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77777777" w:rsidR="00B75282" w:rsidRPr="00BD306E" w:rsidRDefault="00B75282" w:rsidP="00BD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B378F" w14:textId="77777777" w:rsidR="00A402DF" w:rsidRPr="00BD306E" w:rsidRDefault="00A402DF" w:rsidP="00BD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5A809" w14:textId="77777777" w:rsidR="00A402DF" w:rsidRPr="00BD306E" w:rsidRDefault="00A402DF" w:rsidP="00BD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06B44" w14:textId="77777777" w:rsidR="007C3F85" w:rsidRPr="006B1F1C" w:rsidRDefault="007C3F85" w:rsidP="007C3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Hlk107674869"/>
      <w:r w:rsidRPr="006B1F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Оголошення про відкритий конкурс</w:t>
      </w:r>
    </w:p>
    <w:p w14:paraId="3AEFE4AC" w14:textId="77777777" w:rsidR="007C3F85" w:rsidRPr="006B1F1C" w:rsidRDefault="007C3F85" w:rsidP="007C3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6B1F1C">
        <w:rPr>
          <w:rFonts w:ascii="Times New Roman" w:eastAsia="Times New Roman" w:hAnsi="Times New Roman" w:cs="Times New Roman"/>
          <w:b/>
          <w:bCs/>
          <w:sz w:val="24"/>
          <w:szCs w:val="24"/>
        </w:rPr>
        <w:t>Українськ</w:t>
      </w:r>
      <w:r w:rsidRPr="006B1F1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ої</w:t>
      </w:r>
      <w:proofErr w:type="spellEnd"/>
      <w:r w:rsidRPr="006B1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1F1C">
        <w:rPr>
          <w:rFonts w:ascii="Times New Roman" w:eastAsia="Times New Roman" w:hAnsi="Times New Roman" w:cs="Times New Roman"/>
          <w:b/>
          <w:bCs/>
          <w:sz w:val="24"/>
          <w:szCs w:val="24"/>
        </w:rPr>
        <w:t>Гельсінськ</w:t>
      </w:r>
      <w:r w:rsidRPr="006B1F1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ої</w:t>
      </w:r>
      <w:proofErr w:type="spellEnd"/>
      <w:r w:rsidRPr="006B1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1F1C">
        <w:rPr>
          <w:rFonts w:ascii="Times New Roman" w:eastAsia="Times New Roman" w:hAnsi="Times New Roman" w:cs="Times New Roman"/>
          <w:b/>
          <w:bCs/>
          <w:sz w:val="24"/>
          <w:szCs w:val="24"/>
        </w:rPr>
        <w:t>Спілк</w:t>
      </w:r>
      <w:proofErr w:type="spellEnd"/>
      <w:r w:rsidRPr="006B1F1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и</w:t>
      </w:r>
      <w:r w:rsidRPr="006B1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 прав </w:t>
      </w:r>
      <w:proofErr w:type="spellStart"/>
      <w:r w:rsidRPr="006B1F1C">
        <w:rPr>
          <w:rFonts w:ascii="Times New Roman" w:eastAsia="Times New Roman" w:hAnsi="Times New Roman" w:cs="Times New Roman"/>
          <w:b/>
          <w:bCs/>
          <w:sz w:val="24"/>
          <w:szCs w:val="24"/>
        </w:rPr>
        <w:t>людини</w:t>
      </w:r>
      <w:proofErr w:type="spellEnd"/>
      <w:r w:rsidRPr="006B1F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bookmarkEnd w:id="0"/>
    <w:p w14:paraId="5A39BBE3" w14:textId="77777777" w:rsidR="00A14087" w:rsidRPr="00BD306E" w:rsidRDefault="00A14087" w:rsidP="00CB4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8F396" w14:textId="77777777" w:rsidR="00A14087" w:rsidRPr="00BD306E" w:rsidRDefault="00A14087" w:rsidP="00BD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9DA31" w14:textId="77777777" w:rsidR="00EE48CD" w:rsidRPr="00BD306E" w:rsidRDefault="00A14087" w:rsidP="2F91EC34">
      <w:pPr>
        <w:pBdr>
          <w:top w:val="nil"/>
          <w:left w:val="nil"/>
          <w:bottom w:val="nil"/>
          <w:right w:val="nil"/>
          <w:between w:val="nil"/>
        </w:pBdr>
        <w:tabs>
          <w:tab w:val="right" w:pos="9912"/>
        </w:tabs>
        <w:spacing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2F91EC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Назва </w:t>
      </w:r>
      <w:bookmarkStart w:id="1" w:name="_Hlk107670660"/>
      <w:r w:rsidRPr="2F91EC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програми</w:t>
      </w:r>
      <w:r w:rsidRPr="2F91EC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1"/>
      <w:r w:rsidR="00EE48CD" w:rsidRPr="2F91EC3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EE48CD" w:rsidRPr="2F91EC34">
        <w:rPr>
          <w:rFonts w:ascii="Times New Roman" w:eastAsia="Times New Roman" w:hAnsi="Times New Roman" w:cs="Times New Roman"/>
          <w:sz w:val="24"/>
          <w:szCs w:val="24"/>
        </w:rPr>
        <w:t>Реагування</w:t>
      </w:r>
      <w:proofErr w:type="spellEnd"/>
      <w:r w:rsidR="00EE48CD" w:rsidRPr="2F91EC3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EE48CD" w:rsidRPr="2F91EC34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="00EE48CD" w:rsidRPr="2F91EC34">
        <w:rPr>
          <w:rFonts w:ascii="Times New Roman" w:eastAsia="Times New Roman" w:hAnsi="Times New Roman" w:cs="Times New Roman"/>
          <w:sz w:val="24"/>
          <w:szCs w:val="24"/>
        </w:rPr>
        <w:t xml:space="preserve"> прав </w:t>
      </w:r>
      <w:proofErr w:type="spellStart"/>
      <w:r w:rsidR="00EE48CD" w:rsidRPr="2F91EC34">
        <w:rPr>
          <w:rFonts w:ascii="Times New Roman" w:eastAsia="Times New Roman" w:hAnsi="Times New Roman" w:cs="Times New Roman"/>
          <w:sz w:val="24"/>
          <w:szCs w:val="24"/>
        </w:rPr>
        <w:t>людини</w:t>
      </w:r>
      <w:proofErr w:type="spellEnd"/>
      <w:r w:rsidR="00EE48CD" w:rsidRPr="2F91EC3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EE48CD" w:rsidRPr="2F91EC34">
        <w:rPr>
          <w:rFonts w:ascii="Times New Roman" w:eastAsia="Times New Roman" w:hAnsi="Times New Roman" w:cs="Times New Roman"/>
          <w:sz w:val="24"/>
          <w:szCs w:val="24"/>
        </w:rPr>
        <w:t>посилення</w:t>
      </w:r>
      <w:proofErr w:type="spellEnd"/>
      <w:r w:rsidR="00EE48CD" w:rsidRPr="2F91E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48CD" w:rsidRPr="2F91EC34">
        <w:rPr>
          <w:rFonts w:ascii="Times New Roman" w:eastAsia="Times New Roman" w:hAnsi="Times New Roman" w:cs="Times New Roman"/>
          <w:sz w:val="24"/>
          <w:szCs w:val="24"/>
        </w:rPr>
        <w:t>правової</w:t>
      </w:r>
      <w:proofErr w:type="spellEnd"/>
      <w:r w:rsidR="00EE48CD" w:rsidRPr="2F91E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48CD" w:rsidRPr="2F91EC34">
        <w:rPr>
          <w:rFonts w:ascii="Times New Roman" w:eastAsia="Times New Roman" w:hAnsi="Times New Roman" w:cs="Times New Roman"/>
          <w:sz w:val="24"/>
          <w:szCs w:val="24"/>
        </w:rPr>
        <w:t>спроможності</w:t>
      </w:r>
      <w:proofErr w:type="spellEnd"/>
      <w:r w:rsidR="00EE48CD" w:rsidRPr="2F91E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48CD" w:rsidRPr="2F91EC34">
        <w:rPr>
          <w:rFonts w:ascii="Times New Roman" w:eastAsia="Times New Roman" w:hAnsi="Times New Roman" w:cs="Times New Roman"/>
          <w:sz w:val="24"/>
          <w:szCs w:val="24"/>
        </w:rPr>
        <w:t>громадян</w:t>
      </w:r>
      <w:proofErr w:type="spellEnd"/>
      <w:r w:rsidR="00EE48CD" w:rsidRPr="2F91EC3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EE48CD" w:rsidRPr="2F91EC34">
        <w:rPr>
          <w:rFonts w:ascii="Times New Roman" w:eastAsia="Times New Roman" w:hAnsi="Times New Roman" w:cs="Times New Roman"/>
          <w:sz w:val="24"/>
          <w:szCs w:val="24"/>
        </w:rPr>
        <w:t>правозахисників</w:t>
      </w:r>
      <w:proofErr w:type="spellEnd"/>
      <w:r w:rsidR="00EE48CD" w:rsidRPr="2F91EC3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EE48CD" w:rsidRPr="2F91EC34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="00EE48CD" w:rsidRPr="2F91EC34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="00EE48CD" w:rsidRPr="2F91EC34">
        <w:rPr>
          <w:rFonts w:ascii="Times New Roman" w:eastAsia="Times New Roman" w:hAnsi="Times New Roman" w:cs="Times New Roman"/>
          <w:sz w:val="24"/>
          <w:szCs w:val="24"/>
        </w:rPr>
        <w:t>скорочена</w:t>
      </w:r>
      <w:proofErr w:type="spellEnd"/>
      <w:r w:rsidR="00EE48CD" w:rsidRPr="2F91E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48CD" w:rsidRPr="2F91EC34">
        <w:rPr>
          <w:rFonts w:ascii="Times New Roman" w:eastAsia="Times New Roman" w:hAnsi="Times New Roman" w:cs="Times New Roman"/>
          <w:sz w:val="24"/>
          <w:szCs w:val="24"/>
        </w:rPr>
        <w:t>назва</w:t>
      </w:r>
      <w:proofErr w:type="spellEnd"/>
      <w:r w:rsidR="00EE48CD" w:rsidRPr="2F91EC34">
        <w:rPr>
          <w:rFonts w:ascii="Times New Roman" w:eastAsia="Times New Roman" w:hAnsi="Times New Roman" w:cs="Times New Roman"/>
          <w:sz w:val="24"/>
          <w:szCs w:val="24"/>
        </w:rPr>
        <w:t xml:space="preserve"> «Права </w:t>
      </w:r>
      <w:proofErr w:type="spellStart"/>
      <w:r w:rsidR="00EE48CD" w:rsidRPr="2F91EC34">
        <w:rPr>
          <w:rFonts w:ascii="Times New Roman" w:eastAsia="Times New Roman" w:hAnsi="Times New Roman" w:cs="Times New Roman"/>
          <w:sz w:val="24"/>
          <w:szCs w:val="24"/>
        </w:rPr>
        <w:t>людини</w:t>
      </w:r>
      <w:proofErr w:type="spellEnd"/>
      <w:r w:rsidR="00EE48CD" w:rsidRPr="2F91EC3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EE48CD" w:rsidRPr="2F91EC34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="00EE48CD" w:rsidRPr="2F91EC34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5DD3877" w14:textId="77777777" w:rsidR="00BD306E" w:rsidRPr="00BD306E" w:rsidRDefault="00A14087" w:rsidP="2F91EC34">
      <w:pPr>
        <w:pBdr>
          <w:top w:val="nil"/>
          <w:left w:val="nil"/>
          <w:bottom w:val="nil"/>
          <w:right w:val="nil"/>
          <w:between w:val="nil"/>
        </w:pBdr>
        <w:tabs>
          <w:tab w:val="right" w:pos="9912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D306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</w:t>
      </w:r>
      <w:proofErr w:type="spellStart"/>
      <w:r w:rsidRPr="00BD306E">
        <w:rPr>
          <w:rFonts w:ascii="Times New Roman" w:eastAsia="Times New Roman" w:hAnsi="Times New Roman" w:cs="Times New Roman"/>
          <w:b/>
          <w:bCs/>
          <w:sz w:val="24"/>
          <w:szCs w:val="24"/>
        </w:rPr>
        <w:t>онор</w:t>
      </w:r>
      <w:proofErr w:type="spellEnd"/>
      <w:r w:rsidR="001C7F96" w:rsidRPr="00BD306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C7F96" w:rsidRPr="00BD3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06E" w:rsidRPr="2F91E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06E" w:rsidRPr="2F91EC34">
        <w:rPr>
          <w:rStyle w:val="ac"/>
          <w:rFonts w:ascii="Times New Roman" w:eastAsia="Times New Roman" w:hAnsi="Times New Roman" w:cs="Times New Roman"/>
          <w:b w:val="0"/>
          <w:bCs w:val="0"/>
          <w:sz w:val="24"/>
          <w:szCs w:val="24"/>
        </w:rPr>
        <w:t>Агентств</w:t>
      </w:r>
      <w:r w:rsidR="00BD306E" w:rsidRPr="2F91EC34">
        <w:rPr>
          <w:rStyle w:val="ac"/>
          <w:rFonts w:ascii="Times New Roman" w:eastAsia="Times New Roman" w:hAnsi="Times New Roman" w:cs="Times New Roman"/>
          <w:b w:val="0"/>
          <w:bCs w:val="0"/>
          <w:sz w:val="24"/>
          <w:szCs w:val="24"/>
          <w:lang w:val="uk-UA"/>
        </w:rPr>
        <w:t xml:space="preserve">о </w:t>
      </w:r>
      <w:r w:rsidR="00BD306E" w:rsidRPr="2F91EC34">
        <w:rPr>
          <w:rStyle w:val="ac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США з </w:t>
      </w:r>
      <w:proofErr w:type="spellStart"/>
      <w:r w:rsidR="00BD306E" w:rsidRPr="2F91EC34">
        <w:rPr>
          <w:rStyle w:val="ac"/>
          <w:rFonts w:ascii="Times New Roman" w:eastAsia="Times New Roman" w:hAnsi="Times New Roman" w:cs="Times New Roman"/>
          <w:b w:val="0"/>
          <w:bCs w:val="0"/>
          <w:sz w:val="24"/>
          <w:szCs w:val="24"/>
        </w:rPr>
        <w:t>міжнародного</w:t>
      </w:r>
      <w:proofErr w:type="spellEnd"/>
      <w:r w:rsidR="00BD306E" w:rsidRPr="2F91EC34">
        <w:rPr>
          <w:rStyle w:val="ac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BD306E" w:rsidRPr="2F91EC34">
        <w:rPr>
          <w:rStyle w:val="ac"/>
          <w:rFonts w:ascii="Times New Roman" w:eastAsia="Times New Roman" w:hAnsi="Times New Roman" w:cs="Times New Roman"/>
          <w:b w:val="0"/>
          <w:bCs w:val="0"/>
          <w:sz w:val="24"/>
          <w:szCs w:val="24"/>
        </w:rPr>
        <w:t>розвитку</w:t>
      </w:r>
      <w:proofErr w:type="spellEnd"/>
      <w:r w:rsidR="00BD306E" w:rsidRPr="2F91EC34">
        <w:rPr>
          <w:rStyle w:val="ac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(USAID)</w:t>
      </w:r>
      <w:r w:rsidR="001C7F96" w:rsidRPr="00BD30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14:paraId="30281C06" w14:textId="77777777" w:rsidR="001C7F96" w:rsidRPr="00BD306E" w:rsidRDefault="00A14087" w:rsidP="2F91EC34">
      <w:pPr>
        <w:pBdr>
          <w:top w:val="nil"/>
          <w:left w:val="nil"/>
          <w:bottom w:val="nil"/>
          <w:right w:val="nil"/>
          <w:between w:val="nil"/>
        </w:pBdr>
        <w:tabs>
          <w:tab w:val="right" w:pos="991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2F91E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Організатор</w:t>
      </w:r>
      <w:proofErr w:type="spellEnd"/>
      <w:r w:rsidRPr="2F91E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конкурсу</w:t>
      </w:r>
      <w:r w:rsidR="001C7F96" w:rsidRPr="2F91E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C7F96" w:rsidRPr="2F91E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>Українська</w:t>
      </w:r>
      <w:proofErr w:type="spellEnd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>Гельсінська</w:t>
      </w:r>
      <w:proofErr w:type="spellEnd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 xml:space="preserve"> Спілка з прав </w:t>
      </w:r>
      <w:proofErr w:type="spellStart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>людини</w:t>
      </w:r>
      <w:proofErr w:type="spellEnd"/>
      <w:r w:rsidR="00EE48CD" w:rsidRPr="2F91E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>неприбуткова</w:t>
      </w:r>
      <w:proofErr w:type="spellEnd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>неполітична</w:t>
      </w:r>
      <w:proofErr w:type="spellEnd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>незалежна</w:t>
      </w:r>
      <w:proofErr w:type="spellEnd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>громадська</w:t>
      </w:r>
      <w:proofErr w:type="spellEnd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>організація</w:t>
      </w:r>
      <w:proofErr w:type="spellEnd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 xml:space="preserve">, є </w:t>
      </w:r>
      <w:proofErr w:type="spellStart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>найбільшою</w:t>
      </w:r>
      <w:proofErr w:type="spellEnd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>асоціацією</w:t>
      </w:r>
      <w:proofErr w:type="spellEnd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>правозахисних</w:t>
      </w:r>
      <w:proofErr w:type="spellEnd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>організацій</w:t>
      </w:r>
      <w:proofErr w:type="spellEnd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>об’єднує</w:t>
      </w:r>
      <w:proofErr w:type="spellEnd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>правозахисних</w:t>
      </w:r>
      <w:proofErr w:type="spellEnd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>недержавних</w:t>
      </w:r>
      <w:proofErr w:type="spellEnd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>організацій</w:t>
      </w:r>
      <w:proofErr w:type="spellEnd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 xml:space="preserve"> з метою </w:t>
      </w:r>
      <w:proofErr w:type="spellStart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 xml:space="preserve"> прав </w:t>
      </w:r>
      <w:proofErr w:type="spellStart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>людини</w:t>
      </w:r>
      <w:proofErr w:type="spellEnd"/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>
        <w:r w:rsidR="001C7F96" w:rsidRPr="2F91EC3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uk-UA"/>
          </w:rPr>
          <w:t>https://helsinki.org.ua/richni-zvity-2/</w:t>
        </w:r>
      </w:hyperlink>
    </w:p>
    <w:p w14:paraId="08A66567" w14:textId="405CB3B2" w:rsidR="00EE48CD" w:rsidRPr="00BD306E" w:rsidRDefault="001C7F96" w:rsidP="2F91EC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2F91EC3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Спілка є </w:t>
      </w:r>
      <w:r w:rsidR="00EE48CD" w:rsidRPr="2F91EC3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виконавцем </w:t>
      </w:r>
      <w:r w:rsidRPr="2F91EC3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програми</w:t>
      </w:r>
      <w:r w:rsidRPr="2F91EC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D306E"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 xml:space="preserve">«Права людини в дії» </w:t>
      </w:r>
      <w:r w:rsidRPr="2F91EC34">
        <w:rPr>
          <w:rFonts w:ascii="Times New Roman" w:eastAsia="Times New Roman" w:hAnsi="Times New Roman" w:cs="Times New Roman"/>
          <w:sz w:val="24"/>
          <w:szCs w:val="24"/>
        </w:rPr>
        <w:t>Human</w:t>
      </w:r>
      <w:r w:rsidRPr="2F91EC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2F91EC34">
        <w:rPr>
          <w:rFonts w:ascii="Times New Roman" w:eastAsia="Times New Roman" w:hAnsi="Times New Roman" w:cs="Times New Roman"/>
          <w:sz w:val="24"/>
          <w:szCs w:val="24"/>
        </w:rPr>
        <w:t>Rights</w:t>
      </w:r>
      <w:r w:rsidRPr="2F91EC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2F91EC3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2F91EC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2F91EC34">
        <w:rPr>
          <w:rFonts w:ascii="Times New Roman" w:eastAsia="Times New Roman" w:hAnsi="Times New Roman" w:cs="Times New Roman"/>
          <w:sz w:val="24"/>
          <w:szCs w:val="24"/>
        </w:rPr>
        <w:t>Action</w:t>
      </w:r>
      <w:r w:rsidRPr="2F91EC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Pr="2F91EC34">
        <w:rPr>
          <w:rFonts w:ascii="Times New Roman" w:eastAsia="Times New Roman" w:hAnsi="Times New Roman" w:cs="Times New Roman"/>
          <w:sz w:val="24"/>
          <w:szCs w:val="24"/>
        </w:rPr>
        <w:t>HRA</w:t>
      </w:r>
      <w:r w:rsidRPr="2F91EC34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B6646A" w:rsidRPr="2F91EC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698AC0AD" w14:textId="77777777" w:rsidR="00B6646A" w:rsidRPr="00BD306E" w:rsidRDefault="00B6646A" w:rsidP="2F91EC34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91EC34">
        <w:rPr>
          <w:rFonts w:ascii="Times New Roman" w:eastAsia="Times New Roman" w:hAnsi="Times New Roman" w:cs="Times New Roman"/>
          <w:b/>
          <w:bCs/>
          <w:sz w:val="24"/>
          <w:szCs w:val="24"/>
        </w:rPr>
        <w:t>Тривалість програми:</w:t>
      </w:r>
      <w:r w:rsidRPr="2F91EC34">
        <w:rPr>
          <w:rFonts w:ascii="Times New Roman" w:eastAsia="Times New Roman" w:hAnsi="Times New Roman" w:cs="Times New Roman"/>
          <w:sz w:val="24"/>
          <w:szCs w:val="24"/>
        </w:rPr>
        <w:t xml:space="preserve"> 30 вересня</w:t>
      </w:r>
      <w:r w:rsidR="001C7F96" w:rsidRPr="2F91EC34">
        <w:rPr>
          <w:rFonts w:ascii="Times New Roman" w:eastAsia="Times New Roman" w:hAnsi="Times New Roman" w:cs="Times New Roman"/>
          <w:sz w:val="24"/>
          <w:szCs w:val="24"/>
        </w:rPr>
        <w:t xml:space="preserve"> 2022 </w:t>
      </w:r>
      <w:r w:rsidRPr="2F91EC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8794E" w:rsidRPr="2F91EC34">
        <w:rPr>
          <w:rFonts w:ascii="Times New Roman" w:eastAsia="Times New Roman" w:hAnsi="Times New Roman" w:cs="Times New Roman"/>
          <w:sz w:val="24"/>
          <w:szCs w:val="24"/>
        </w:rPr>
        <w:t>0</w:t>
      </w:r>
      <w:r w:rsidRPr="2F91EC34">
        <w:rPr>
          <w:rFonts w:ascii="Times New Roman" w:eastAsia="Times New Roman" w:hAnsi="Times New Roman" w:cs="Times New Roman"/>
          <w:sz w:val="24"/>
          <w:szCs w:val="24"/>
        </w:rPr>
        <w:t>7 вересня 2024</w:t>
      </w:r>
    </w:p>
    <w:p w14:paraId="72A3D3EC" w14:textId="77777777" w:rsidR="00B6646A" w:rsidRPr="00BD306E" w:rsidRDefault="00B6646A" w:rsidP="2F91EC34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5E6FCA" w14:textId="77777777" w:rsidR="00C66BBF" w:rsidRPr="00BD306E" w:rsidRDefault="0078794E" w:rsidP="2F91EC34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91EC34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контексту</w:t>
      </w:r>
    </w:p>
    <w:p w14:paraId="10723756" w14:textId="77777777" w:rsidR="00C66BBF" w:rsidRPr="00BD306E" w:rsidRDefault="00C66BBF" w:rsidP="2F91EC34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2F91EC3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6646A" w:rsidRPr="2F91EC34">
        <w:rPr>
          <w:rFonts w:ascii="Times New Roman" w:eastAsia="Times New Roman" w:hAnsi="Times New Roman" w:cs="Times New Roman"/>
          <w:sz w:val="24"/>
          <w:szCs w:val="24"/>
        </w:rPr>
        <w:t>рограма є подовження</w:t>
      </w:r>
      <w:r w:rsidRPr="2F91EC3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6646A" w:rsidRPr="2F91EC34">
        <w:rPr>
          <w:rFonts w:ascii="Times New Roman" w:eastAsia="Times New Roman" w:hAnsi="Times New Roman" w:cs="Times New Roman"/>
          <w:sz w:val="24"/>
          <w:szCs w:val="24"/>
        </w:rPr>
        <w:t xml:space="preserve"> чинного гранту</w:t>
      </w:r>
      <w:r w:rsidR="0078794E" w:rsidRPr="2F91EC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646A" w:rsidRPr="2F91E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8CD" w:rsidRPr="2F91EC34">
        <w:rPr>
          <w:rFonts w:ascii="Times New Roman" w:eastAsia="Times New Roman" w:hAnsi="Times New Roman" w:cs="Times New Roman"/>
          <w:sz w:val="24"/>
          <w:szCs w:val="24"/>
        </w:rPr>
        <w:t>як відповідь на виклик пов’язаний з критичними потребами</w:t>
      </w:r>
      <w:r w:rsidR="0078794E" w:rsidRPr="2F91EC34">
        <w:rPr>
          <w:rFonts w:ascii="Times New Roman" w:eastAsia="Times New Roman" w:hAnsi="Times New Roman" w:cs="Times New Roman"/>
          <w:sz w:val="24"/>
          <w:szCs w:val="24"/>
        </w:rPr>
        <w:t xml:space="preserve"> в захисті прав </w:t>
      </w:r>
      <w:r w:rsidR="00E23418" w:rsidRPr="2F91EC34">
        <w:rPr>
          <w:rFonts w:ascii="Times New Roman" w:eastAsia="Times New Roman" w:hAnsi="Times New Roman" w:cs="Times New Roman"/>
          <w:sz w:val="24"/>
          <w:szCs w:val="24"/>
        </w:rPr>
        <w:t xml:space="preserve">цивільних та військових осіб України,   поглибленого </w:t>
      </w:r>
      <w:r w:rsidR="0078794E" w:rsidRPr="2F91EC34">
        <w:rPr>
          <w:rFonts w:ascii="Times New Roman" w:eastAsia="Times New Roman" w:hAnsi="Times New Roman" w:cs="Times New Roman"/>
          <w:sz w:val="24"/>
          <w:szCs w:val="24"/>
        </w:rPr>
        <w:t xml:space="preserve">моніторингу порушень пов’язаних з </w:t>
      </w:r>
      <w:r w:rsidR="00E23418" w:rsidRPr="2F91EC34">
        <w:rPr>
          <w:rFonts w:ascii="Times New Roman" w:eastAsia="Times New Roman" w:hAnsi="Times New Roman" w:cs="Times New Roman"/>
          <w:sz w:val="24"/>
          <w:szCs w:val="24"/>
        </w:rPr>
        <w:t xml:space="preserve">наслідками </w:t>
      </w:r>
      <w:r w:rsidR="0078794E" w:rsidRPr="2F91EC34">
        <w:rPr>
          <w:rFonts w:ascii="Times New Roman" w:eastAsia="Times New Roman" w:hAnsi="Times New Roman" w:cs="Times New Roman"/>
          <w:sz w:val="24"/>
          <w:szCs w:val="24"/>
        </w:rPr>
        <w:t>активни</w:t>
      </w:r>
      <w:r w:rsidR="00E23418" w:rsidRPr="2F91EC34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78794E" w:rsidRPr="2F91EC34">
        <w:rPr>
          <w:rFonts w:ascii="Times New Roman" w:eastAsia="Times New Roman" w:hAnsi="Times New Roman" w:cs="Times New Roman"/>
          <w:sz w:val="24"/>
          <w:szCs w:val="24"/>
        </w:rPr>
        <w:t xml:space="preserve"> бойови</w:t>
      </w:r>
      <w:r w:rsidR="00E23418" w:rsidRPr="2F91EC34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8794E" w:rsidRPr="2F91EC34">
        <w:rPr>
          <w:rFonts w:ascii="Times New Roman" w:eastAsia="Times New Roman" w:hAnsi="Times New Roman" w:cs="Times New Roman"/>
          <w:sz w:val="24"/>
          <w:szCs w:val="24"/>
        </w:rPr>
        <w:t xml:space="preserve">  ді</w:t>
      </w:r>
      <w:r w:rsidR="00E23418" w:rsidRPr="2F91EC34">
        <w:rPr>
          <w:rFonts w:ascii="Times New Roman" w:eastAsia="Times New Roman" w:hAnsi="Times New Roman" w:cs="Times New Roman"/>
          <w:sz w:val="24"/>
          <w:szCs w:val="24"/>
        </w:rPr>
        <w:t xml:space="preserve">й, розширенням окупованих територій, </w:t>
      </w:r>
      <w:r w:rsidR="0078794E" w:rsidRPr="2F91EC34">
        <w:rPr>
          <w:rFonts w:ascii="Times New Roman" w:eastAsia="Times New Roman" w:hAnsi="Times New Roman" w:cs="Times New Roman"/>
          <w:sz w:val="24"/>
          <w:szCs w:val="24"/>
        </w:rPr>
        <w:t xml:space="preserve">спровокованими </w:t>
      </w:r>
      <w:r w:rsidR="00E23418" w:rsidRPr="2F91EC34">
        <w:rPr>
          <w:rFonts w:ascii="Times New Roman" w:eastAsia="Times New Roman" w:hAnsi="Times New Roman" w:cs="Times New Roman"/>
          <w:sz w:val="24"/>
          <w:szCs w:val="24"/>
        </w:rPr>
        <w:t xml:space="preserve">збройною агресією </w:t>
      </w:r>
      <w:r w:rsidR="0078794E" w:rsidRPr="2F91EC34">
        <w:rPr>
          <w:rFonts w:ascii="Times New Roman" w:eastAsia="Times New Roman" w:hAnsi="Times New Roman" w:cs="Times New Roman"/>
          <w:sz w:val="24"/>
          <w:szCs w:val="24"/>
        </w:rPr>
        <w:t>Російською Федераціє</w:t>
      </w:r>
      <w:r w:rsidRPr="2F91EC34">
        <w:rPr>
          <w:rFonts w:ascii="Times New Roman" w:eastAsia="Times New Roman" w:hAnsi="Times New Roman" w:cs="Times New Roman"/>
          <w:sz w:val="24"/>
          <w:szCs w:val="24"/>
          <w:lang w:val="ru-RU"/>
        </w:rPr>
        <w:t>ю.</w:t>
      </w:r>
    </w:p>
    <w:p w14:paraId="0D0B940D" w14:textId="77777777" w:rsidR="00C66BBF" w:rsidRPr="00BD306E" w:rsidRDefault="00C66BBF" w:rsidP="2F91EC34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8BA4EE2" w14:textId="77777777" w:rsidR="00C66BBF" w:rsidRPr="00BD306E" w:rsidRDefault="00C66BBF" w:rsidP="2F91EC34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91EC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Пріоритети Програми </w:t>
      </w:r>
    </w:p>
    <w:p w14:paraId="0E27B00A" w14:textId="77777777" w:rsidR="00C66BBF" w:rsidRPr="00BD306E" w:rsidRDefault="00C66BBF" w:rsidP="2F91EC34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C3CCF" w14:textId="77777777" w:rsidR="00C66BBF" w:rsidRPr="00BD306E" w:rsidRDefault="00C66BBF" w:rsidP="2F91EC34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91EC34">
        <w:rPr>
          <w:rFonts w:ascii="Times New Roman" w:eastAsia="Times New Roman" w:hAnsi="Times New Roman" w:cs="Times New Roman"/>
          <w:sz w:val="24"/>
          <w:szCs w:val="24"/>
        </w:rPr>
        <w:t>Програма 2022</w:t>
      </w:r>
      <w:r w:rsidR="00B75282" w:rsidRPr="2F91E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F91EC3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5282" w:rsidRPr="2F91E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F91EC34">
        <w:rPr>
          <w:rFonts w:ascii="Times New Roman" w:eastAsia="Times New Roman" w:hAnsi="Times New Roman" w:cs="Times New Roman"/>
          <w:sz w:val="24"/>
          <w:szCs w:val="24"/>
        </w:rPr>
        <w:t xml:space="preserve">2024 р. передбачає розширення географічного покриття в рамках чотирьох стратегічних пріоритетів:  </w:t>
      </w:r>
    </w:p>
    <w:p w14:paraId="60061E4C" w14:textId="77777777" w:rsidR="00C66BBF" w:rsidRPr="00BD306E" w:rsidRDefault="00C66BBF" w:rsidP="2F91EC34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425"/>
        <w:gridCol w:w="7365"/>
      </w:tblGrid>
      <w:tr w:rsidR="00BD306E" w:rsidRPr="00BD306E" w14:paraId="3101E4D9" w14:textId="77777777" w:rsidTr="2F91EC34">
        <w:tc>
          <w:tcPr>
            <w:tcW w:w="1702" w:type="dxa"/>
          </w:tcPr>
          <w:p w14:paraId="44EAFD9C" w14:textId="77777777" w:rsidR="00BD306E" w:rsidRPr="00BD306E" w:rsidRDefault="00BD306E" w:rsidP="2F91EC3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49841BE" w14:textId="77777777" w:rsidR="00BD306E" w:rsidRPr="00BD306E" w:rsidRDefault="00BD306E" w:rsidP="2F91EC3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91EC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14:paraId="5F074877" w14:textId="77777777" w:rsidR="00BD306E" w:rsidRPr="00BD306E" w:rsidRDefault="00BD306E" w:rsidP="2F91EC34">
            <w:pPr>
              <w:pStyle w:val="ab"/>
              <w:jc w:val="both"/>
              <w:rPr>
                <w:b/>
                <w:bCs/>
              </w:rPr>
            </w:pPr>
            <w:proofErr w:type="spellStart"/>
            <w:r w:rsidRPr="2F91EC34">
              <w:rPr>
                <w:rStyle w:val="ac"/>
                <w:b w:val="0"/>
                <w:bCs w:val="0"/>
              </w:rPr>
              <w:t>Розширення</w:t>
            </w:r>
            <w:proofErr w:type="spellEnd"/>
            <w:r w:rsidRPr="2F91EC34">
              <w:rPr>
                <w:rStyle w:val="ac"/>
                <w:b w:val="0"/>
                <w:bCs w:val="0"/>
              </w:rPr>
              <w:t xml:space="preserve"> та </w:t>
            </w:r>
            <w:proofErr w:type="spellStart"/>
            <w:r w:rsidRPr="2F91EC34">
              <w:rPr>
                <w:rStyle w:val="ac"/>
                <w:b w:val="0"/>
                <w:bCs w:val="0"/>
              </w:rPr>
              <w:t>посилення</w:t>
            </w:r>
            <w:proofErr w:type="spellEnd"/>
            <w:r w:rsidRPr="2F91EC34">
              <w:rPr>
                <w:rStyle w:val="ac"/>
                <w:b w:val="0"/>
                <w:bCs w:val="0"/>
              </w:rPr>
              <w:t xml:space="preserve"> </w:t>
            </w:r>
            <w:proofErr w:type="spellStart"/>
            <w:r w:rsidRPr="2F91EC34">
              <w:rPr>
                <w:rStyle w:val="ac"/>
                <w:b w:val="0"/>
                <w:bCs w:val="0"/>
              </w:rPr>
              <w:t>моніторингу</w:t>
            </w:r>
            <w:proofErr w:type="spellEnd"/>
            <w:r w:rsidRPr="2F91EC34">
              <w:rPr>
                <w:b/>
                <w:bCs/>
              </w:rPr>
              <w:t xml:space="preserve"> </w:t>
            </w:r>
            <w:proofErr w:type="spellStart"/>
            <w:r w:rsidRPr="2F91EC34">
              <w:rPr>
                <w:rStyle w:val="ac"/>
                <w:b w:val="0"/>
                <w:bCs w:val="0"/>
              </w:rPr>
              <w:t>дотримання</w:t>
            </w:r>
            <w:proofErr w:type="spellEnd"/>
            <w:r w:rsidRPr="2F91EC34">
              <w:rPr>
                <w:rStyle w:val="ac"/>
                <w:b w:val="0"/>
                <w:bCs w:val="0"/>
              </w:rPr>
              <w:t xml:space="preserve"> та </w:t>
            </w:r>
            <w:proofErr w:type="spellStart"/>
            <w:r w:rsidRPr="2F91EC34">
              <w:rPr>
                <w:rStyle w:val="ac"/>
                <w:b w:val="0"/>
                <w:bCs w:val="0"/>
              </w:rPr>
              <w:t>просування</w:t>
            </w:r>
            <w:proofErr w:type="spellEnd"/>
            <w:r w:rsidRPr="2F91EC34">
              <w:rPr>
                <w:rStyle w:val="ac"/>
                <w:b w:val="0"/>
                <w:bCs w:val="0"/>
              </w:rPr>
              <w:t xml:space="preserve"> прав </w:t>
            </w:r>
            <w:proofErr w:type="spellStart"/>
            <w:r w:rsidRPr="2F91EC34">
              <w:rPr>
                <w:rStyle w:val="ac"/>
                <w:b w:val="0"/>
                <w:bCs w:val="0"/>
              </w:rPr>
              <w:t>людини</w:t>
            </w:r>
            <w:proofErr w:type="spellEnd"/>
          </w:p>
        </w:tc>
      </w:tr>
      <w:tr w:rsidR="00BD306E" w:rsidRPr="00BD306E" w14:paraId="717B5A25" w14:textId="77777777" w:rsidTr="2F91EC34">
        <w:tc>
          <w:tcPr>
            <w:tcW w:w="1702" w:type="dxa"/>
          </w:tcPr>
          <w:p w14:paraId="4B94D5A5" w14:textId="77777777" w:rsidR="00BD306E" w:rsidRPr="00BD306E" w:rsidRDefault="00BD306E" w:rsidP="2F91EC3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F999B5" w14:textId="77777777" w:rsidR="00BD306E" w:rsidRPr="00BD306E" w:rsidRDefault="00BD306E" w:rsidP="2F91EC3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91EC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14:paraId="79A808AB" w14:textId="77777777" w:rsidR="00BD306E" w:rsidRPr="00BD306E" w:rsidRDefault="00BD306E" w:rsidP="2F91EC34">
            <w:pPr>
              <w:pStyle w:val="ab"/>
              <w:jc w:val="both"/>
              <w:rPr>
                <w:b/>
                <w:bCs/>
              </w:rPr>
            </w:pPr>
            <w:proofErr w:type="spellStart"/>
            <w:r w:rsidRPr="2F91EC34">
              <w:rPr>
                <w:rStyle w:val="ac"/>
                <w:b w:val="0"/>
                <w:bCs w:val="0"/>
              </w:rPr>
              <w:t>Посилення</w:t>
            </w:r>
            <w:proofErr w:type="spellEnd"/>
            <w:r w:rsidRPr="2F91EC34">
              <w:rPr>
                <w:rStyle w:val="ac"/>
                <w:b w:val="0"/>
                <w:bCs w:val="0"/>
              </w:rPr>
              <w:t xml:space="preserve"> </w:t>
            </w:r>
            <w:proofErr w:type="spellStart"/>
            <w:r w:rsidRPr="2F91EC34">
              <w:rPr>
                <w:rStyle w:val="ac"/>
                <w:b w:val="0"/>
                <w:bCs w:val="0"/>
              </w:rPr>
              <w:t>участі</w:t>
            </w:r>
            <w:proofErr w:type="spellEnd"/>
            <w:r w:rsidRPr="2F91EC34">
              <w:rPr>
                <w:rStyle w:val="ac"/>
                <w:b w:val="0"/>
                <w:bCs w:val="0"/>
              </w:rPr>
              <w:t xml:space="preserve"> у </w:t>
            </w:r>
            <w:proofErr w:type="spellStart"/>
            <w:r w:rsidRPr="2F91EC34">
              <w:rPr>
                <w:rStyle w:val="ac"/>
                <w:b w:val="0"/>
                <w:bCs w:val="0"/>
              </w:rPr>
              <w:t>стратегічних</w:t>
            </w:r>
            <w:proofErr w:type="spellEnd"/>
            <w:r w:rsidRPr="2F91EC34">
              <w:rPr>
                <w:rStyle w:val="ac"/>
                <w:b w:val="0"/>
                <w:bCs w:val="0"/>
              </w:rPr>
              <w:t xml:space="preserve"> </w:t>
            </w:r>
            <w:proofErr w:type="spellStart"/>
            <w:r w:rsidRPr="2F91EC34">
              <w:rPr>
                <w:rStyle w:val="ac"/>
                <w:b w:val="0"/>
                <w:bCs w:val="0"/>
              </w:rPr>
              <w:t>судових</w:t>
            </w:r>
            <w:proofErr w:type="spellEnd"/>
            <w:r w:rsidRPr="2F91EC34">
              <w:rPr>
                <w:rStyle w:val="ac"/>
                <w:b w:val="0"/>
                <w:bCs w:val="0"/>
              </w:rPr>
              <w:t xml:space="preserve"> справах</w:t>
            </w:r>
          </w:p>
        </w:tc>
      </w:tr>
      <w:tr w:rsidR="00BD306E" w:rsidRPr="00AF612B" w14:paraId="49FF7734" w14:textId="77777777" w:rsidTr="2F91EC34">
        <w:tc>
          <w:tcPr>
            <w:tcW w:w="1702" w:type="dxa"/>
          </w:tcPr>
          <w:p w14:paraId="3DEEC669" w14:textId="77777777" w:rsidR="00BD306E" w:rsidRPr="00BD306E" w:rsidRDefault="00BD306E" w:rsidP="2F91EC3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FCD5EC4" w14:textId="77777777" w:rsidR="00BD306E" w:rsidRPr="00BD306E" w:rsidRDefault="00BD306E" w:rsidP="2F91EC3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91EC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14:paraId="2C465298" w14:textId="77777777" w:rsidR="00BD306E" w:rsidRPr="00BD306E" w:rsidRDefault="00BD306E" w:rsidP="2F91EC34">
            <w:pPr>
              <w:pStyle w:val="ab"/>
              <w:jc w:val="both"/>
              <w:rPr>
                <w:b/>
                <w:bCs/>
                <w:lang w:val="uk-UA"/>
              </w:rPr>
            </w:pPr>
            <w:r w:rsidRPr="2F91EC34">
              <w:rPr>
                <w:rStyle w:val="ac"/>
                <w:b w:val="0"/>
                <w:bCs w:val="0"/>
                <w:lang w:val="uk-UA"/>
              </w:rPr>
              <w:t>Вдосконалення та розширення роботи з підвищення обізнаності та посилення правової спроможності громадян</w:t>
            </w:r>
          </w:p>
        </w:tc>
      </w:tr>
      <w:tr w:rsidR="00BD306E" w:rsidRPr="00BD306E" w14:paraId="3DCD7F26" w14:textId="77777777" w:rsidTr="2F91EC34">
        <w:tc>
          <w:tcPr>
            <w:tcW w:w="1702" w:type="dxa"/>
          </w:tcPr>
          <w:p w14:paraId="3656B9AB" w14:textId="77777777" w:rsidR="00BD306E" w:rsidRPr="00BD306E" w:rsidRDefault="00BD306E" w:rsidP="2F91EC3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598DEE6" w14:textId="77777777" w:rsidR="00BD306E" w:rsidRPr="00BD306E" w:rsidRDefault="00BD306E" w:rsidP="2F91EC3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91EC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5" w:type="dxa"/>
          </w:tcPr>
          <w:p w14:paraId="4CE243C4" w14:textId="77777777" w:rsidR="00BD306E" w:rsidRPr="00BD306E" w:rsidRDefault="00BD306E" w:rsidP="2F91EC34">
            <w:pPr>
              <w:pStyle w:val="ab"/>
              <w:jc w:val="both"/>
              <w:rPr>
                <w:rStyle w:val="ac"/>
                <w:b w:val="0"/>
                <w:bCs w:val="0"/>
              </w:rPr>
            </w:pPr>
            <w:proofErr w:type="spellStart"/>
            <w:r w:rsidRPr="2F91EC34">
              <w:rPr>
                <w:rStyle w:val="ac"/>
                <w:b w:val="0"/>
                <w:bCs w:val="0"/>
              </w:rPr>
              <w:t>Відновлення</w:t>
            </w:r>
            <w:proofErr w:type="spellEnd"/>
            <w:r w:rsidRPr="2F91EC34">
              <w:rPr>
                <w:rStyle w:val="ac"/>
                <w:b w:val="0"/>
                <w:bCs w:val="0"/>
              </w:rPr>
              <w:t xml:space="preserve"> </w:t>
            </w:r>
            <w:proofErr w:type="spellStart"/>
            <w:r w:rsidRPr="2F91EC34">
              <w:rPr>
                <w:rStyle w:val="ac"/>
                <w:b w:val="0"/>
                <w:bCs w:val="0"/>
              </w:rPr>
              <w:t>порушених</w:t>
            </w:r>
            <w:proofErr w:type="spellEnd"/>
            <w:r w:rsidRPr="2F91EC34">
              <w:rPr>
                <w:rStyle w:val="ac"/>
                <w:b w:val="0"/>
                <w:bCs w:val="0"/>
              </w:rPr>
              <w:t xml:space="preserve"> прав та </w:t>
            </w:r>
            <w:proofErr w:type="spellStart"/>
            <w:r w:rsidRPr="2F91EC34">
              <w:rPr>
                <w:rStyle w:val="ac"/>
                <w:b w:val="0"/>
                <w:bCs w:val="0"/>
              </w:rPr>
              <w:t>справедливості</w:t>
            </w:r>
            <w:proofErr w:type="spellEnd"/>
            <w:r w:rsidRPr="2F91EC34">
              <w:rPr>
                <w:rStyle w:val="ac"/>
                <w:b w:val="0"/>
                <w:bCs w:val="0"/>
              </w:rPr>
              <w:t xml:space="preserve"> для жертв </w:t>
            </w:r>
            <w:proofErr w:type="spellStart"/>
            <w:r w:rsidRPr="2F91EC34">
              <w:rPr>
                <w:rStyle w:val="ac"/>
                <w:b w:val="0"/>
                <w:bCs w:val="0"/>
              </w:rPr>
              <w:t>катувань</w:t>
            </w:r>
            <w:proofErr w:type="spellEnd"/>
            <w:r w:rsidRPr="2F91EC34">
              <w:rPr>
                <w:rStyle w:val="ac"/>
                <w:b w:val="0"/>
                <w:bCs w:val="0"/>
              </w:rPr>
              <w:t xml:space="preserve"> та </w:t>
            </w:r>
            <w:proofErr w:type="spellStart"/>
            <w:r w:rsidRPr="2F91EC34">
              <w:rPr>
                <w:rStyle w:val="ac"/>
                <w:b w:val="0"/>
                <w:bCs w:val="0"/>
              </w:rPr>
              <w:t>збройного</w:t>
            </w:r>
            <w:proofErr w:type="spellEnd"/>
            <w:r w:rsidRPr="2F91EC34">
              <w:rPr>
                <w:rStyle w:val="ac"/>
                <w:b w:val="0"/>
                <w:bCs w:val="0"/>
              </w:rPr>
              <w:t xml:space="preserve"> </w:t>
            </w:r>
            <w:proofErr w:type="spellStart"/>
            <w:r w:rsidRPr="2F91EC34">
              <w:rPr>
                <w:rStyle w:val="ac"/>
                <w:b w:val="0"/>
                <w:bCs w:val="0"/>
              </w:rPr>
              <w:t>конфлікту</w:t>
            </w:r>
            <w:proofErr w:type="spellEnd"/>
          </w:p>
          <w:p w14:paraId="45FB0818" w14:textId="77777777" w:rsidR="00BD306E" w:rsidRPr="00BD306E" w:rsidRDefault="00BD306E" w:rsidP="2F91EC34">
            <w:pPr>
              <w:pStyle w:val="ab"/>
              <w:jc w:val="both"/>
            </w:pPr>
          </w:p>
        </w:tc>
      </w:tr>
    </w:tbl>
    <w:p w14:paraId="62486C05" w14:textId="77777777" w:rsidR="00A402DF" w:rsidRPr="00BD306E" w:rsidRDefault="00A402DF" w:rsidP="2F91EC34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2B93C2" w14:textId="6863DD2E" w:rsidR="2F91EC34" w:rsidRPr="00132967" w:rsidRDefault="00A14087" w:rsidP="2F91E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2F91EC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Тривалість </w:t>
      </w:r>
      <w:proofErr w:type="spellStart"/>
      <w:r w:rsidR="00FE2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проєкт</w:t>
      </w:r>
      <w:proofErr w:type="spellEnd"/>
      <w:r w:rsidR="00A402DF" w:rsidRPr="2F91EC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r w:rsidR="00B75282" w:rsidRPr="2F91EC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FE23D3" w:rsidRPr="00CB406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2F6C9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0 січня </w:t>
      </w:r>
      <w:r w:rsidR="00FE23D3" w:rsidRPr="00CB406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202</w:t>
      </w:r>
      <w:r w:rsidR="002F6C9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="00FE23D3" w:rsidRPr="00CB406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- 30 вересня 2023</w:t>
      </w:r>
      <w:r w:rsidR="00A402DF" w:rsidRPr="00CB406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. </w:t>
      </w:r>
    </w:p>
    <w:p w14:paraId="4101652C" w14:textId="77777777" w:rsidR="00EC40AA" w:rsidRPr="00BD306E" w:rsidRDefault="00EC40AA" w:rsidP="00BD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76E19" w14:textId="77777777" w:rsidR="00A402DF" w:rsidRPr="00BD306E" w:rsidRDefault="00A14087" w:rsidP="00BD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2F91E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Географі</w:t>
      </w:r>
      <w:r w:rsidRPr="2F91EC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чне</w:t>
      </w:r>
      <w:proofErr w:type="spellEnd"/>
      <w:r w:rsidRPr="2F91EC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охоплення</w:t>
      </w:r>
      <w:r w:rsidR="00A402DF" w:rsidRPr="2F91EC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  <w:r w:rsidR="00A402DF" w:rsidRPr="2F91EC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C40AA" w:rsidRPr="2F91EC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міжнародний/національний рівень</w:t>
      </w:r>
    </w:p>
    <w:p w14:paraId="4B99056E" w14:textId="77777777" w:rsidR="00EC40AA" w:rsidRPr="00BD306E" w:rsidRDefault="00EC40AA" w:rsidP="00BD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5A35D2" w14:textId="10AF93A0" w:rsidR="00A14087" w:rsidRPr="00AF612B" w:rsidRDefault="00A14087" w:rsidP="00BD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Бюджет </w:t>
      </w:r>
      <w:r w:rsidR="00A402DF" w:rsidRPr="00FE23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</w:t>
      </w:r>
      <w:r w:rsidR="00A402DF" w:rsidRPr="00AF61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F6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1 6</w:t>
      </w:r>
      <w:r w:rsidR="0027586C" w:rsidRPr="00AF61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</w:t>
      </w:r>
      <w:r w:rsidR="002758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7586C" w:rsidRPr="00AF61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000 грн. / </w:t>
      </w:r>
      <w:r w:rsidR="00AF6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="0027586C" w:rsidRPr="00AF61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2758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7586C" w:rsidRPr="00AF61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000$ </w:t>
      </w:r>
    </w:p>
    <w:p w14:paraId="1299C43A" w14:textId="77777777" w:rsidR="00A402DF" w:rsidRPr="00AF612B" w:rsidRDefault="00A402DF" w:rsidP="00BD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B87EA77" w14:textId="77777777" w:rsidR="00151ECC" w:rsidRDefault="00151ECC" w:rsidP="00BD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B07EB53" w14:textId="19DB979C" w:rsidR="00F05B37" w:rsidRDefault="00F05B37" w:rsidP="00BD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85407F4" w14:textId="2715572E" w:rsidR="00F05B37" w:rsidRPr="00BD306E" w:rsidRDefault="00F05B37" w:rsidP="00BD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5B3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Партнери: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правозахисні організації, що здійснюють документування військових злочинів в Україні.</w:t>
      </w:r>
    </w:p>
    <w:p w14:paraId="4DDBEF00" w14:textId="77777777" w:rsidR="00007FB8" w:rsidRPr="00A14087" w:rsidRDefault="00007FB8" w:rsidP="00BD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9B52799" w14:textId="395B84CC" w:rsidR="00A14087" w:rsidRPr="0027586C" w:rsidRDefault="00A14087" w:rsidP="00BD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75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Пріоритетні</w:t>
      </w:r>
      <w:proofErr w:type="spellEnd"/>
      <w:r w:rsidRPr="00275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02DF" w:rsidRPr="0027586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активності в рамках </w:t>
      </w:r>
      <w:proofErr w:type="spellStart"/>
      <w:r w:rsidR="00FE23D3" w:rsidRPr="00275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Проєкт</w:t>
      </w:r>
      <w:r w:rsidR="00007FB8" w:rsidRPr="00275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="00A402DF" w:rsidRPr="0027586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: </w:t>
      </w:r>
      <w:r w:rsidRPr="00275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461D779" w14:textId="77777777" w:rsidR="00A402DF" w:rsidRPr="0027586C" w:rsidRDefault="00A402DF" w:rsidP="00BD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C4C71" w14:textId="7B6BC6E2" w:rsidR="00CA6CCE" w:rsidRDefault="00CA6CCE" w:rsidP="00CA6CCE">
      <w:pPr>
        <w:pStyle w:val="xmsonormal"/>
        <w:numPr>
          <w:ilvl w:val="0"/>
          <w:numId w:val="15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xcontentpasted0"/>
          <w:color w:val="000000"/>
          <w:bdr w:val="none" w:sz="0" w:space="0" w:color="auto" w:frame="1"/>
        </w:rPr>
        <w:t>Документування воєнних злочинів, злочинів проти людяності та інших серйозних порушень міжнародного гуманітарного права, вчинених в Україні як з відкритих джерел, так і через прямі контакти з потерпілими та свідками цих злочинів, опитування потерпілих та свідків.</w:t>
      </w:r>
      <w:r>
        <w:rPr>
          <w:color w:val="000000"/>
          <w:bdr w:val="none" w:sz="0" w:space="0" w:color="auto" w:frame="1"/>
          <w:lang w:val="ru-RU"/>
        </w:rPr>
        <w:t> </w:t>
      </w:r>
    </w:p>
    <w:p w14:paraId="72E2A1F2" w14:textId="77777777" w:rsidR="00CA6CCE" w:rsidRDefault="00CA6CCE" w:rsidP="00CA6CCE">
      <w:pPr>
        <w:pStyle w:val="xmsonormal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FDD4306" w14:textId="6D753870" w:rsidR="00CA6CCE" w:rsidRDefault="00CA6CCE" w:rsidP="00CA6CCE">
      <w:pPr>
        <w:pStyle w:val="xmsonormal"/>
        <w:numPr>
          <w:ilvl w:val="0"/>
          <w:numId w:val="15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xcontentpasted0"/>
          <w:color w:val="000000"/>
          <w:bdr w:val="none" w:sz="0" w:space="0" w:color="auto" w:frame="1"/>
        </w:rPr>
        <w:t>Систематизація зібраної інформації у базі даних та ведення відкритих ресурсів на яких буде зібрано інформації про зниклих, викрадених та загиблих. </w:t>
      </w:r>
    </w:p>
    <w:p w14:paraId="53EE214F" w14:textId="4503229D" w:rsidR="00CA6CCE" w:rsidRDefault="00CA6CCE" w:rsidP="00CA6CCE">
      <w:pPr>
        <w:pStyle w:val="xmsonormal"/>
        <w:spacing w:before="0" w:beforeAutospacing="0" w:after="0" w:afterAutospacing="0"/>
        <w:ind w:firstLine="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180B866" w14:textId="2453B9AD" w:rsidR="00CA6CCE" w:rsidRDefault="00CA6CCE" w:rsidP="00CA6CCE">
      <w:pPr>
        <w:pStyle w:val="xmsonormal"/>
        <w:numPr>
          <w:ilvl w:val="0"/>
          <w:numId w:val="15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xcontentpasted0"/>
          <w:color w:val="000000"/>
          <w:bdr w:val="none" w:sz="0" w:space="0" w:color="auto" w:frame="1"/>
        </w:rPr>
        <w:t>ІТ-підтримка та технічний супровід бази та інтерактивних ресурсів, захист персональних даних.  </w:t>
      </w:r>
    </w:p>
    <w:p w14:paraId="722F260D" w14:textId="2082FD76" w:rsidR="00CA6CCE" w:rsidRDefault="00CA6CCE" w:rsidP="00CA6CCE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D3AA73" w14:textId="3B06F71E" w:rsidR="00CA6CCE" w:rsidRDefault="00CA6CCE" w:rsidP="00CA6CCE">
      <w:pPr>
        <w:pStyle w:val="xmsonormal"/>
        <w:numPr>
          <w:ilvl w:val="0"/>
          <w:numId w:val="15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xcontentpasted0"/>
          <w:color w:val="000000"/>
          <w:bdr w:val="none" w:sz="0" w:space="0" w:color="auto" w:frame="1"/>
        </w:rPr>
        <w:t>Розробка та розповсюдження тематичних звітів щодо різних видів міжнародних злочинів на національному та регіональному рівнях (наприклад: насильницькі зникнення; масове насильницьке вивезення людей до Росії; вбивства та інші)  </w:t>
      </w:r>
      <w:r>
        <w:rPr>
          <w:color w:val="000000"/>
          <w:bdr w:val="none" w:sz="0" w:space="0" w:color="auto" w:frame="1"/>
          <w:lang w:val="ru-RU"/>
        </w:rPr>
        <w:t> </w:t>
      </w:r>
    </w:p>
    <w:p w14:paraId="743EBCA4" w14:textId="4E39F543" w:rsidR="00CA6CCE" w:rsidRDefault="00CA6CCE" w:rsidP="00CA6CCE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5D7C8A1" w14:textId="15430880" w:rsidR="00CA6CCE" w:rsidRDefault="00CA6CCE" w:rsidP="00CA6CCE">
      <w:pPr>
        <w:pStyle w:val="xmsonormal"/>
        <w:numPr>
          <w:ilvl w:val="0"/>
          <w:numId w:val="15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xcontentpasted0"/>
          <w:color w:val="000000"/>
          <w:bdr w:val="none" w:sz="0" w:space="0" w:color="auto" w:frame="1"/>
        </w:rPr>
        <w:t>Підготовка публікацій про загиблих людей і систематизація імен загиблих в єдиному виданні, яке буде поширюватися з метою привернення уваги до кількості загиблих за час війни. </w:t>
      </w:r>
    </w:p>
    <w:p w14:paraId="62389570" w14:textId="47A9DEBB" w:rsidR="00CA6CCE" w:rsidRDefault="00CA6CCE" w:rsidP="00CA6CCE">
      <w:pPr>
        <w:pStyle w:val="xmsonormal"/>
        <w:spacing w:before="0" w:beforeAutospacing="0" w:after="0" w:afterAutospacing="0"/>
        <w:ind w:firstLine="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FC9D86F" w14:textId="5AD289AB" w:rsidR="00CA6CCE" w:rsidRDefault="00CA6CCE" w:rsidP="00CA6CCE">
      <w:pPr>
        <w:pStyle w:val="xmsonormal"/>
        <w:numPr>
          <w:ilvl w:val="0"/>
          <w:numId w:val="15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xcontentpasted0"/>
          <w:color w:val="000000"/>
          <w:bdr w:val="none" w:sz="0" w:space="0" w:color="auto" w:frame="1"/>
        </w:rPr>
        <w:t>Проведення інформаційно-просвітницької кампанії в Україні, за кордоном щодо воєнних злочинів через соціальні мережі організації</w:t>
      </w:r>
      <w:r>
        <w:rPr>
          <w:color w:val="000000"/>
          <w:bdr w:val="none" w:sz="0" w:space="0" w:color="auto" w:frame="1"/>
        </w:rPr>
        <w:t> </w:t>
      </w:r>
    </w:p>
    <w:p w14:paraId="44FF0371" w14:textId="157D4B07" w:rsidR="2F91EC34" w:rsidRPr="00AF612B" w:rsidRDefault="2F91EC34" w:rsidP="2F91E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02B3FE93" w14:textId="77777777" w:rsidR="00CA6CCE" w:rsidRPr="00AF612B" w:rsidRDefault="00CA6CCE" w:rsidP="2F91E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0DF408D" w14:textId="77777777" w:rsidR="00A806DD" w:rsidRPr="008623A4" w:rsidRDefault="00A806DD" w:rsidP="00A80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3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 оголошення додаються формати документів, які є обов’язковими для подання організацією, а саме:  </w:t>
      </w:r>
      <w:r w:rsidRPr="008623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опис </w:t>
      </w:r>
      <w:proofErr w:type="spellStart"/>
      <w:r w:rsidRPr="008623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проєкту</w:t>
      </w:r>
      <w:proofErr w:type="spellEnd"/>
      <w:r w:rsidRPr="008623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робочий план, бюджет, </w:t>
      </w:r>
      <w:r w:rsidRPr="008623A4">
        <w:rPr>
          <w:rFonts w:ascii="Times New Roman" w:eastAsia="Times New Roman" w:hAnsi="Times New Roman" w:cs="Times New Roman"/>
          <w:sz w:val="24"/>
          <w:szCs w:val="24"/>
          <w:lang w:val="uk-UA"/>
        </w:rPr>
        <w:t>форма оцінки ризику та відповідальності субгрантера.</w:t>
      </w:r>
    </w:p>
    <w:p w14:paraId="3FBC61CD" w14:textId="77777777" w:rsidR="00A806DD" w:rsidRPr="008623A4" w:rsidRDefault="00A806DD" w:rsidP="00A80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900C3A0" w14:textId="5C9BF09F" w:rsidR="00A806DD" w:rsidRPr="008623A4" w:rsidRDefault="00A806DD" w:rsidP="00A806D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8623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До </w:t>
      </w:r>
      <w:r w:rsidR="0027586C" w:rsidRPr="00AF61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02.12.</w:t>
      </w:r>
      <w:r w:rsidRPr="008623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2022 потенційні учасники можуть звертатись з письмовими запитами щодо конкурсу </w:t>
      </w:r>
      <w:r w:rsidRPr="008623A4">
        <w:rPr>
          <w:rFonts w:ascii="Times New Roman" w:eastAsia="Times New Roman" w:hAnsi="Times New Roman" w:cs="Times New Roman"/>
          <w:sz w:val="24"/>
          <w:szCs w:val="24"/>
          <w:lang w:val="en-US"/>
        </w:rPr>
        <w:t>competition</w:t>
      </w:r>
      <w:r w:rsidRPr="008623A4">
        <w:rPr>
          <w:rFonts w:ascii="Times New Roman" w:eastAsia="Times New Roman" w:hAnsi="Times New Roman" w:cs="Times New Roman"/>
          <w:sz w:val="24"/>
          <w:szCs w:val="24"/>
          <w:lang w:val="uk-UA"/>
        </w:rPr>
        <w:t>@</w:t>
      </w:r>
      <w:hyperlink r:id="rId8">
        <w:r w:rsidRPr="008623A4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helsinki.org.ua</w:t>
        </w:r>
      </w:hyperlink>
      <w:r w:rsidRPr="008623A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D5D95E8" w14:textId="113469BD" w:rsidR="00A806DD" w:rsidRPr="008623A4" w:rsidRDefault="00A806DD" w:rsidP="00A80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3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Пакет документів організаціями подається  до  </w:t>
      </w:r>
      <w:r w:rsidR="002F6C94" w:rsidRPr="002F6C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5 грудня</w:t>
      </w:r>
      <w:r w:rsidR="002F6C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806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2022 року</w:t>
      </w:r>
      <w:r w:rsidRPr="008623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18:00 за Київським часом в електронному вигляді на електрону адресу </w:t>
      </w:r>
      <w:r w:rsidRPr="008623A4">
        <w:rPr>
          <w:rFonts w:ascii="Times New Roman" w:eastAsia="Times New Roman" w:hAnsi="Times New Roman" w:cs="Times New Roman"/>
          <w:sz w:val="24"/>
          <w:szCs w:val="24"/>
          <w:lang w:val="en-US"/>
        </w:rPr>
        <w:t>competition</w:t>
      </w:r>
      <w:r w:rsidRPr="008623A4">
        <w:rPr>
          <w:rFonts w:ascii="Times New Roman" w:eastAsia="Times New Roman" w:hAnsi="Times New Roman" w:cs="Times New Roman"/>
          <w:sz w:val="24"/>
          <w:szCs w:val="24"/>
          <w:lang w:val="uk-UA"/>
        </w:rPr>
        <w:t>@</w:t>
      </w:r>
      <w:hyperlink r:id="rId9">
        <w:r w:rsidRPr="008623A4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helsinki.org.ua</w:t>
        </w:r>
      </w:hyperlink>
      <w:r w:rsidRPr="008623A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3A4CDBBE" w14:textId="77777777" w:rsidR="00A806DD" w:rsidRPr="008623A4" w:rsidRDefault="00A806DD" w:rsidP="00A806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3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Організація повинна надати:  </w:t>
      </w:r>
    </w:p>
    <w:p w14:paraId="3196E89B" w14:textId="77777777" w:rsidR="00A806DD" w:rsidRPr="008623A4" w:rsidRDefault="00A806DD">
      <w:pPr>
        <w:pStyle w:val="a3"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19926540"/>
      <w:r w:rsidRPr="008623A4">
        <w:rPr>
          <w:rFonts w:ascii="Times New Roman" w:eastAsia="Times New Roman" w:hAnsi="Times New Roman" w:cs="Times New Roman"/>
          <w:sz w:val="24"/>
          <w:szCs w:val="24"/>
        </w:rPr>
        <w:t xml:space="preserve">Опис </w:t>
      </w:r>
      <w:proofErr w:type="spellStart"/>
      <w:r w:rsidRPr="008623A4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8623A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666152" w14:textId="77777777" w:rsidR="00A806DD" w:rsidRPr="008623A4" w:rsidRDefault="00A806DD">
      <w:pPr>
        <w:pStyle w:val="a3"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3A4">
        <w:rPr>
          <w:rFonts w:ascii="Times New Roman" w:eastAsia="Times New Roman" w:hAnsi="Times New Roman" w:cs="Times New Roman"/>
          <w:sz w:val="24"/>
          <w:szCs w:val="24"/>
        </w:rPr>
        <w:t>Опис робочого плану;</w:t>
      </w:r>
    </w:p>
    <w:p w14:paraId="43B0468E" w14:textId="0AFAF1A3" w:rsidR="00A806DD" w:rsidRPr="008623A4" w:rsidRDefault="00A806DD">
      <w:pPr>
        <w:pStyle w:val="a3"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3A4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2758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2758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="0027586C">
        <w:rPr>
          <w:rFonts w:ascii="Times New Roman" w:eastAsia="Times New Roman" w:hAnsi="Times New Roman" w:cs="Times New Roman"/>
          <w:sz w:val="24"/>
          <w:szCs w:val="24"/>
          <w:lang w:val="ru-RU"/>
        </w:rPr>
        <w:t>доларах</w:t>
      </w:r>
      <w:proofErr w:type="spellEnd"/>
      <w:r w:rsidR="002758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США)</w:t>
      </w:r>
      <w:r w:rsidRPr="008623A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52A2A6" w14:textId="77777777" w:rsidR="002F6C94" w:rsidRDefault="00A806DD">
      <w:pPr>
        <w:pStyle w:val="a3"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3A4">
        <w:rPr>
          <w:rFonts w:ascii="Times New Roman" w:eastAsia="Times New Roman" w:hAnsi="Times New Roman" w:cs="Times New Roman"/>
          <w:sz w:val="24"/>
          <w:szCs w:val="24"/>
        </w:rPr>
        <w:t>Форму оцінки ризику та відповідальності субгрантера;</w:t>
      </w:r>
    </w:p>
    <w:p w14:paraId="2912E02F" w14:textId="0096A55D" w:rsidR="00A806DD" w:rsidRPr="002F6C94" w:rsidRDefault="00A806DD">
      <w:pPr>
        <w:pStyle w:val="a3"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C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Свідоцтво про реєстрацію або витяг; </w:t>
      </w:r>
    </w:p>
    <w:p w14:paraId="542F34BA" w14:textId="77777777" w:rsidR="00A806DD" w:rsidRPr="008623A4" w:rsidRDefault="00A806DD">
      <w:pPr>
        <w:pStyle w:val="a3"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_Hlk119926715"/>
      <w:r w:rsidRPr="00862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Довідку з податкової інспекції про внесення організації до Реєстру неприбуткових організацій з зазначенням коду неприбутковості; </w:t>
      </w:r>
    </w:p>
    <w:p w14:paraId="3206B29D" w14:textId="77777777" w:rsidR="00A806DD" w:rsidRPr="008623A4" w:rsidRDefault="00A806DD">
      <w:pPr>
        <w:pStyle w:val="a3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62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Статут (у форматі PDF);</w:t>
      </w:r>
    </w:p>
    <w:p w14:paraId="45FF1238" w14:textId="77777777" w:rsidR="00A806DD" w:rsidRPr="008623A4" w:rsidRDefault="00A806DD">
      <w:pPr>
        <w:pStyle w:val="a3"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3A4">
        <w:rPr>
          <w:rFonts w:ascii="Times New Roman" w:eastAsia="Times New Roman" w:hAnsi="Times New Roman" w:cs="Times New Roman"/>
          <w:sz w:val="24"/>
          <w:szCs w:val="24"/>
        </w:rPr>
        <w:t xml:space="preserve">Резюме команди </w:t>
      </w:r>
      <w:proofErr w:type="spellStart"/>
      <w:r w:rsidRPr="008623A4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8623A4">
        <w:rPr>
          <w:rFonts w:ascii="Times New Roman" w:eastAsia="Times New Roman" w:hAnsi="Times New Roman" w:cs="Times New Roman"/>
          <w:sz w:val="24"/>
          <w:szCs w:val="24"/>
        </w:rPr>
        <w:t xml:space="preserve"> (основна команда проекту);</w:t>
      </w:r>
    </w:p>
    <w:bookmarkEnd w:id="3"/>
    <w:p w14:paraId="656AB85F" w14:textId="091CBECE" w:rsidR="00A806DD" w:rsidRPr="008623A4" w:rsidRDefault="00A806DD">
      <w:pPr>
        <w:pStyle w:val="a3"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3A4">
        <w:rPr>
          <w:rFonts w:ascii="Times New Roman" w:eastAsia="Times New Roman" w:hAnsi="Times New Roman" w:cs="Times New Roman"/>
          <w:sz w:val="24"/>
          <w:szCs w:val="24"/>
        </w:rPr>
        <w:t>Банківські реквізити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(довідка з банку)</w:t>
      </w:r>
    </w:p>
    <w:p w14:paraId="4A300009" w14:textId="77777777" w:rsidR="00A806DD" w:rsidRPr="008623A4" w:rsidRDefault="00A806DD">
      <w:pPr>
        <w:pStyle w:val="a3"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3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Підтвердження реєстрації в системі </w:t>
      </w:r>
      <w:r w:rsidRPr="008623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System for Award Management (SAM)</w:t>
      </w:r>
      <w:r w:rsidRPr="008623A4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t xml:space="preserve"> </w:t>
      </w:r>
      <w:hyperlink r:id="rId10" w:history="1">
        <w:r w:rsidRPr="008623A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www.sam.gov</w:t>
        </w:r>
      </w:hyperlink>
    </w:p>
    <w:bookmarkEnd w:id="2"/>
    <w:p w14:paraId="2E7E25D9" w14:textId="77777777" w:rsidR="00A806DD" w:rsidRPr="006B1F1C" w:rsidRDefault="00A806DD" w:rsidP="00A806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87EC1BC" w14:textId="02C048C9" w:rsidR="00A806DD" w:rsidRPr="006B1F1C" w:rsidRDefault="00A806DD" w:rsidP="00A806D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Заявка повинна бути подана одним пакетом документів, не потрібно архівувати файли, чи використовувати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файлообмінні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ресурси. За цим Запитом подання заявок у паперовому вигляді не передбачається. У темі повідомлення має бути зазначено “Заявка на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субгрант</w:t>
      </w:r>
      <w:proofErr w:type="spellEnd"/>
      <w:r w:rsidR="00434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-  </w:t>
      </w: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назва організації </w:t>
      </w:r>
      <w:r w:rsidR="00434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дата”. </w:t>
      </w:r>
    </w:p>
    <w:p w14:paraId="71DB2335" w14:textId="490D903A" w:rsidR="00A806DD" w:rsidRPr="00434802" w:rsidRDefault="00A806DD" w:rsidP="00A806D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Форма заявки на отримання субгранту має бути подана у форматі </w:t>
      </w:r>
      <w:r w:rsidR="00434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з одинарним відступом, шрифтом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Times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New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Roman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розмір 12. Бюджет має бути поданий у форматі Microsoft Excel</w:t>
      </w:r>
      <w:r w:rsidR="00434802" w:rsidRPr="00AF61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8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="004348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доларах</w:t>
      </w:r>
      <w:proofErr w:type="spellEnd"/>
      <w:r w:rsidR="004348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США.</w:t>
      </w:r>
    </w:p>
    <w:tbl>
      <w:tblPr>
        <w:tblW w:w="9924" w:type="dxa"/>
        <w:tblInd w:w="-354" w:type="dxa"/>
        <w:tblLayout w:type="fixed"/>
        <w:tblCellMar>
          <w:top w:w="100" w:type="dxa"/>
          <w:left w:w="72" w:type="dxa"/>
          <w:bottom w:w="100" w:type="dxa"/>
          <w:right w:w="72" w:type="dxa"/>
        </w:tblCellMar>
        <w:tblLook w:val="04A0" w:firstRow="1" w:lastRow="0" w:firstColumn="1" w:lastColumn="0" w:noHBand="0" w:noVBand="1"/>
      </w:tblPr>
      <w:tblGrid>
        <w:gridCol w:w="8741"/>
        <w:gridCol w:w="1183"/>
      </w:tblGrid>
      <w:tr w:rsidR="00A806DD" w:rsidRPr="006B1F1C" w14:paraId="6010736E" w14:textId="77777777" w:rsidTr="00121DC2"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E2A741" w14:textId="77777777" w:rsidR="00A806DD" w:rsidRPr="006B1F1C" w:rsidRDefault="00A806DD" w:rsidP="00121DC2">
            <w:pPr>
              <w:widowControl w:val="0"/>
              <w:spacing w:line="240" w:lineRule="auto"/>
              <w:ind w:left="6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B1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Критерій</w:t>
            </w:r>
            <w:proofErr w:type="spellEnd"/>
            <w:r w:rsidRPr="006B1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6B1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оцінки</w:t>
            </w:r>
            <w:proofErr w:type="spellEnd"/>
            <w:r w:rsidRPr="006B1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проектних пропозицій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376452" w14:textId="77777777" w:rsidR="00A806DD" w:rsidRPr="006B1F1C" w:rsidRDefault="00A806DD" w:rsidP="00121DC2">
            <w:pPr>
              <w:widowControl w:val="0"/>
              <w:spacing w:line="240" w:lineRule="auto"/>
              <w:ind w:right="-3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1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  <w:r w:rsidRPr="006B1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6B1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бали</w:t>
            </w:r>
            <w:proofErr w:type="spellEnd"/>
          </w:p>
        </w:tc>
      </w:tr>
      <w:tr w:rsidR="00A806DD" w:rsidRPr="006B1F1C" w14:paraId="175B8359" w14:textId="77777777" w:rsidTr="00121DC2">
        <w:trPr>
          <w:trHeight w:val="426"/>
        </w:trPr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293466" w14:textId="77777777" w:rsidR="00A806DD" w:rsidRPr="006B1F1C" w:rsidRDefault="00A806DD" w:rsidP="00121DC2">
            <w:pPr>
              <w:widowControl w:val="0"/>
              <w:spacing w:line="240" w:lineRule="auto"/>
              <w:ind w:left="6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6B1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Ситуаційний</w:t>
            </w:r>
            <w:proofErr w:type="spellEnd"/>
            <w:r w:rsidRPr="006B1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6B1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аналіз</w:t>
            </w:r>
            <w:proofErr w:type="spellEnd"/>
            <w:r w:rsidRPr="006B1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31CC2D68" w14:textId="77777777" w:rsidR="00A806DD" w:rsidRPr="006B1F1C" w:rsidRDefault="00A806DD" w:rsidP="00121DC2">
            <w:pPr>
              <w:widowControl w:val="0"/>
              <w:spacing w:line="240" w:lineRule="auto"/>
              <w:ind w:left="6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Обізнаність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розуміння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заявником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проблеми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цілям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конкурсу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F6CE78" w14:textId="77777777" w:rsidR="00A806DD" w:rsidRPr="006B1F1C" w:rsidRDefault="00A806DD" w:rsidP="00121DC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15</w:t>
            </w:r>
          </w:p>
        </w:tc>
      </w:tr>
      <w:tr w:rsidR="00A806DD" w:rsidRPr="006B1F1C" w14:paraId="669B553C" w14:textId="77777777" w:rsidTr="00121DC2"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CAB830" w14:textId="77777777" w:rsidR="00A806DD" w:rsidRPr="006B1F1C" w:rsidRDefault="00A806DD" w:rsidP="00121DC2">
            <w:pPr>
              <w:widowControl w:val="0"/>
              <w:spacing w:line="240" w:lineRule="auto"/>
              <w:ind w:left="6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  <w:t xml:space="preserve">II. </w:t>
            </w:r>
            <w:proofErr w:type="spellStart"/>
            <w:r w:rsidRPr="006B1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  <w:t>Результати</w:t>
            </w:r>
            <w:proofErr w:type="spellEnd"/>
            <w:r w:rsidRPr="006B1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  <w:t xml:space="preserve"> та </w:t>
            </w:r>
            <w:proofErr w:type="spellStart"/>
            <w:r w:rsidRPr="006B1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  <w:t>індикатори</w:t>
            </w:r>
            <w:proofErr w:type="spellEnd"/>
          </w:p>
          <w:p w14:paraId="7808DA05" w14:textId="77777777" w:rsidR="00A806DD" w:rsidRPr="006B1F1C" w:rsidRDefault="00A806DD" w:rsidP="00121DC2">
            <w:pPr>
              <w:widowControl w:val="0"/>
              <w:shd w:val="clear" w:color="auto" w:fill="FFFFFF"/>
              <w:spacing w:line="240" w:lineRule="auto"/>
              <w:ind w:left="66" w:right="24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Прагнення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сталих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триватимуть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цінюється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доцільність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запропонованих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цілей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за</w:t>
            </w:r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uk-UA"/>
              </w:rPr>
              <w:t xml:space="preserve">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наданими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 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показниками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A0EC71" w14:textId="77777777" w:rsidR="00A806DD" w:rsidRPr="006B1F1C" w:rsidRDefault="00A806DD" w:rsidP="00121DC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25</w:t>
            </w:r>
          </w:p>
        </w:tc>
      </w:tr>
      <w:tr w:rsidR="00A806DD" w:rsidRPr="006B1F1C" w14:paraId="6EAF5A06" w14:textId="77777777" w:rsidTr="00121DC2"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21C2C0" w14:textId="77777777" w:rsidR="00A806DD" w:rsidRPr="006B1F1C" w:rsidRDefault="00A806DD" w:rsidP="00121DC2">
            <w:pPr>
              <w:widowControl w:val="0"/>
              <w:spacing w:line="240" w:lineRule="auto"/>
              <w:ind w:left="6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  <w:t xml:space="preserve">III. </w:t>
            </w:r>
            <w:proofErr w:type="spellStart"/>
            <w:r w:rsidRPr="006B1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  <w:t>Робочий</w:t>
            </w:r>
            <w:proofErr w:type="spellEnd"/>
            <w:r w:rsidRPr="006B1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  <w:t> план</w:t>
            </w:r>
          </w:p>
          <w:p w14:paraId="5A39256D" w14:textId="77777777" w:rsidR="00A806DD" w:rsidRPr="006B1F1C" w:rsidRDefault="00A806DD" w:rsidP="00121DC2">
            <w:pPr>
              <w:widowControl w:val="0"/>
              <w:spacing w:line="240" w:lineRule="auto"/>
              <w:ind w:left="6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Оцінюється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, як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запропоновані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заходи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сприятимуть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досягненню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результатів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відповідно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до </w:t>
            </w:r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uk-UA"/>
              </w:rPr>
              <w:t xml:space="preserve">пріоритетів Програми та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Проєкту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5DB32B" w14:textId="77777777" w:rsidR="00A806DD" w:rsidRPr="006B1F1C" w:rsidRDefault="00A806DD" w:rsidP="00121DC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25</w:t>
            </w:r>
          </w:p>
        </w:tc>
      </w:tr>
      <w:tr w:rsidR="00A806DD" w:rsidRPr="006B1F1C" w14:paraId="2D1F7D32" w14:textId="77777777" w:rsidTr="00121DC2"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1D9D7A" w14:textId="77777777" w:rsidR="00A806DD" w:rsidRPr="006B1F1C" w:rsidRDefault="00A806DD" w:rsidP="00121DC2">
            <w:pPr>
              <w:widowControl w:val="0"/>
              <w:spacing w:line="240" w:lineRule="auto"/>
              <w:ind w:left="6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6B1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6B1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Попередній</w:t>
            </w:r>
            <w:proofErr w:type="spellEnd"/>
            <w:r w:rsidRPr="006B1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</w:t>
            </w:r>
            <w:proofErr w:type="spellEnd"/>
            <w:r w:rsidRPr="006B1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1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управління</w:t>
            </w:r>
            <w:proofErr w:type="spellEnd"/>
            <w:r w:rsidRPr="006B1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 персонал</w:t>
            </w:r>
          </w:p>
          <w:p w14:paraId="032F308F" w14:textId="77777777" w:rsidR="00A806DD" w:rsidRPr="006B1F1C" w:rsidRDefault="00A806DD" w:rsidP="00121DC2">
            <w:pPr>
              <w:widowControl w:val="0"/>
              <w:spacing w:line="240" w:lineRule="auto"/>
              <w:ind w:left="6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Оцінюється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відповідний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досвід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імплементації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правозахисних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необхідного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персоналу для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запропонованих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668C41" w14:textId="77777777" w:rsidR="00A806DD" w:rsidRPr="006B1F1C" w:rsidRDefault="00A806DD" w:rsidP="00121DC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15</w:t>
            </w:r>
          </w:p>
        </w:tc>
      </w:tr>
      <w:tr w:rsidR="00A806DD" w:rsidRPr="006B1F1C" w14:paraId="7926C89E" w14:textId="77777777" w:rsidTr="00121DC2"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12C101" w14:textId="77777777" w:rsidR="00A806DD" w:rsidRPr="006B1F1C" w:rsidRDefault="00A806DD" w:rsidP="00121DC2">
            <w:pPr>
              <w:widowControl w:val="0"/>
              <w:spacing w:line="240" w:lineRule="auto"/>
              <w:ind w:left="6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6B1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Оцінка</w:t>
            </w:r>
            <w:proofErr w:type="spellEnd"/>
            <w:r w:rsidRPr="006B1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бюджету</w:t>
            </w:r>
          </w:p>
          <w:p w14:paraId="66831508" w14:textId="77777777" w:rsidR="00A806DD" w:rsidRPr="006B1F1C" w:rsidRDefault="00A806DD" w:rsidP="00121DC2">
            <w:pPr>
              <w:widowControl w:val="0"/>
              <w:spacing w:line="240" w:lineRule="auto"/>
              <w:ind w:left="6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Оцінюється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принципами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доцільності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ефективності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 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реальності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Спілка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залишає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собою право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визначати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фінансування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субгрантів,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обраних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цим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Запитом,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незалежно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того,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заявник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вказує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своїй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бюджетній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заявці</w:t>
            </w:r>
            <w:proofErr w:type="spellEnd"/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CAD3A9" w14:textId="77777777" w:rsidR="00A806DD" w:rsidRPr="006B1F1C" w:rsidRDefault="00A806DD" w:rsidP="00121DC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1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20</w:t>
            </w:r>
          </w:p>
        </w:tc>
      </w:tr>
      <w:tr w:rsidR="00A806DD" w:rsidRPr="006B1F1C" w14:paraId="48009137" w14:textId="77777777" w:rsidTr="00121DC2"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EB4783" w14:textId="77777777" w:rsidR="00A806DD" w:rsidRPr="006B1F1C" w:rsidRDefault="00A806DD" w:rsidP="00121DC2">
            <w:pPr>
              <w:widowControl w:val="0"/>
              <w:spacing w:line="240" w:lineRule="auto"/>
              <w:ind w:left="6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B1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Загалом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235F01" w14:textId="77777777" w:rsidR="00A806DD" w:rsidRPr="006B1F1C" w:rsidRDefault="00A806DD" w:rsidP="00121DC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1F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14:paraId="58CFBB61" w14:textId="77777777" w:rsidR="00A806DD" w:rsidRPr="006B1F1C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544E42" w14:textId="77777777" w:rsidR="00A806DD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4B0189" w14:textId="77777777" w:rsidR="00A806DD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86AA27" w14:textId="4463824C" w:rsidR="00A806DD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8A859C" w14:textId="35349002" w:rsidR="00132967" w:rsidRDefault="00132967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856A81" w14:textId="65539F2B" w:rsidR="00132967" w:rsidRDefault="00132967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0E1953" w14:textId="3BEE63CA" w:rsidR="00132967" w:rsidRDefault="00132967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76FFAB" w14:textId="77777777" w:rsidR="00132967" w:rsidRPr="006B1F1C" w:rsidRDefault="00132967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3A7BA7" w14:textId="77777777" w:rsidR="00A806DD" w:rsidRPr="006B1F1C" w:rsidRDefault="00A806DD" w:rsidP="00A80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B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Календарний</w:t>
      </w:r>
      <w:proofErr w:type="spellEnd"/>
      <w:r w:rsidRPr="006B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план: </w:t>
      </w:r>
    </w:p>
    <w:p w14:paraId="20A67536" w14:textId="77777777" w:rsidR="00A806DD" w:rsidRPr="006B1F1C" w:rsidRDefault="00A806DD" w:rsidP="00A80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9345" w:type="dxa"/>
        <w:tblLayout w:type="fixed"/>
        <w:tblLook w:val="04A0" w:firstRow="1" w:lastRow="0" w:firstColumn="1" w:lastColumn="0" w:noHBand="0" w:noVBand="1"/>
      </w:tblPr>
      <w:tblGrid>
        <w:gridCol w:w="421"/>
        <w:gridCol w:w="6522"/>
        <w:gridCol w:w="2402"/>
      </w:tblGrid>
      <w:tr w:rsidR="00A806DD" w:rsidRPr="006B1F1C" w14:paraId="31188C32" w14:textId="77777777" w:rsidTr="00121DC2"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B4D4B" w14:textId="77777777" w:rsidR="00A806DD" w:rsidRPr="006B1F1C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1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10452" w14:textId="77777777" w:rsidR="00A806DD" w:rsidRPr="006B1F1C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1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оголошення конкурсу</w:t>
            </w:r>
          </w:p>
          <w:p w14:paraId="740FA1F7" w14:textId="77777777" w:rsidR="00A806DD" w:rsidRPr="006B1F1C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57B51" w14:textId="1D414975" w:rsidR="00A806DD" w:rsidRPr="006B1F1C" w:rsidRDefault="00434802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22 листопада </w:t>
            </w:r>
            <w:r w:rsidR="00A806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806DD" w:rsidRPr="006B1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2022</w:t>
            </w:r>
          </w:p>
        </w:tc>
      </w:tr>
      <w:tr w:rsidR="00A806DD" w:rsidRPr="006B1F1C" w14:paraId="3EF58400" w14:textId="77777777" w:rsidTr="00121DC2"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735BB" w14:textId="77777777" w:rsidR="00A806DD" w:rsidRPr="006B1F1C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1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4F910" w14:textId="77777777" w:rsidR="00A806DD" w:rsidRPr="006B1F1C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1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подання </w:t>
            </w:r>
            <w:r w:rsidRPr="006B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заявок  </w:t>
            </w:r>
          </w:p>
          <w:p w14:paraId="3AB3A225" w14:textId="77777777" w:rsidR="00A806DD" w:rsidRPr="006B1F1C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03C49" w14:textId="20E6B58B" w:rsidR="00A806DD" w:rsidRPr="006B1F1C" w:rsidRDefault="00434802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05 грудня </w:t>
            </w:r>
            <w:r w:rsidR="00A806DD" w:rsidRPr="006B1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2022</w:t>
            </w:r>
          </w:p>
        </w:tc>
      </w:tr>
      <w:tr w:rsidR="00A806DD" w:rsidRPr="006B1F1C" w14:paraId="567007E4" w14:textId="77777777" w:rsidTr="00121DC2"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5D8C7" w14:textId="77777777" w:rsidR="00A806DD" w:rsidRPr="006B1F1C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1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A2FE6" w14:textId="77777777" w:rsidR="00A806DD" w:rsidRPr="006B1F1C" w:rsidRDefault="00A806DD" w:rsidP="00121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Перевірка організації та персоналу </w:t>
            </w:r>
            <w:proofErr w:type="spellStart"/>
            <w:r w:rsidRPr="006B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6B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</w:p>
          <w:p w14:paraId="043C49B9" w14:textId="77777777" w:rsidR="00A806DD" w:rsidRPr="006B1F1C" w:rsidRDefault="00A806DD" w:rsidP="00121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ООН https://www.un.org/securitycouncil/content/un-sc-consolidated-list</w:t>
            </w:r>
          </w:p>
          <w:p w14:paraId="17E4F668" w14:textId="77777777" w:rsidR="00A806DD" w:rsidRPr="006B1F1C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Управлінням з контролю за іноземними активами (</w:t>
            </w:r>
            <w:r w:rsidRPr="006B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OFAC</w:t>
            </w:r>
            <w:r w:rsidRPr="006B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) Міністерства фінансів США </w:t>
            </w:r>
            <w:hyperlink r:id="rId11">
              <w:r w:rsidRPr="006B1F1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6B1F1C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://</w:t>
              </w:r>
              <w:r w:rsidRPr="006B1F1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6B1F1C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Pr="006B1F1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treasury</w:t>
              </w:r>
              <w:r w:rsidRPr="006B1F1C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Pr="006B1F1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gov</w:t>
              </w:r>
              <w:r w:rsidRPr="006B1F1C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/</w:t>
              </w:r>
              <w:r w:rsidRPr="006B1F1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resource</w:t>
              </w:r>
              <w:r w:rsidRPr="006B1F1C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-</w:t>
              </w:r>
              <w:r w:rsidRPr="006B1F1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center</w:t>
              </w:r>
              <w:r w:rsidRPr="006B1F1C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/</w:t>
              </w:r>
              <w:r w:rsidRPr="006B1F1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sanctions</w:t>
              </w:r>
              <w:r w:rsidRPr="006B1F1C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/</w:t>
              </w:r>
              <w:r w:rsidRPr="006B1F1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SDN</w:t>
              </w:r>
              <w:r w:rsidRPr="006B1F1C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r w:rsidRPr="006B1F1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List</w:t>
              </w:r>
              <w:r w:rsidRPr="006B1F1C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/</w:t>
              </w:r>
              <w:r w:rsidRPr="006B1F1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Pages</w:t>
              </w:r>
              <w:r w:rsidRPr="006B1F1C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/</w:t>
              </w:r>
              <w:r w:rsidRPr="006B1F1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default</w:t>
              </w:r>
              <w:r w:rsidRPr="006B1F1C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proofErr w:type="spellStart"/>
              <w:r w:rsidRPr="006B1F1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aspx</w:t>
              </w:r>
              <w:proofErr w:type="spellEnd"/>
              <w:r w:rsidRPr="006B1F1C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/</w:t>
              </w:r>
            </w:hyperlink>
          </w:p>
          <w:p w14:paraId="45CDB019" w14:textId="77777777" w:rsidR="00A806DD" w:rsidRPr="006B1F1C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r w:rsidRPr="006B1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System for Award Management (SAM)</w:t>
            </w:r>
            <w:r w:rsidRPr="006B1F1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7EE99162" w14:textId="77777777" w:rsidR="00A806DD" w:rsidRPr="006B1F1C" w:rsidRDefault="00000000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12">
              <w:r w:rsidR="00A806DD" w:rsidRPr="006B1F1C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www.sam.gov</w:t>
              </w:r>
            </w:hyperlink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B68CA" w14:textId="791A0326" w:rsidR="00A806DD" w:rsidRPr="006B1F1C" w:rsidRDefault="00434802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06 грудня </w:t>
            </w:r>
            <w:r w:rsidR="00A806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806DD" w:rsidRPr="006B1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2022</w:t>
            </w:r>
          </w:p>
        </w:tc>
      </w:tr>
      <w:tr w:rsidR="00A806DD" w:rsidRPr="006B1F1C" w14:paraId="00AAD3FD" w14:textId="77777777" w:rsidTr="00121DC2"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B8EFF" w14:textId="77777777" w:rsidR="00A806DD" w:rsidRPr="006B1F1C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1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985F5" w14:textId="77777777" w:rsidR="00A806DD" w:rsidRPr="006B1F1C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1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Засідання експертної комісії </w:t>
            </w:r>
          </w:p>
          <w:p w14:paraId="50F4E01E" w14:textId="77777777" w:rsidR="00A806DD" w:rsidRPr="006B1F1C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6D01D" w14:textId="5D523D7E" w:rsidR="00A806DD" w:rsidRPr="006B1F1C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1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="004348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14 грудня </w:t>
            </w:r>
            <w:r w:rsidRPr="006B1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</w:tr>
      <w:tr w:rsidR="00A806DD" w:rsidRPr="006B1F1C" w14:paraId="74885125" w14:textId="77777777" w:rsidTr="00121DC2"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33028" w14:textId="77777777" w:rsidR="00A806DD" w:rsidRPr="006B1F1C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1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B3E8F" w14:textId="77777777" w:rsidR="00A806DD" w:rsidRPr="006B1F1C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1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Пре моніторинговий візит (очно/онлайн) </w:t>
            </w:r>
          </w:p>
          <w:p w14:paraId="7D8BB2A0" w14:textId="77777777" w:rsidR="00A806DD" w:rsidRPr="006B1F1C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08EEF" w14:textId="73476781" w:rsidR="00A806DD" w:rsidRPr="006B1F1C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1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="004348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 грудня </w:t>
            </w:r>
            <w:r w:rsidRPr="006B1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2022</w:t>
            </w:r>
          </w:p>
        </w:tc>
      </w:tr>
      <w:tr w:rsidR="00F05B37" w:rsidRPr="006B1F1C" w14:paraId="004EF1CD" w14:textId="77777777" w:rsidTr="00121DC2"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7B433" w14:textId="304B4CD6" w:rsidR="00F05B37" w:rsidRPr="006B1F1C" w:rsidRDefault="00F05B37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90510" w14:textId="75961E46" w:rsidR="00F05B37" w:rsidRPr="006B1F1C" w:rsidRDefault="00F05B37" w:rsidP="004348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Розробка </w:t>
            </w:r>
            <w:r w:rsidRPr="009C5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плану </w:t>
            </w:r>
            <w:proofErr w:type="spellStart"/>
            <w:r w:rsidRPr="009C5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моніторингу</w:t>
            </w:r>
            <w:proofErr w:type="spellEnd"/>
            <w:r w:rsidRPr="009C5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9C5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оцінки</w:t>
            </w:r>
            <w:proofErr w:type="spellEnd"/>
            <w:r w:rsidRPr="009C5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проекту. С</w:t>
            </w:r>
            <w:proofErr w:type="spellStart"/>
            <w:r w:rsidRPr="00FE2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тратегії</w:t>
            </w:r>
            <w:proofErr w:type="spellEnd"/>
            <w:r w:rsidRPr="00FE2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брендингу та </w:t>
            </w:r>
            <w:proofErr w:type="spellStart"/>
            <w:r w:rsidRPr="00FE2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маркування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434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Переклад </w:t>
            </w:r>
            <w:proofErr w:type="spellStart"/>
            <w:r w:rsidR="00434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проєтного</w:t>
            </w:r>
            <w:proofErr w:type="spellEnd"/>
            <w:r w:rsidR="00434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пакет</w:t>
            </w:r>
            <w:r w:rsidR="00CD0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="00434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документів на англійську мову. </w:t>
            </w:r>
            <w:r w:rsidRPr="006B1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угоди про надання гранту та підписання сторонами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3E618" w14:textId="303CE51D" w:rsidR="00F05B37" w:rsidRPr="006B1F1C" w:rsidRDefault="00F05B37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1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="004348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грудня</w:t>
            </w:r>
            <w:r w:rsidRPr="006B1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2022</w:t>
            </w:r>
          </w:p>
        </w:tc>
      </w:tr>
      <w:tr w:rsidR="00A806DD" w:rsidRPr="006B1F1C" w14:paraId="2E575161" w14:textId="77777777" w:rsidTr="00121DC2"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DEF0E" w14:textId="59386BD4" w:rsidR="00A806DD" w:rsidRPr="006B1F1C" w:rsidRDefault="00F05B37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8B43E" w14:textId="77777777" w:rsidR="00A806DD" w:rsidRPr="006B1F1C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Погодження </w:t>
            </w:r>
            <w:proofErr w:type="spellStart"/>
            <w:r w:rsidRPr="006B1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проєктної</w:t>
            </w:r>
            <w:proofErr w:type="spellEnd"/>
            <w:r w:rsidRPr="006B1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пропозиції з </w:t>
            </w:r>
            <w:r w:rsidRPr="006B1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USAID </w:t>
            </w:r>
          </w:p>
          <w:p w14:paraId="1757854B" w14:textId="77777777" w:rsidR="00A806DD" w:rsidRPr="006B1F1C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14EC3" w14:textId="273A1E88" w:rsidR="00A806DD" w:rsidRPr="006B1F1C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1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="004348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 січня </w:t>
            </w:r>
            <w:r w:rsidRPr="006B1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202</w:t>
            </w:r>
            <w:r w:rsidR="004348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A806DD" w:rsidRPr="006B1F1C" w14:paraId="64E859C8" w14:textId="77777777" w:rsidTr="00121DC2"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05E30" w14:textId="77777777" w:rsidR="00A806DD" w:rsidRPr="006B1F1C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1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 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64BAA" w14:textId="77777777" w:rsidR="00F05B37" w:rsidRDefault="00F05B37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Підписання угоди про надання субгранту.</w:t>
            </w:r>
          </w:p>
          <w:p w14:paraId="3B9A3134" w14:textId="429D34FB" w:rsidR="00A806DD" w:rsidRPr="006B1F1C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1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Перерахування першого траншу </w:t>
            </w:r>
          </w:p>
          <w:p w14:paraId="255E6299" w14:textId="77777777" w:rsidR="00A806DD" w:rsidRPr="006B1F1C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93EBB" w14:textId="2840EE2E" w:rsidR="00A806DD" w:rsidRPr="006B1F1C" w:rsidRDefault="00CB406C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="00A806DD" w:rsidRPr="006B1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="004348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 січня </w:t>
            </w:r>
            <w:r w:rsidR="00A806DD" w:rsidRPr="006B1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</w:t>
            </w:r>
            <w:r w:rsidR="004348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</w:tbl>
    <w:p w14:paraId="042774D5" w14:textId="473B214E" w:rsidR="00A806DD" w:rsidRPr="00132967" w:rsidRDefault="00A806DD" w:rsidP="00132967">
      <w:pPr>
        <w:pStyle w:val="1"/>
        <w:spacing w:line="240" w:lineRule="auto"/>
        <w:rPr>
          <w:rFonts w:ascii="Times New Roman" w:eastAsia="Times New Roman" w:hAnsi="Times New Roman" w:cs="Times New Roman"/>
          <w:b/>
          <w:bCs/>
          <w:color w:val="150434"/>
          <w:sz w:val="24"/>
          <w:szCs w:val="24"/>
          <w:lang w:val="uk-UA"/>
        </w:rPr>
      </w:pPr>
      <w:r w:rsidRPr="006B1F1C">
        <w:rPr>
          <w:rFonts w:ascii="Times New Roman" w:eastAsia="Times New Roman" w:hAnsi="Times New Roman" w:cs="Times New Roman"/>
          <w:b/>
          <w:bCs/>
          <w:color w:val="150434"/>
          <w:sz w:val="24"/>
          <w:szCs w:val="24"/>
          <w:lang w:val="uk-UA"/>
        </w:rPr>
        <w:t>Відповідність вимогам</w:t>
      </w:r>
    </w:p>
    <w:p w14:paraId="78B9C806" w14:textId="5DFE2AA8" w:rsidR="00A806DD" w:rsidRPr="006B1F1C" w:rsidRDefault="00A806DD" w:rsidP="00A806D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6B1F1C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Організація</w:t>
      </w:r>
      <w:r w:rsidR="00434802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6B1F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 подається на конкурс</w:t>
      </w: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має відповідати наступним обов’язковим вимогам:</w:t>
      </w:r>
    </w:p>
    <w:p w14:paraId="0A3B7450" w14:textId="77777777" w:rsidR="00A806DD" w:rsidRPr="006B1F1C" w:rsidRDefault="00A806DD">
      <w:pPr>
        <w:pStyle w:val="a3"/>
        <w:numPr>
          <w:ilvl w:val="0"/>
          <w:numId w:val="2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бути офіційно зареєстрованою зі статусом юридичної особи на території України;</w:t>
      </w:r>
    </w:p>
    <w:p w14:paraId="25E9C45B" w14:textId="77777777" w:rsidR="00A806DD" w:rsidRPr="006B1F1C" w:rsidRDefault="00A806DD">
      <w:pPr>
        <w:pStyle w:val="a3"/>
        <w:numPr>
          <w:ilvl w:val="0"/>
          <w:numId w:val="2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мати статус неприбуткової або благодійної організації (коди неприбутковості 0032, 0034, 0036, 0038, 0039 або 0048);</w:t>
      </w:r>
    </w:p>
    <w:p w14:paraId="141E9FBE" w14:textId="77777777" w:rsidR="00A806DD" w:rsidRPr="006B1F1C" w:rsidRDefault="00A806DD">
      <w:pPr>
        <w:pStyle w:val="a3"/>
        <w:numPr>
          <w:ilvl w:val="0"/>
          <w:numId w:val="2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мати відповідних фахівців та персонал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проєкту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його реалізації.</w:t>
      </w:r>
    </w:p>
    <w:p w14:paraId="75E2F6D7" w14:textId="77777777" w:rsidR="00A806DD" w:rsidRPr="006B1F1C" w:rsidRDefault="00A806DD" w:rsidP="00A80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48680" w14:textId="77777777" w:rsidR="00A806DD" w:rsidRPr="00570728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4" w:name="_Hlk113542577"/>
      <w:proofErr w:type="spellStart"/>
      <w:r w:rsidRPr="005707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Брендування</w:t>
      </w:r>
      <w:proofErr w:type="spellEnd"/>
      <w:r w:rsidRPr="005707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</w:p>
    <w:p w14:paraId="5748A1A8" w14:textId="77777777" w:rsidR="00A806DD" w:rsidRPr="00570728" w:rsidRDefault="00A806DD" w:rsidP="00A806D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70728">
        <w:rPr>
          <w:rStyle w:val="eop"/>
          <w:color w:val="000000"/>
          <w:bdr w:val="none" w:sz="0" w:space="0" w:color="auto" w:frame="1"/>
        </w:rPr>
        <w:t> </w:t>
      </w:r>
    </w:p>
    <w:bookmarkEnd w:id="4"/>
    <w:p w14:paraId="186E9CF9" w14:textId="77777777" w:rsidR="00A806DD" w:rsidRPr="00474B13" w:rsidRDefault="00A806DD" w:rsidP="00A806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74B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Організація  зобов’язана  забезпечити : </w:t>
      </w:r>
    </w:p>
    <w:p w14:paraId="6688C85B" w14:textId="77777777" w:rsidR="00A806DD" w:rsidRPr="00474B13" w:rsidRDefault="00A806D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74B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згадування у публічних виступах або інтерв’ю виконавців </w:t>
      </w:r>
      <w:proofErr w:type="spellStart"/>
      <w:r w:rsidRPr="00474B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Проєкту</w:t>
      </w:r>
      <w:proofErr w:type="spellEnd"/>
      <w:r w:rsidRPr="00474B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 на заходах, які повністю або частково фінансуються на кошти Програми «Права людини в дії», що реалізується  за підтримки </w:t>
      </w:r>
      <w:r w:rsidRPr="00474B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Української Гельсінської Спілки з прав людини</w:t>
      </w:r>
      <w:r w:rsidRPr="00474B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.</w:t>
      </w:r>
    </w:p>
    <w:p w14:paraId="287B4B56" w14:textId="77777777" w:rsidR="00A806DD" w:rsidRPr="00474B13" w:rsidRDefault="00A806D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74B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вказування у будь-яких творах (в тому числі аудіовізуальних), публікаціях та документах, створених у рамках виконання </w:t>
      </w:r>
      <w:bookmarkStart w:id="5" w:name="_Hlk113542417"/>
      <w:r w:rsidRPr="00474B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Програми </w:t>
      </w:r>
      <w:r w:rsidRPr="00474B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«Права людини в дії»</w:t>
      </w:r>
      <w:r w:rsidRPr="00474B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, що реалізується за фінансової підтримки Української Гельсінської Спілки з прав людини.</w:t>
      </w:r>
      <w:bookmarkEnd w:id="5"/>
    </w:p>
    <w:p w14:paraId="1D05FAE3" w14:textId="77777777" w:rsidR="00A806DD" w:rsidRPr="00474B13" w:rsidRDefault="00A806D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74B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розміщення логотипів УГСПЛ на примірниках будь-яких творів, публікацій та документів  створених у рамках виконання Програми </w:t>
      </w:r>
      <w:r w:rsidRPr="00474B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«Права людини в дії».</w:t>
      </w:r>
    </w:p>
    <w:p w14:paraId="09768560" w14:textId="77777777" w:rsidR="00A806DD" w:rsidRPr="00474B13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2E75C1D" w14:textId="77777777" w:rsidR="00A806DD" w:rsidRPr="00474B13" w:rsidRDefault="00A806DD" w:rsidP="00A806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74B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lastRenderedPageBreak/>
        <w:t>Організація  зобов’язана  надати УГСПЛ  право на безоплатне невиключне і невідкличне право використання указаних вище творів на території України чи будь-якої іншої держави, а також на використання цих творів повністю або частково у збірках, перекладах та інших похідних творах.</w:t>
      </w:r>
    </w:p>
    <w:p w14:paraId="20C58CC5" w14:textId="77777777" w:rsidR="00A806DD" w:rsidRPr="006B1F1C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5B618F0" w14:textId="77777777" w:rsidR="00A806DD" w:rsidRPr="006B1F1C" w:rsidRDefault="00A806DD" w:rsidP="00A806D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6B1F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Рекомендації до бюджетування:</w:t>
      </w:r>
    </w:p>
    <w:p w14:paraId="45E791F1" w14:textId="77777777" w:rsidR="00A806DD" w:rsidRPr="006B1F1C" w:rsidRDefault="00A806DD" w:rsidP="00A806D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Фінансування може передбачати:</w:t>
      </w:r>
    </w:p>
    <w:p w14:paraId="5FD6B3D3" w14:textId="77777777" w:rsidR="00A806DD" w:rsidRPr="006B1F1C" w:rsidRDefault="00A806DD">
      <w:pPr>
        <w:pStyle w:val="a3"/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виплату заробітної плати штатних працівників організації та грошової винагороди працівників, які працюють за угодами цивільно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правового характеру та виконують обов’язки, що належать до реалізації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проєкту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ABD875C" w14:textId="77777777" w:rsidR="00A806DD" w:rsidRPr="006B1F1C" w:rsidRDefault="00A806DD">
      <w:pPr>
        <w:pStyle w:val="a3"/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грошової винагороди працівників та консультантів, які працюють за угодами цивільно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правового  характеру, та тих, хто працює як фізичні особи — підприємці, обов’язки яких безпосередньо належать до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проєктної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діяльності; </w:t>
      </w:r>
    </w:p>
    <w:p w14:paraId="63FEA8DD" w14:textId="77777777" w:rsidR="00A806DD" w:rsidRPr="006B1F1C" w:rsidRDefault="00A806DD">
      <w:pPr>
        <w:pStyle w:val="a3"/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виплату додаткових витрат, які з’являються внаслідок виплати заробітної плати, грошової винагороди, послуг,  які можуть бути розцінені як додаткове благо згідно з національним законодавством (єдиний соціальний внесок (ЄСВ), інші податки);</w:t>
      </w:r>
    </w:p>
    <w:p w14:paraId="3BA11B53" w14:textId="3681F588" w:rsidR="00A806DD" w:rsidRPr="006B1F1C" w:rsidRDefault="00A806DD">
      <w:pPr>
        <w:pStyle w:val="a3"/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товари/послуги, які забезпечують виконання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проєктної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діяльності (наприклад, транспортні витрати, юридичні послуги, проведення заходів з навчання персоналу</w:t>
      </w:r>
      <w:r w:rsidR="00CB40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2EA20E5A" w14:textId="77777777" w:rsidR="00A806DD" w:rsidRPr="006B1F1C" w:rsidRDefault="00A806DD">
      <w:pPr>
        <w:pStyle w:val="a3"/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адміністративні витрати організації (банківська комісія, оренда приміщення, комунальні послуги, витрати на інтернет-зв'язок, канцелярські товари для офісу тощо).</w:t>
      </w:r>
    </w:p>
    <w:p w14:paraId="1A0D6C50" w14:textId="77777777" w:rsidR="00A806DD" w:rsidRPr="006B1F1C" w:rsidRDefault="00A806DD" w:rsidP="00A806D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1000F5D5" w14:textId="77777777" w:rsidR="00A806DD" w:rsidRPr="006B1F1C" w:rsidRDefault="00A806DD" w:rsidP="00A806D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Пріоритетом є бюджетування програмної діяльності. Адміністративні витрати, в т.ч. заробітна плата штатних працівників та інших працівників, які виконують адміністративні функції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проєкту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з урахуванням всіх видатків, мають бути обґрунтованими та не перевищувати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проєктні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витрати.</w:t>
      </w:r>
    </w:p>
    <w:p w14:paraId="0FE3ABC6" w14:textId="6B820954" w:rsidR="00A806DD" w:rsidRPr="006B1F1C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Спілка  передбачає, що із заявником  буде підписано угоду “Стандартний грант”. В результаті попередньої оцінки ризиків партнера, Спілка може визначити особливі умови.</w:t>
      </w:r>
    </w:p>
    <w:p w14:paraId="2C4171AB" w14:textId="77777777" w:rsidR="00A806DD" w:rsidRPr="006B1F1C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5B28370" w14:textId="691C4F03" w:rsidR="00A806DD" w:rsidRPr="006B1F1C" w:rsidRDefault="00A806DD" w:rsidP="00A806D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У разі значного коливання курсів валют, граничний бюджет може бути скоригований із врахуванням коливання курсів у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субгрантових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угодах із відібраними організаціями субгрантерами.</w:t>
      </w:r>
    </w:p>
    <w:p w14:paraId="0C69431F" w14:textId="77777777" w:rsidR="00A806DD" w:rsidRPr="006B1F1C" w:rsidRDefault="00A806DD" w:rsidP="00A80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D40B129" w14:textId="77777777" w:rsidR="00A806DD" w:rsidRPr="006B1F1C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6B1F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Заборонено за </w:t>
      </w:r>
      <w:proofErr w:type="spellStart"/>
      <w:r w:rsidRPr="006B1F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кошти</w:t>
      </w:r>
      <w:proofErr w:type="spellEnd"/>
      <w:r w:rsidRPr="006B1F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гранту </w:t>
      </w:r>
      <w:proofErr w:type="spellStart"/>
      <w:r w:rsidRPr="006B1F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здійснювати</w:t>
      </w:r>
      <w:proofErr w:type="spellEnd"/>
      <w:r w:rsidRPr="006B1F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B1F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наступні</w:t>
      </w:r>
      <w:proofErr w:type="spellEnd"/>
      <w:r w:rsidRPr="006B1F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B1F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закупівлі</w:t>
      </w:r>
      <w:proofErr w:type="spellEnd"/>
      <w:r w:rsidRPr="006B1F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B1F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товарів</w:t>
      </w:r>
      <w:proofErr w:type="spellEnd"/>
      <w:r w:rsidRPr="006B1F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та </w:t>
      </w:r>
      <w:proofErr w:type="spellStart"/>
      <w:r w:rsidRPr="006B1F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послуг</w:t>
      </w:r>
      <w:proofErr w:type="spellEnd"/>
      <w:r w:rsidRPr="006B1F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</w:p>
    <w:p w14:paraId="75D954DF" w14:textId="77777777" w:rsidR="00A806DD" w:rsidRPr="006B1F1C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D99ED31" w14:textId="77777777" w:rsidR="00A806DD" w:rsidRPr="006B1F1C" w:rsidRDefault="00A806DD">
      <w:pPr>
        <w:pStyle w:val="a3"/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військове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спорядження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14:paraId="052D4626" w14:textId="77777777" w:rsidR="00A806DD" w:rsidRPr="006B1F1C" w:rsidRDefault="00A806DD">
      <w:pPr>
        <w:pStyle w:val="a3"/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обладнання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спостереження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14:paraId="34E8CF03" w14:textId="77777777" w:rsidR="00A806DD" w:rsidRPr="006B1F1C" w:rsidRDefault="00A806DD">
      <w:pPr>
        <w:pStyle w:val="a3"/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алкогольні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напої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тютюнові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вироби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14:paraId="625A6A33" w14:textId="77777777" w:rsidR="00A806DD" w:rsidRPr="006B1F1C" w:rsidRDefault="00A806DD">
      <w:pPr>
        <w:pStyle w:val="a3"/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обладнання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що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негативно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впливає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зміни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клімату</w:t>
      </w:r>
      <w:proofErr w:type="spellEnd"/>
    </w:p>
    <w:p w14:paraId="41A904A3" w14:textId="77777777" w:rsidR="00A806DD" w:rsidRPr="006B1F1C" w:rsidRDefault="00A806DD">
      <w:pPr>
        <w:pStyle w:val="a3"/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проведення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різних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видів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ремонтів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реконструкцій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приміщень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14:paraId="0C23C074" w14:textId="77777777" w:rsidR="00A806DD" w:rsidRPr="006B1F1C" w:rsidRDefault="00A806DD">
      <w:pPr>
        <w:pStyle w:val="a3"/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товари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послуги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підтримки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діяльності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поліції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або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інших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правоохоронних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органів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14:paraId="529AD072" w14:textId="77777777" w:rsidR="00A806DD" w:rsidRPr="006B1F1C" w:rsidRDefault="00A806DD">
      <w:pPr>
        <w:pStyle w:val="a3"/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обладнання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послуги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переривання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вагітності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14:paraId="183B88FF" w14:textId="77777777" w:rsidR="00A806DD" w:rsidRPr="006B1F1C" w:rsidRDefault="00A806DD">
      <w:pPr>
        <w:pStyle w:val="a3"/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предмети розкоші та обладнання для азартних ігор.</w:t>
      </w:r>
    </w:p>
    <w:p w14:paraId="3F036179" w14:textId="77777777" w:rsidR="00A806DD" w:rsidRPr="006B1F1C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FBF39B1" w14:textId="77777777" w:rsidR="00A806DD" w:rsidRPr="006B1F1C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6B1F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lastRenderedPageBreak/>
        <w:t xml:space="preserve">Заборонено на використання деяких послуг та обладнання телекомунікацій та відео спостереження </w:t>
      </w:r>
    </w:p>
    <w:p w14:paraId="66153A3A" w14:textId="77777777" w:rsidR="00A806DD" w:rsidRPr="006B1F1C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767B7E2" w14:textId="77777777" w:rsidR="00A806DD" w:rsidRPr="006B1F1C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Грантоотримувач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не може використовувати кошти гранту, включаючи прямі та непрямі витрати, доходи від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проєкту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та власний внесок організації, щоб:</w:t>
      </w:r>
    </w:p>
    <w:p w14:paraId="410639C2" w14:textId="77777777" w:rsidR="00A806DD" w:rsidRPr="006B1F1C" w:rsidRDefault="00A806DD">
      <w:pPr>
        <w:pStyle w:val="a3"/>
        <w:numPr>
          <w:ilvl w:val="0"/>
          <w:numId w:val="7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Придбати або отримати;</w:t>
      </w:r>
    </w:p>
    <w:p w14:paraId="26E2AD75" w14:textId="77777777" w:rsidR="00A806DD" w:rsidRPr="006B1F1C" w:rsidRDefault="00A806DD">
      <w:pPr>
        <w:pStyle w:val="a3"/>
        <w:numPr>
          <w:ilvl w:val="0"/>
          <w:numId w:val="7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Продовжити або поновити контракт на закупівлю або отримання; або</w:t>
      </w:r>
    </w:p>
    <w:p w14:paraId="61251D25" w14:textId="77777777" w:rsidR="00A806DD" w:rsidRPr="006B1F1C" w:rsidRDefault="00A806DD">
      <w:pPr>
        <w:pStyle w:val="a3"/>
        <w:numPr>
          <w:ilvl w:val="0"/>
          <w:numId w:val="7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Укласти контракт (або продовжити чи поновити контракт) на закупівлю або отримання обладнання, послуг або систем, які використовують охоплене телекомунікаційне обладнання чи послуги як суттєвий, чи суттєвий компонент будь-якої системи або як критичну технологію як частину будь-якої системи.</w:t>
      </w:r>
    </w:p>
    <w:p w14:paraId="67DC04C2" w14:textId="77777777" w:rsidR="00A806DD" w:rsidRPr="006B1F1C" w:rsidRDefault="00A806DD" w:rsidP="00A806D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AF6B07" w14:textId="77777777" w:rsidR="00A806DD" w:rsidRPr="006B1F1C" w:rsidRDefault="00A806DD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Витрати на телекомунікаційні послуги та послуги відеоспостереження, а також на таке обладнання, як телефони, Інтернет, відеоспостереження та «хмарні» сервери, є допустимими, за винятком тих, що зазначені в пункті А.</w:t>
      </w:r>
    </w:p>
    <w:p w14:paraId="2AA9E29B" w14:textId="77777777" w:rsidR="00A806DD" w:rsidRPr="006B1F1C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2671FE9" w14:textId="77777777" w:rsidR="00A806DD" w:rsidRPr="006B1F1C" w:rsidRDefault="00A806DD">
      <w:pPr>
        <w:pStyle w:val="a3"/>
        <w:numPr>
          <w:ilvl w:val="0"/>
          <w:numId w:val="4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Визначення. Терміни, що використовуються в цьому положенні, мають таке значення:</w:t>
      </w:r>
    </w:p>
    <w:p w14:paraId="5940120C" w14:textId="77777777" w:rsidR="00A806DD" w:rsidRPr="006B1F1C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A013F7D" w14:textId="77777777" w:rsidR="00A806DD" w:rsidRPr="006B1F1C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Термін «телекомунікаційне обладнання або послуги, на які поширюється дія» означає будь-яке з наступного:</w:t>
      </w:r>
    </w:p>
    <w:p w14:paraId="6CED4BD0" w14:textId="77777777" w:rsidR="00A806DD" w:rsidRPr="006B1F1C" w:rsidRDefault="00A806DD">
      <w:pPr>
        <w:pStyle w:val="a3"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Телекомунікаційне обладнання, вироблене компанією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Huawei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Technologies або ZTE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Corporation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(або будь-якою дочірньою компанією чи філією таких організацій);</w:t>
      </w:r>
    </w:p>
    <w:p w14:paraId="66826D9C" w14:textId="77777777" w:rsidR="00A806DD" w:rsidRPr="006B1F1C" w:rsidRDefault="00A806DD">
      <w:pPr>
        <w:pStyle w:val="a3"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 метою громадської безпеки, безпеки державних установ, спостереження за фізичною безпекою критичної інфраструктури та інших цілей національної безпеки, відеоспостереження та телекомунікаційне обладнання виробництва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Hytera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Communications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Corporation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Hangzhou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Hikvision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Digital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Technology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Company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або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Dahua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Technology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Company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(або будь-якої дочірньої компанії) або філією таких організацій).</w:t>
      </w:r>
    </w:p>
    <w:p w14:paraId="34B3EE09" w14:textId="77777777" w:rsidR="00A806DD" w:rsidRPr="006B1F1C" w:rsidRDefault="00A806DD">
      <w:pPr>
        <w:pStyle w:val="a3"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Телекомунікаційні послуги чи послуги відеоспостереження, що надаються такими організаціями або з використанням такого обладнання.</w:t>
      </w:r>
    </w:p>
    <w:p w14:paraId="75BFAC7A" w14:textId="77777777" w:rsidR="00A806DD" w:rsidRPr="006B1F1C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548C306" w14:textId="77777777" w:rsidR="00A806DD" w:rsidRPr="006B1F1C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*Термін «іноземна країна, на яку поширюється дія» означає Китайську Народну Республіку.</w:t>
      </w:r>
    </w:p>
    <w:p w14:paraId="636E9D03" w14:textId="77777777" w:rsidR="00A806DD" w:rsidRPr="006B1F1C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** Термін «телекомунікаційні витрати» означає витрати на використання засобів зв’язку та телефонії, таких як мобільні телефони, стаціонарні телефони та Інтернет.</w:t>
      </w:r>
    </w:p>
    <w:p w14:paraId="258A6225" w14:textId="77777777" w:rsidR="00A806DD" w:rsidRPr="006B1F1C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E3E80D" w14:textId="77777777" w:rsidR="00A806DD" w:rsidRPr="006B1F1C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A4A26EB" w14:textId="77777777" w:rsidR="00A806DD" w:rsidRPr="006B1F1C" w:rsidRDefault="00A806DD" w:rsidP="00A80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Стандартні умови</w:t>
      </w:r>
    </w:p>
    <w:p w14:paraId="04283B42" w14:textId="77777777" w:rsidR="00CB406C" w:rsidRPr="009C5BFB" w:rsidRDefault="00CB406C" w:rsidP="00CB406C">
      <w:pPr>
        <w:jc w:val="both"/>
        <w:rPr>
          <w:rFonts w:ascii="Times New Roman" w:hAnsi="Times New Roman" w:cs="Times New Roman"/>
          <w:sz w:val="24"/>
          <w:szCs w:val="24"/>
        </w:rPr>
      </w:pPr>
      <w:r w:rsidRPr="00FE2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 xml:space="preserve">Для грантів, наданих в результаті цього конкурсу, в необхідному застосовному обсязі будуть чинними </w:t>
      </w:r>
      <w:hyperlink r:id="rId13">
        <w:r w:rsidRPr="00FE23D3">
          <w:rPr>
            <w:rStyle w:val="a4"/>
            <w:rFonts w:ascii="Times New Roman" w:eastAsia="Verdana" w:hAnsi="Times New Roman" w:cs="Times New Roman"/>
            <w:sz w:val="24"/>
            <w:szCs w:val="24"/>
            <w:lang w:val="uk"/>
          </w:rPr>
          <w:t>Стандартні умови USAID для НУО, зареєстрованих за межами США</w:t>
        </w:r>
      </w:hyperlink>
      <w:r w:rsidRPr="00FE2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>.</w:t>
      </w:r>
    </w:p>
    <w:p w14:paraId="2C005926" w14:textId="77777777" w:rsidR="00A806DD" w:rsidRPr="006B1F1C" w:rsidRDefault="00A806DD" w:rsidP="00A806D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2468E418" w14:textId="77777777" w:rsidR="00A806DD" w:rsidRPr="006B1F1C" w:rsidRDefault="00A806DD" w:rsidP="00A80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Дозвіл на використання та розголошення інформації</w:t>
      </w:r>
    </w:p>
    <w:p w14:paraId="670325AA" w14:textId="77777777" w:rsidR="00A806DD" w:rsidRPr="006B1F1C" w:rsidRDefault="00A806DD" w:rsidP="00A806D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Подаючи заявку за цим оголошенням, заявник надає згоду на розкриття інформації, що міститься в поданих ним документах, експертам, залученим до оцінки у процесі відбору. Звертаємо вашу увагу на те, що всі експерти несуть зобов’язання за угодами про нерозголошення інформації.</w:t>
      </w:r>
    </w:p>
    <w:p w14:paraId="7EC8C664" w14:textId="77777777" w:rsidR="00A806DD" w:rsidRPr="006B1F1C" w:rsidRDefault="00A806DD" w:rsidP="00A806D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6FF026" w14:textId="77777777" w:rsidR="00A806DD" w:rsidRPr="006B1F1C" w:rsidRDefault="00A806DD" w:rsidP="00A80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Відмова від відповідальності</w:t>
      </w:r>
    </w:p>
    <w:p w14:paraId="1C5CCB88" w14:textId="77777777" w:rsidR="00A806DD" w:rsidRPr="006B1F1C" w:rsidRDefault="00A806DD">
      <w:pPr>
        <w:pStyle w:val="a3"/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Спілка не надає заявникам компенсації витрат, пов’язаних з участю в  конкурсі.</w:t>
      </w:r>
    </w:p>
    <w:p w14:paraId="2EF8DF46" w14:textId="77777777" w:rsidR="00A806DD" w:rsidRPr="006B1F1C" w:rsidRDefault="00A806DD">
      <w:pPr>
        <w:pStyle w:val="a3"/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Задля сприяння конкуренції, Спілка залишає за собою право не зважати на деякі невеликі недоліки у заявках, які можуть бути виправлені до того, як буде визначено присудження грантів.</w:t>
      </w:r>
    </w:p>
    <w:p w14:paraId="1C9A431E" w14:textId="77777777" w:rsidR="00A806DD" w:rsidRPr="006B1F1C" w:rsidRDefault="00A806DD">
      <w:pPr>
        <w:pStyle w:val="a3"/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Спілка може без повідомлення заявника звертатись по відгуки  результатів  реалізації попередніх </w:t>
      </w:r>
      <w:proofErr w:type="spellStart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проєктів</w:t>
      </w:r>
      <w:proofErr w:type="spellEnd"/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інших донорів.</w:t>
      </w:r>
    </w:p>
    <w:p w14:paraId="650DA2B3" w14:textId="77777777" w:rsidR="00A806DD" w:rsidRPr="006B1F1C" w:rsidRDefault="00A806DD">
      <w:pPr>
        <w:pStyle w:val="a3"/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1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Спілка також залишає за собою право звертатися до інших джерел інформації щодо попередніх  результатів діяльності заявника, не зазначених ним у заявці.</w:t>
      </w:r>
    </w:p>
    <w:p w14:paraId="57278DD5" w14:textId="77777777" w:rsidR="00A806DD" w:rsidRPr="006B1F1C" w:rsidRDefault="00A806DD" w:rsidP="00A806D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379184C" w14:textId="77777777" w:rsidR="00A806DD" w:rsidRPr="006B1F1C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A5CF02" w14:textId="77777777" w:rsidR="00A806DD" w:rsidRPr="006B1F1C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F0370CB" w14:textId="77777777" w:rsidR="00A806DD" w:rsidRPr="006B1F1C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20AF955" w14:textId="77777777" w:rsidR="00A806DD" w:rsidRPr="006B1F1C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A0C06B2" w14:textId="77777777" w:rsidR="00A806DD" w:rsidRPr="006B1F1C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A69CC2E" w14:textId="77777777" w:rsidR="00A806DD" w:rsidRPr="006B1F1C" w:rsidRDefault="00A806DD" w:rsidP="00A80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7CA0FA9" w14:textId="27B10ED7" w:rsidR="69922492" w:rsidRDefault="69922492" w:rsidP="00A80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69922492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6429" w14:textId="77777777" w:rsidR="00F36C89" w:rsidRDefault="00F36C89" w:rsidP="00BD306E">
      <w:pPr>
        <w:spacing w:after="0" w:line="240" w:lineRule="auto"/>
      </w:pPr>
      <w:r>
        <w:separator/>
      </w:r>
    </w:p>
  </w:endnote>
  <w:endnote w:type="continuationSeparator" w:id="0">
    <w:p w14:paraId="794701E7" w14:textId="77777777" w:rsidR="00F36C89" w:rsidRDefault="00F36C89" w:rsidP="00BD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3D62" w14:textId="77777777" w:rsidR="00F36C89" w:rsidRDefault="00F36C89" w:rsidP="00BD306E">
      <w:pPr>
        <w:spacing w:after="0" w:line="240" w:lineRule="auto"/>
      </w:pPr>
      <w:r>
        <w:separator/>
      </w:r>
    </w:p>
  </w:footnote>
  <w:footnote w:type="continuationSeparator" w:id="0">
    <w:p w14:paraId="1DC2252E" w14:textId="77777777" w:rsidR="00F36C89" w:rsidRDefault="00F36C89" w:rsidP="00BD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BD306E" w:rsidRDefault="00BD306E">
    <w:pPr>
      <w:pStyle w:val="a7"/>
    </w:pPr>
    <w:r w:rsidRPr="007410DE">
      <w:rPr>
        <w:rFonts w:cs="Arial"/>
      </w:rPr>
      <w:object w:dxaOrig="2400" w:dyaOrig="1275" w14:anchorId="11E7DA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58.5pt">
          <v:imagedata r:id="rId1" o:title=""/>
        </v:shape>
        <o:OLEObject Type="Embed" ProgID="PBrush" ShapeID="_x0000_i1025" DrawAspect="Content" ObjectID="_173056266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A13"/>
    <w:multiLevelType w:val="multilevel"/>
    <w:tmpl w:val="4C387EF2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4B41EC"/>
    <w:multiLevelType w:val="hybridMultilevel"/>
    <w:tmpl w:val="6D8E7DFA"/>
    <w:lvl w:ilvl="0" w:tplc="E98C5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704CE"/>
    <w:multiLevelType w:val="multilevel"/>
    <w:tmpl w:val="F1364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120308"/>
    <w:multiLevelType w:val="hybridMultilevel"/>
    <w:tmpl w:val="01EAA4E0"/>
    <w:lvl w:ilvl="0" w:tplc="74CC50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03C77"/>
    <w:multiLevelType w:val="hybridMultilevel"/>
    <w:tmpl w:val="A1C8082C"/>
    <w:lvl w:ilvl="0" w:tplc="E98C5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F6A99"/>
    <w:multiLevelType w:val="multilevel"/>
    <w:tmpl w:val="599294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910D13"/>
    <w:multiLevelType w:val="multilevel"/>
    <w:tmpl w:val="ABBA7A2C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68458A"/>
    <w:multiLevelType w:val="multilevel"/>
    <w:tmpl w:val="036C9728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D45791B"/>
    <w:multiLevelType w:val="multilevel"/>
    <w:tmpl w:val="9A50813C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2D83514"/>
    <w:multiLevelType w:val="multilevel"/>
    <w:tmpl w:val="05FE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82074A"/>
    <w:multiLevelType w:val="multilevel"/>
    <w:tmpl w:val="1068ED76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DCB4225"/>
    <w:multiLevelType w:val="multilevel"/>
    <w:tmpl w:val="72B2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3D3707"/>
    <w:multiLevelType w:val="multilevel"/>
    <w:tmpl w:val="9D10F204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474EAF"/>
    <w:multiLevelType w:val="multilevel"/>
    <w:tmpl w:val="B5FE5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1A14C9"/>
    <w:multiLevelType w:val="hybridMultilevel"/>
    <w:tmpl w:val="396EB2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95062">
    <w:abstractNumId w:val="12"/>
  </w:num>
  <w:num w:numId="2" w16cid:durableId="192882101">
    <w:abstractNumId w:val="0"/>
  </w:num>
  <w:num w:numId="3" w16cid:durableId="1432357508">
    <w:abstractNumId w:val="6"/>
  </w:num>
  <w:num w:numId="4" w16cid:durableId="204757798">
    <w:abstractNumId w:val="8"/>
  </w:num>
  <w:num w:numId="5" w16cid:durableId="2084376720">
    <w:abstractNumId w:val="7"/>
  </w:num>
  <w:num w:numId="6" w16cid:durableId="707798553">
    <w:abstractNumId w:val="14"/>
  </w:num>
  <w:num w:numId="7" w16cid:durableId="1454517043">
    <w:abstractNumId w:val="10"/>
  </w:num>
  <w:num w:numId="8" w16cid:durableId="1948536565">
    <w:abstractNumId w:val="3"/>
  </w:num>
  <w:num w:numId="9" w16cid:durableId="246159060">
    <w:abstractNumId w:val="9"/>
  </w:num>
  <w:num w:numId="10" w16cid:durableId="165021609">
    <w:abstractNumId w:val="11"/>
  </w:num>
  <w:num w:numId="11" w16cid:durableId="437989801">
    <w:abstractNumId w:val="2"/>
  </w:num>
  <w:num w:numId="12" w16cid:durableId="1769620656">
    <w:abstractNumId w:val="5"/>
  </w:num>
  <w:num w:numId="13" w16cid:durableId="1605770205">
    <w:abstractNumId w:val="13"/>
  </w:num>
  <w:num w:numId="14" w16cid:durableId="449478553">
    <w:abstractNumId w:val="1"/>
  </w:num>
  <w:num w:numId="15" w16cid:durableId="151676732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4A"/>
    <w:rsid w:val="00007FB8"/>
    <w:rsid w:val="0003019A"/>
    <w:rsid w:val="00132967"/>
    <w:rsid w:val="0015054A"/>
    <w:rsid w:val="00151ECC"/>
    <w:rsid w:val="001C7F96"/>
    <w:rsid w:val="0020327C"/>
    <w:rsid w:val="0023221A"/>
    <w:rsid w:val="00255BBE"/>
    <w:rsid w:val="0027586C"/>
    <w:rsid w:val="002C2A6C"/>
    <w:rsid w:val="002C520B"/>
    <w:rsid w:val="002F6C94"/>
    <w:rsid w:val="00350EE9"/>
    <w:rsid w:val="003C3827"/>
    <w:rsid w:val="00434802"/>
    <w:rsid w:val="00697F0D"/>
    <w:rsid w:val="0071664B"/>
    <w:rsid w:val="00766BD7"/>
    <w:rsid w:val="0078794E"/>
    <w:rsid w:val="007B5BEC"/>
    <w:rsid w:val="007C3F85"/>
    <w:rsid w:val="00805451"/>
    <w:rsid w:val="00832A6A"/>
    <w:rsid w:val="00842A3B"/>
    <w:rsid w:val="008520BC"/>
    <w:rsid w:val="008B28B2"/>
    <w:rsid w:val="008C467D"/>
    <w:rsid w:val="0090081F"/>
    <w:rsid w:val="0091504E"/>
    <w:rsid w:val="009C28C1"/>
    <w:rsid w:val="00A14087"/>
    <w:rsid w:val="00A402DF"/>
    <w:rsid w:val="00A77A23"/>
    <w:rsid w:val="00A806DD"/>
    <w:rsid w:val="00AA0BF9"/>
    <w:rsid w:val="00AF612B"/>
    <w:rsid w:val="00B44528"/>
    <w:rsid w:val="00B6646A"/>
    <w:rsid w:val="00B75282"/>
    <w:rsid w:val="00BD306E"/>
    <w:rsid w:val="00C238AF"/>
    <w:rsid w:val="00C66BBF"/>
    <w:rsid w:val="00C70B1A"/>
    <w:rsid w:val="00CA6CCE"/>
    <w:rsid w:val="00CB406C"/>
    <w:rsid w:val="00CB5B02"/>
    <w:rsid w:val="00CD0E1A"/>
    <w:rsid w:val="00D531AB"/>
    <w:rsid w:val="00E23418"/>
    <w:rsid w:val="00E63F03"/>
    <w:rsid w:val="00EC40AA"/>
    <w:rsid w:val="00EE48CD"/>
    <w:rsid w:val="00F05B37"/>
    <w:rsid w:val="00F36C89"/>
    <w:rsid w:val="00FE2101"/>
    <w:rsid w:val="00FE23D3"/>
    <w:rsid w:val="00FE3DB8"/>
    <w:rsid w:val="05B6B929"/>
    <w:rsid w:val="05FC712F"/>
    <w:rsid w:val="079CD2B6"/>
    <w:rsid w:val="07C3A1D3"/>
    <w:rsid w:val="08954F73"/>
    <w:rsid w:val="0938A317"/>
    <w:rsid w:val="09454A67"/>
    <w:rsid w:val="0A311FD4"/>
    <w:rsid w:val="0A7ED0E8"/>
    <w:rsid w:val="120F0CF9"/>
    <w:rsid w:val="13546393"/>
    <w:rsid w:val="14A05B22"/>
    <w:rsid w:val="15B3B496"/>
    <w:rsid w:val="179CD825"/>
    <w:rsid w:val="19721170"/>
    <w:rsid w:val="1C4341B4"/>
    <w:rsid w:val="1D033264"/>
    <w:rsid w:val="1D05EDEA"/>
    <w:rsid w:val="1DB01B5A"/>
    <w:rsid w:val="1EEC067C"/>
    <w:rsid w:val="1F40FF40"/>
    <w:rsid w:val="20A54A4B"/>
    <w:rsid w:val="20B7AC2F"/>
    <w:rsid w:val="20BE72A8"/>
    <w:rsid w:val="22537C90"/>
    <w:rsid w:val="226D761E"/>
    <w:rsid w:val="22838C7D"/>
    <w:rsid w:val="2318F3B6"/>
    <w:rsid w:val="239B88CF"/>
    <w:rsid w:val="24B4C417"/>
    <w:rsid w:val="252D444D"/>
    <w:rsid w:val="26AEF032"/>
    <w:rsid w:val="27615B92"/>
    <w:rsid w:val="27A71355"/>
    <w:rsid w:val="296F0CDD"/>
    <w:rsid w:val="2BE7710D"/>
    <w:rsid w:val="2C005B06"/>
    <w:rsid w:val="2C27DF0D"/>
    <w:rsid w:val="2F91EC34"/>
    <w:rsid w:val="35CE5214"/>
    <w:rsid w:val="36990801"/>
    <w:rsid w:val="3727ED12"/>
    <w:rsid w:val="376A2275"/>
    <w:rsid w:val="3905F2D6"/>
    <w:rsid w:val="3D0516C4"/>
    <w:rsid w:val="3E748BB3"/>
    <w:rsid w:val="3EC15B76"/>
    <w:rsid w:val="3F333C60"/>
    <w:rsid w:val="40CF0CC1"/>
    <w:rsid w:val="40FBA59C"/>
    <w:rsid w:val="4499AC44"/>
    <w:rsid w:val="46ABF90A"/>
    <w:rsid w:val="46BF7FB3"/>
    <w:rsid w:val="47B6CE7B"/>
    <w:rsid w:val="47D14D06"/>
    <w:rsid w:val="496D1D67"/>
    <w:rsid w:val="4A019DB1"/>
    <w:rsid w:val="4A9394C0"/>
    <w:rsid w:val="4B80D9D7"/>
    <w:rsid w:val="4D10F46F"/>
    <w:rsid w:val="4D2EC137"/>
    <w:rsid w:val="4D393E73"/>
    <w:rsid w:val="4FCC2384"/>
    <w:rsid w:val="50951404"/>
    <w:rsid w:val="5501DE87"/>
    <w:rsid w:val="552E39F9"/>
    <w:rsid w:val="5CE720BF"/>
    <w:rsid w:val="5D4097D2"/>
    <w:rsid w:val="5EBBF3E2"/>
    <w:rsid w:val="5F9C83C0"/>
    <w:rsid w:val="5FD4A1F4"/>
    <w:rsid w:val="60847349"/>
    <w:rsid w:val="61619D95"/>
    <w:rsid w:val="61F394A4"/>
    <w:rsid w:val="62071B4D"/>
    <w:rsid w:val="63627DAE"/>
    <w:rsid w:val="63A2EBAE"/>
    <w:rsid w:val="65BD8AA1"/>
    <w:rsid w:val="65F29CE7"/>
    <w:rsid w:val="67D0DF19"/>
    <w:rsid w:val="684D1DF5"/>
    <w:rsid w:val="68F7FD8A"/>
    <w:rsid w:val="69922492"/>
    <w:rsid w:val="69E8EE56"/>
    <w:rsid w:val="6DD08A0C"/>
    <w:rsid w:val="6FF1BF5C"/>
    <w:rsid w:val="73624F29"/>
    <w:rsid w:val="740850D2"/>
    <w:rsid w:val="7422CF5D"/>
    <w:rsid w:val="7648A2CC"/>
    <w:rsid w:val="76D119B9"/>
    <w:rsid w:val="77A4052D"/>
    <w:rsid w:val="786CEA1A"/>
    <w:rsid w:val="793D9EEC"/>
    <w:rsid w:val="7AC27D92"/>
    <w:rsid w:val="7C753FAE"/>
    <w:rsid w:val="7E2705AB"/>
    <w:rsid w:val="7F95E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F0007"/>
  <w15:chartTrackingRefBased/>
  <w15:docId w15:val="{C0398680-927D-4B99-A551-5F435DA9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F96"/>
    <w:pPr>
      <w:spacing w:after="0" w:line="240" w:lineRule="auto"/>
      <w:ind w:left="720"/>
      <w:contextualSpacing/>
    </w:pPr>
    <w:rPr>
      <w:rFonts w:ascii="Arial" w:eastAsia="Arial" w:hAnsi="Arial" w:cs="Arial"/>
      <w:lang w:val="uk-UA" w:eastAsia="ru-RU"/>
    </w:rPr>
  </w:style>
  <w:style w:type="character" w:styleId="a4">
    <w:name w:val="Hyperlink"/>
    <w:basedOn w:val="a0"/>
    <w:uiPriority w:val="99"/>
    <w:unhideWhenUsed/>
    <w:rsid w:val="001C7F9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E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842A3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D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D306E"/>
  </w:style>
  <w:style w:type="paragraph" w:styleId="a9">
    <w:name w:val="footer"/>
    <w:basedOn w:val="a"/>
    <w:link w:val="aa"/>
    <w:uiPriority w:val="99"/>
    <w:unhideWhenUsed/>
    <w:rsid w:val="00BD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D306E"/>
  </w:style>
  <w:style w:type="paragraph" w:styleId="ab">
    <w:name w:val="Normal (Web)"/>
    <w:basedOn w:val="a"/>
    <w:uiPriority w:val="99"/>
    <w:semiHidden/>
    <w:unhideWhenUsed/>
    <w:rsid w:val="00BD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D306E"/>
    <w:rPr>
      <w:b/>
      <w:bCs/>
    </w:rPr>
  </w:style>
  <w:style w:type="character" w:styleId="ad">
    <w:name w:val="Emphasis"/>
    <w:basedOn w:val="a0"/>
    <w:uiPriority w:val="20"/>
    <w:qFormat/>
    <w:rsid w:val="00BD306E"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a"/>
    <w:rsid w:val="00A8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eop">
    <w:name w:val="eop"/>
    <w:basedOn w:val="a0"/>
    <w:rsid w:val="00A806DD"/>
  </w:style>
  <w:style w:type="paragraph" w:customStyle="1" w:styleId="xmsonormal">
    <w:name w:val="x_msonormal"/>
    <w:basedOn w:val="a"/>
    <w:rsid w:val="00CA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contentpasted0">
    <w:name w:val="x_contentpasted0"/>
    <w:basedOn w:val="a0"/>
    <w:rsid w:val="00CA6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adykov@helsinki.org.ua" TargetMode="External"/><Relationship Id="rId13" Type="http://schemas.openxmlformats.org/officeDocument/2006/relationships/hyperlink" Target="https://www.usaid.gov/sites/default/files/documents/303ma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sinki.org.ua/richni-zvity-2/" TargetMode="External"/><Relationship Id="rId12" Type="http://schemas.openxmlformats.org/officeDocument/2006/relationships/hyperlink" Target="http://www.sam.go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easury.gov/resource%20-center/sanctions/SDN%20List/Pages/default.aspx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am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sadykov@helsinki.org.u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8380</Words>
  <Characters>4778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i.ageyeva</dc:creator>
  <cp:keywords/>
  <dc:description/>
  <cp:lastModifiedBy>Ірина Агеєва</cp:lastModifiedBy>
  <cp:revision>13</cp:revision>
  <dcterms:created xsi:type="dcterms:W3CDTF">2022-10-11T06:29:00Z</dcterms:created>
  <dcterms:modified xsi:type="dcterms:W3CDTF">2022-11-21T17:05:00Z</dcterms:modified>
</cp:coreProperties>
</file>