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8F6" w:rsidRPr="00AB7B7A" w:rsidRDefault="003758F6" w:rsidP="003758F6">
      <w:pPr>
        <w:tabs>
          <w:tab w:val="left" w:pos="8222"/>
        </w:tabs>
        <w:spacing w:after="0" w:line="240" w:lineRule="auto"/>
        <w:ind w:left="720"/>
        <w:jc w:val="center"/>
      </w:pPr>
      <w:r w:rsidRPr="00AB7B7A">
        <w:rPr>
          <w:rFonts w:ascii="Arial" w:eastAsia="Arial" w:hAnsi="Arial" w:cs="Arial"/>
          <w:noProof/>
          <w:lang w:val="uk-UA" w:eastAsia="uk-UA"/>
        </w:rPr>
        <w:drawing>
          <wp:inline distT="0" distB="0" distL="0" distR="0" wp14:anchorId="5B3250BD" wp14:editId="3450384E">
            <wp:extent cx="1915064" cy="1121434"/>
            <wp:effectExtent l="0" t="0" r="9525" b="2540"/>
            <wp:docPr id="2" name="image4.png" descr="Macintosh HD:Users:julia:Dropbox:ugspl logo:logo:en:fullcolor:ugspl-logo-horizontal.png"/>
            <wp:cNvGraphicFramePr/>
            <a:graphic xmlns:a="http://schemas.openxmlformats.org/drawingml/2006/main">
              <a:graphicData uri="http://schemas.openxmlformats.org/drawingml/2006/picture">
                <pic:pic xmlns:pic="http://schemas.openxmlformats.org/drawingml/2006/picture">
                  <pic:nvPicPr>
                    <pic:cNvPr id="0" name="image4.png" descr="Macintosh HD:Users:julia:Dropbox:ugspl logo:logo:en:fullcolor:ugspl-logo-horizontal.png"/>
                    <pic:cNvPicPr preferRelativeResize="0"/>
                  </pic:nvPicPr>
                  <pic:blipFill>
                    <a:blip r:embed="rId7"/>
                    <a:srcRect/>
                    <a:stretch>
                      <a:fillRect/>
                    </a:stretch>
                  </pic:blipFill>
                  <pic:spPr>
                    <a:xfrm>
                      <a:off x="0" y="0"/>
                      <a:ext cx="1949140" cy="1141388"/>
                    </a:xfrm>
                    <a:prstGeom prst="rect">
                      <a:avLst/>
                    </a:prstGeom>
                    <a:ln/>
                  </pic:spPr>
                </pic:pic>
              </a:graphicData>
            </a:graphic>
          </wp:inline>
        </w:drawing>
      </w:r>
    </w:p>
    <w:p w:rsidR="003758F6" w:rsidRPr="00AB7B7A" w:rsidRDefault="003758F6" w:rsidP="003758F6">
      <w:pPr>
        <w:spacing w:after="0" w:line="240" w:lineRule="auto"/>
        <w:rPr>
          <w:rFonts w:ascii="Arial" w:eastAsia="Arial" w:hAnsi="Arial" w:cs="Arial"/>
          <w:b/>
          <w:bCs/>
          <w:color w:val="000000"/>
          <w:sz w:val="26"/>
          <w:szCs w:val="26"/>
        </w:rPr>
      </w:pPr>
    </w:p>
    <w:p w:rsidR="003758F6" w:rsidRPr="00AB7B7A" w:rsidRDefault="003758F6" w:rsidP="003758F6">
      <w:pPr>
        <w:spacing w:after="0" w:line="240" w:lineRule="auto"/>
        <w:jc w:val="center"/>
      </w:pPr>
      <w:r w:rsidRPr="00AB7B7A">
        <w:rPr>
          <w:rFonts w:eastAsia="Arial" w:cstheme="minorHAnsi"/>
          <w:b/>
          <w:bCs/>
          <w:color w:val="000000" w:themeColor="text1"/>
          <w:sz w:val="26"/>
          <w:szCs w:val="26"/>
        </w:rPr>
        <w:t xml:space="preserve">Executive Summary of the Report </w:t>
      </w:r>
    </w:p>
    <w:p w:rsidR="003758F6" w:rsidRPr="00AB7B7A" w:rsidRDefault="003758F6" w:rsidP="003758F6">
      <w:pPr>
        <w:spacing w:after="0" w:line="240" w:lineRule="auto"/>
        <w:jc w:val="center"/>
      </w:pPr>
      <w:r w:rsidRPr="00AB7B7A">
        <w:rPr>
          <w:rFonts w:eastAsia="Arial" w:cstheme="minorHAnsi"/>
          <w:b/>
          <w:bCs/>
          <w:color w:val="000000" w:themeColor="text1"/>
          <w:sz w:val="26"/>
          <w:szCs w:val="26"/>
        </w:rPr>
        <w:t xml:space="preserve">on Implementation of the Gender Equality and Non-Discrimination Policy of the Ukrainian Helsinki Human Rights Union </w:t>
      </w:r>
    </w:p>
    <w:p w:rsidR="003758F6" w:rsidRPr="00AB7B7A" w:rsidRDefault="00EE151D" w:rsidP="003758F6">
      <w:pPr>
        <w:spacing w:after="0" w:line="240" w:lineRule="auto"/>
        <w:jc w:val="center"/>
      </w:pPr>
      <w:r w:rsidRPr="00AB7B7A">
        <w:rPr>
          <w:rFonts w:eastAsia="Arial" w:cstheme="minorHAnsi"/>
          <w:b/>
          <w:bCs/>
          <w:color w:val="000000" w:themeColor="text1"/>
          <w:sz w:val="26"/>
          <w:szCs w:val="26"/>
        </w:rPr>
        <w:t>in 2021</w:t>
      </w:r>
    </w:p>
    <w:p w:rsidR="003758F6" w:rsidRPr="00AB7B7A" w:rsidRDefault="003758F6" w:rsidP="003758F6">
      <w:pPr>
        <w:spacing w:after="0" w:line="240" w:lineRule="auto"/>
        <w:jc w:val="center"/>
        <w:rPr>
          <w:rFonts w:eastAsia="Arial" w:cstheme="minorHAnsi"/>
          <w:b/>
          <w:bCs/>
          <w:color w:val="000000"/>
          <w:sz w:val="24"/>
          <w:szCs w:val="24"/>
        </w:rPr>
      </w:pPr>
    </w:p>
    <w:p w:rsidR="003758F6" w:rsidRPr="00AB7B7A" w:rsidRDefault="003758F6" w:rsidP="003758F6">
      <w:pPr>
        <w:spacing w:after="0" w:line="240" w:lineRule="auto"/>
        <w:ind w:firstLine="567"/>
        <w:jc w:val="both"/>
      </w:pPr>
      <w:r w:rsidRPr="00AB7B7A">
        <w:rPr>
          <w:rStyle w:val="a4"/>
          <w:rFonts w:cstheme="minorHAnsi"/>
          <w:color w:val="000000"/>
          <w:sz w:val="24"/>
          <w:szCs w:val="24"/>
        </w:rPr>
        <w:t>All links are in Ukrainian, unless other is specified</w:t>
      </w:r>
    </w:p>
    <w:p w:rsidR="003758F6" w:rsidRPr="00AB7B7A" w:rsidRDefault="003758F6" w:rsidP="003758F6">
      <w:pPr>
        <w:spacing w:after="0" w:line="240" w:lineRule="auto"/>
        <w:ind w:firstLine="567"/>
        <w:jc w:val="both"/>
        <w:rPr>
          <w:rFonts w:eastAsiaTheme="minorEastAsia" w:cstheme="minorHAnsi"/>
          <w:color w:val="000000"/>
          <w:sz w:val="24"/>
          <w:szCs w:val="24"/>
        </w:rPr>
      </w:pPr>
    </w:p>
    <w:p w:rsidR="00EE151D" w:rsidRPr="00AB7B7A" w:rsidRDefault="003758F6" w:rsidP="00AB7B7A">
      <w:pPr>
        <w:spacing w:before="120" w:after="120" w:line="240" w:lineRule="auto"/>
        <w:ind w:firstLine="567"/>
        <w:jc w:val="both"/>
        <w:rPr>
          <w:rFonts w:cstheme="minorHAnsi"/>
          <w:color w:val="000000"/>
          <w:sz w:val="24"/>
          <w:szCs w:val="24"/>
        </w:rPr>
      </w:pPr>
      <w:r w:rsidRPr="00AB7B7A">
        <w:rPr>
          <w:rFonts w:cstheme="minorHAnsi"/>
          <w:color w:val="000000"/>
          <w:sz w:val="24"/>
          <w:szCs w:val="24"/>
        </w:rPr>
        <w:t>Starting from 2016, </w:t>
      </w:r>
      <w:r w:rsidRPr="00AB7B7A">
        <w:rPr>
          <w:rStyle w:val="a5"/>
          <w:rFonts w:cstheme="minorHAnsi"/>
          <w:color w:val="000000"/>
          <w:sz w:val="24"/>
          <w:szCs w:val="24"/>
        </w:rPr>
        <w:t>the Ukrainian Helsinki Human Rights Union (</w:t>
      </w:r>
      <w:proofErr w:type="spellStart"/>
      <w:r w:rsidRPr="00AB7B7A">
        <w:rPr>
          <w:rStyle w:val="a5"/>
          <w:rFonts w:cstheme="minorHAnsi"/>
          <w:color w:val="000000"/>
          <w:sz w:val="24"/>
          <w:szCs w:val="24"/>
        </w:rPr>
        <w:t>UHHRU</w:t>
      </w:r>
      <w:proofErr w:type="spellEnd"/>
      <w:r w:rsidRPr="00AB7B7A">
        <w:rPr>
          <w:rStyle w:val="a5"/>
          <w:rFonts w:cstheme="minorHAnsi"/>
          <w:color w:val="000000"/>
          <w:sz w:val="24"/>
          <w:szCs w:val="24"/>
        </w:rPr>
        <w:t>) keeps on implementing the Gender Equality and Non-Discrimination Policy</w:t>
      </w:r>
      <w:r w:rsidRPr="00AB7B7A">
        <w:rPr>
          <w:rFonts w:cstheme="minorHAnsi"/>
          <w:color w:val="000000"/>
          <w:sz w:val="24"/>
          <w:szCs w:val="24"/>
        </w:rPr>
        <w:t> in order to apply the principle of gender mainstreaming</w:t>
      </w:r>
      <w:r w:rsidRPr="00AB7B7A">
        <w:rPr>
          <w:rStyle w:val="FootnoteAnchor"/>
          <w:rFonts w:cstheme="minorHAnsi"/>
          <w:color w:val="000000"/>
          <w:sz w:val="24"/>
          <w:szCs w:val="24"/>
        </w:rPr>
        <w:footnoteReference w:id="1"/>
      </w:r>
      <w:r w:rsidR="00EE151D" w:rsidRPr="00AB7B7A">
        <w:rPr>
          <w:rFonts w:cstheme="minorHAnsi"/>
          <w:color w:val="000000"/>
          <w:sz w:val="24"/>
          <w:szCs w:val="24"/>
          <w:lang w:val="uk-UA"/>
        </w:rPr>
        <w:t xml:space="preserve"> </w:t>
      </w:r>
      <w:r w:rsidRPr="00AB7B7A">
        <w:rPr>
          <w:rFonts w:cstheme="minorHAnsi"/>
          <w:color w:val="000000"/>
          <w:sz w:val="24"/>
          <w:szCs w:val="24"/>
        </w:rPr>
        <w:t xml:space="preserve">throughout its operating activities and at one’s workplace (e.g. hiring process, working relations, wages, composition of decision-making bodies, etc.), as well as in the course of implementing specific programs and projects. For this, </w:t>
      </w:r>
      <w:proofErr w:type="spellStart"/>
      <w:r w:rsidRPr="00AB7B7A">
        <w:rPr>
          <w:rFonts w:cstheme="minorHAnsi"/>
          <w:color w:val="000000"/>
          <w:sz w:val="24"/>
          <w:szCs w:val="24"/>
        </w:rPr>
        <w:t>UHHRU’s</w:t>
      </w:r>
      <w:proofErr w:type="spellEnd"/>
      <w:r w:rsidRPr="00AB7B7A">
        <w:rPr>
          <w:rFonts w:cstheme="minorHAnsi"/>
          <w:color w:val="000000"/>
          <w:sz w:val="24"/>
          <w:szCs w:val="24"/>
        </w:rPr>
        <w:t xml:space="preserve"> Gender Advisor prepares annual Action Plan on the Policy’s enforcement, monitors its implementation, which results in release of the annual subject-matter report.</w:t>
      </w:r>
    </w:p>
    <w:p w:rsidR="00EE151D" w:rsidRPr="00AB7B7A" w:rsidRDefault="00EE151D" w:rsidP="00AB7B7A">
      <w:pPr>
        <w:spacing w:before="120" w:after="120" w:line="240" w:lineRule="auto"/>
        <w:ind w:firstLine="567"/>
        <w:jc w:val="both"/>
        <w:rPr>
          <w:rFonts w:cstheme="minorHAnsi"/>
          <w:color w:val="000000"/>
          <w:sz w:val="24"/>
          <w:szCs w:val="24"/>
        </w:rPr>
      </w:pPr>
      <w:r w:rsidRPr="00AB7B7A">
        <w:rPr>
          <w:rStyle w:val="a5"/>
          <w:rFonts w:cstheme="minorHAnsi"/>
          <w:color w:val="000000"/>
          <w:sz w:val="24"/>
          <w:szCs w:val="24"/>
        </w:rPr>
        <w:t>The 202</w:t>
      </w:r>
      <w:r w:rsidRPr="00AB7B7A">
        <w:rPr>
          <w:rStyle w:val="a5"/>
          <w:rFonts w:cstheme="minorHAnsi"/>
          <w:color w:val="000000"/>
          <w:sz w:val="24"/>
          <w:szCs w:val="24"/>
          <w:lang w:val="uk-UA"/>
        </w:rPr>
        <w:t>1</w:t>
      </w:r>
      <w:r w:rsidR="003758F6" w:rsidRPr="00AB7B7A">
        <w:rPr>
          <w:rStyle w:val="a5"/>
          <w:rFonts w:cstheme="minorHAnsi"/>
          <w:color w:val="000000"/>
          <w:sz w:val="24"/>
          <w:szCs w:val="24"/>
        </w:rPr>
        <w:t xml:space="preserve"> Action Plan</w:t>
      </w:r>
      <w:r w:rsidR="003758F6" w:rsidRPr="00AB7B7A">
        <w:rPr>
          <w:rFonts w:cstheme="minorHAnsi"/>
          <w:color w:val="000000"/>
          <w:sz w:val="24"/>
          <w:szCs w:val="24"/>
        </w:rPr>
        <w:t xml:space="preserve"> was aimed at implementing the awareness-raising activities on gender and non-discrimination, developing cooperation with </w:t>
      </w:r>
      <w:r w:rsidRPr="00AB7B7A">
        <w:rPr>
          <w:rFonts w:cstheme="minorHAnsi"/>
          <w:color w:val="000000"/>
          <w:sz w:val="24"/>
          <w:szCs w:val="24"/>
        </w:rPr>
        <w:t xml:space="preserve">media outlets </w:t>
      </w:r>
      <w:r w:rsidR="003758F6" w:rsidRPr="00AB7B7A">
        <w:rPr>
          <w:rFonts w:cstheme="minorHAnsi"/>
          <w:color w:val="000000"/>
          <w:sz w:val="24"/>
          <w:szCs w:val="24"/>
        </w:rPr>
        <w:t>non-government ac</w:t>
      </w:r>
      <w:r w:rsidRPr="00AB7B7A">
        <w:rPr>
          <w:rFonts w:cstheme="minorHAnsi"/>
          <w:color w:val="000000"/>
          <w:sz w:val="24"/>
          <w:szCs w:val="24"/>
        </w:rPr>
        <w:t>tors dealing with gender issues as well as delivering gender-sensitive legal assistance</w:t>
      </w:r>
      <w:r w:rsidR="003758F6" w:rsidRPr="00AB7B7A">
        <w:rPr>
          <w:rFonts w:cstheme="minorHAnsi"/>
          <w:color w:val="000000"/>
          <w:sz w:val="24"/>
          <w:szCs w:val="24"/>
        </w:rPr>
        <w:t xml:space="preserve">. </w:t>
      </w:r>
    </w:p>
    <w:p w:rsidR="00AB7B7A" w:rsidRPr="00AB7B7A" w:rsidRDefault="00EE151D" w:rsidP="00AB7B7A">
      <w:pPr>
        <w:spacing w:before="120" w:after="120" w:line="240" w:lineRule="auto"/>
        <w:ind w:firstLine="567"/>
        <w:jc w:val="both"/>
        <w:rPr>
          <w:rFonts w:cstheme="minorHAnsi"/>
          <w:color w:val="000000"/>
          <w:sz w:val="24"/>
          <w:szCs w:val="24"/>
        </w:rPr>
      </w:pPr>
      <w:r w:rsidRPr="00AB7B7A">
        <w:rPr>
          <w:rFonts w:eastAsiaTheme="minorEastAsia" w:cstheme="minorHAnsi"/>
          <w:color w:val="000000" w:themeColor="text1"/>
          <w:sz w:val="24"/>
          <w:szCs w:val="24"/>
        </w:rPr>
        <w:t xml:space="preserve">Hence, in 2021, </w:t>
      </w:r>
      <w:proofErr w:type="spellStart"/>
      <w:r w:rsidRPr="00AB7B7A">
        <w:rPr>
          <w:rFonts w:eastAsiaTheme="minorEastAsia" w:cstheme="minorHAnsi"/>
          <w:color w:val="000000" w:themeColor="text1"/>
          <w:sz w:val="24"/>
          <w:szCs w:val="24"/>
        </w:rPr>
        <w:t>UHHRU</w:t>
      </w:r>
      <w:proofErr w:type="spellEnd"/>
      <w:r w:rsidRPr="00AB7B7A">
        <w:rPr>
          <w:rFonts w:eastAsiaTheme="minorEastAsia" w:cstheme="minorHAnsi"/>
          <w:color w:val="000000" w:themeColor="text1"/>
          <w:sz w:val="24"/>
          <w:szCs w:val="24"/>
        </w:rPr>
        <w:t xml:space="preserve"> and partners continued supporting the </w:t>
      </w:r>
      <w:r w:rsidRPr="00AB7B7A">
        <w:rPr>
          <w:rFonts w:eastAsiaTheme="minorEastAsia" w:cstheme="minorHAnsi"/>
          <w:b/>
          <w:bCs/>
          <w:color w:val="000000" w:themeColor="text1"/>
          <w:sz w:val="24"/>
          <w:szCs w:val="24"/>
        </w:rPr>
        <w:t xml:space="preserve">annual anti-award for sexist remarks </w:t>
      </w:r>
      <w:proofErr w:type="spellStart"/>
      <w:r w:rsidRPr="00AB7B7A">
        <w:rPr>
          <w:rFonts w:eastAsiaTheme="minorEastAsia" w:cstheme="minorHAnsi"/>
          <w:b/>
          <w:bCs/>
          <w:color w:val="000000" w:themeColor="text1"/>
          <w:sz w:val="24"/>
          <w:szCs w:val="24"/>
        </w:rPr>
        <w:t>Tse</w:t>
      </w:r>
      <w:proofErr w:type="spellEnd"/>
      <w:r w:rsidRPr="00AB7B7A">
        <w:rPr>
          <w:rFonts w:eastAsiaTheme="minorEastAsia" w:cstheme="minorHAnsi"/>
          <w:b/>
          <w:bCs/>
          <w:color w:val="000000" w:themeColor="text1"/>
          <w:sz w:val="24"/>
          <w:szCs w:val="24"/>
        </w:rPr>
        <w:t xml:space="preserve"> </w:t>
      </w:r>
      <w:proofErr w:type="spellStart"/>
      <w:r w:rsidRPr="00AB7B7A">
        <w:rPr>
          <w:rFonts w:eastAsiaTheme="minorEastAsia" w:cstheme="minorHAnsi"/>
          <w:b/>
          <w:bCs/>
          <w:color w:val="000000" w:themeColor="text1"/>
          <w:sz w:val="24"/>
          <w:szCs w:val="24"/>
        </w:rPr>
        <w:t>Yaytse</w:t>
      </w:r>
      <w:proofErr w:type="spellEnd"/>
      <w:r w:rsidRPr="00AB7B7A">
        <w:rPr>
          <w:rFonts w:eastAsiaTheme="minorEastAsia" w:cstheme="minorHAnsi"/>
          <w:b/>
          <w:bCs/>
          <w:color w:val="000000" w:themeColor="text1"/>
          <w:sz w:val="24"/>
          <w:szCs w:val="24"/>
        </w:rPr>
        <w:t xml:space="preserve"> </w:t>
      </w:r>
      <w:r w:rsidRPr="00AB7B7A">
        <w:rPr>
          <w:rFonts w:eastAsiaTheme="minorEastAsia" w:cstheme="minorHAnsi"/>
          <w:color w:val="000000" w:themeColor="text1"/>
          <w:sz w:val="24"/>
          <w:szCs w:val="24"/>
        </w:rPr>
        <w:t>(It's an Egg!)</w:t>
      </w:r>
      <w:r w:rsidRPr="00AB7B7A">
        <w:rPr>
          <w:rStyle w:val="a8"/>
          <w:color w:val="000000" w:themeColor="text1"/>
          <w:sz w:val="24"/>
          <w:szCs w:val="24"/>
          <w:lang w:val="uk-UA"/>
        </w:rPr>
        <w:footnoteReference w:id="2"/>
      </w:r>
      <w:r w:rsidRPr="00AB7B7A">
        <w:rPr>
          <w:rFonts w:eastAsiaTheme="minorEastAsia" w:cstheme="minorHAnsi"/>
          <w:color w:val="000000" w:themeColor="text1"/>
          <w:sz w:val="24"/>
          <w:szCs w:val="24"/>
        </w:rPr>
        <w:t>,</w:t>
      </w:r>
      <w:r w:rsidRPr="00AB7B7A">
        <w:rPr>
          <w:rFonts w:eastAsiaTheme="minorEastAsia" w:cstheme="minorHAnsi"/>
          <w:sz w:val="24"/>
          <w:szCs w:val="24"/>
        </w:rPr>
        <w:t xml:space="preserve"> as well as on </w:t>
      </w:r>
      <w:r w:rsidRPr="00AB7B7A">
        <w:rPr>
          <w:rStyle w:val="a5"/>
          <w:rFonts w:cstheme="minorHAnsi"/>
          <w:color w:val="000000"/>
          <w:sz w:val="24"/>
          <w:szCs w:val="24"/>
        </w:rPr>
        <w:t>the specialized project “Women human rights defenders who change Ukraine”</w:t>
      </w:r>
      <w:r w:rsidRPr="00AB7B7A">
        <w:rPr>
          <w:rStyle w:val="a8"/>
          <w:rFonts w:cstheme="minorHAnsi"/>
          <w:b/>
          <w:bCs/>
          <w:color w:val="000000"/>
          <w:sz w:val="24"/>
          <w:szCs w:val="24"/>
        </w:rPr>
        <w:footnoteReference w:id="3"/>
      </w:r>
      <w:r w:rsidRPr="00AB7B7A">
        <w:rPr>
          <w:rFonts w:cstheme="minorHAnsi"/>
          <w:bCs/>
          <w:color w:val="000000"/>
          <w:sz w:val="24"/>
          <w:szCs w:val="24"/>
        </w:rPr>
        <w:t>,</w:t>
      </w:r>
      <w:r w:rsidRPr="00AB7B7A">
        <w:rPr>
          <w:rFonts w:cstheme="minorHAnsi"/>
          <w:color w:val="000000"/>
          <w:sz w:val="24"/>
          <w:szCs w:val="24"/>
        </w:rPr>
        <w:t xml:space="preserve"> being a series of interviews with female human rights activists from all over the country working in different spheres of human rights protection and representing various organizations (including </w:t>
      </w:r>
      <w:proofErr w:type="spellStart"/>
      <w:r w:rsidRPr="00AB7B7A">
        <w:rPr>
          <w:rFonts w:cstheme="minorHAnsi"/>
          <w:color w:val="000000"/>
          <w:sz w:val="24"/>
          <w:szCs w:val="24"/>
        </w:rPr>
        <w:t>UHHRU</w:t>
      </w:r>
      <w:proofErr w:type="spellEnd"/>
      <w:r w:rsidRPr="00AB7B7A">
        <w:rPr>
          <w:rFonts w:cstheme="minorHAnsi"/>
          <w:color w:val="000000"/>
          <w:sz w:val="24"/>
          <w:szCs w:val="24"/>
        </w:rPr>
        <w:t>). By the end of 2021, totally 86 interviews with female human rights activists were published.</w:t>
      </w:r>
    </w:p>
    <w:p w:rsidR="00AB7B7A" w:rsidRPr="009250B7" w:rsidRDefault="00AB7B7A" w:rsidP="009250B7">
      <w:pPr>
        <w:spacing w:before="120" w:after="120" w:line="240" w:lineRule="auto"/>
        <w:ind w:firstLine="567"/>
        <w:jc w:val="both"/>
        <w:rPr>
          <w:rFonts w:cstheme="minorHAnsi"/>
          <w:color w:val="000000" w:themeColor="text1"/>
          <w:sz w:val="24"/>
          <w:szCs w:val="24"/>
        </w:rPr>
      </w:pPr>
      <w:r w:rsidRPr="00AB7B7A">
        <w:rPr>
          <w:b/>
          <w:color w:val="000000" w:themeColor="text1"/>
          <w:sz w:val="24"/>
          <w:szCs w:val="24"/>
        </w:rPr>
        <w:t xml:space="preserve">Legal aid centers of </w:t>
      </w:r>
      <w:proofErr w:type="spellStart"/>
      <w:r w:rsidRPr="00AB7B7A">
        <w:rPr>
          <w:b/>
          <w:color w:val="000000" w:themeColor="text1"/>
          <w:sz w:val="24"/>
          <w:szCs w:val="24"/>
        </w:rPr>
        <w:t>UHHRU</w:t>
      </w:r>
      <w:proofErr w:type="spellEnd"/>
      <w:r w:rsidRPr="00AB7B7A">
        <w:rPr>
          <w:color w:val="000000" w:themeColor="text1"/>
          <w:sz w:val="24"/>
          <w:szCs w:val="24"/>
        </w:rPr>
        <w:t xml:space="preserve"> (in cooperation and under support of </w:t>
      </w:r>
      <w:proofErr w:type="spellStart"/>
      <w:r w:rsidRPr="00AB7B7A">
        <w:rPr>
          <w:color w:val="000000" w:themeColor="text1"/>
          <w:sz w:val="24"/>
          <w:szCs w:val="24"/>
        </w:rPr>
        <w:t>UHHRU’s</w:t>
      </w:r>
      <w:proofErr w:type="spellEnd"/>
      <w:r w:rsidRPr="00AB7B7A">
        <w:rPr>
          <w:color w:val="000000" w:themeColor="text1"/>
          <w:sz w:val="24"/>
          <w:szCs w:val="24"/>
        </w:rPr>
        <w:t xml:space="preserve"> Strategic Litigation Center, if necessary) </w:t>
      </w:r>
      <w:r w:rsidRPr="00AB7B7A">
        <w:rPr>
          <w:b/>
          <w:color w:val="000000" w:themeColor="text1"/>
          <w:sz w:val="24"/>
          <w:szCs w:val="24"/>
        </w:rPr>
        <w:t>continued providing free gender-sensitive legal services to the vulnerable groups</w:t>
      </w:r>
      <w:r w:rsidR="009250B7">
        <w:rPr>
          <w:color w:val="000000" w:themeColor="text1"/>
          <w:sz w:val="24"/>
          <w:szCs w:val="24"/>
        </w:rPr>
        <w:t>.</w:t>
      </w:r>
      <w:r w:rsidR="009250B7">
        <w:rPr>
          <w:color w:val="000000" w:themeColor="text1"/>
          <w:sz w:val="24"/>
          <w:szCs w:val="24"/>
          <w:lang w:val="ru-RU"/>
        </w:rPr>
        <w:t xml:space="preserve"> </w:t>
      </w:r>
      <w:r w:rsidR="009250B7">
        <w:rPr>
          <w:color w:val="000000" w:themeColor="text1"/>
          <w:sz w:val="24"/>
          <w:szCs w:val="24"/>
        </w:rPr>
        <w:t xml:space="preserve">The total annual number of the legal aid requests is </w:t>
      </w:r>
      <w:r w:rsidR="009250B7" w:rsidRPr="00335547">
        <w:rPr>
          <w:rFonts w:cstheme="minorHAnsi"/>
          <w:color w:val="000000" w:themeColor="text1"/>
          <w:sz w:val="24"/>
          <w:szCs w:val="24"/>
          <w:lang w:val="uk-UA"/>
        </w:rPr>
        <w:t>10 891 (</w:t>
      </w:r>
      <w:r w:rsidR="009250B7">
        <w:rPr>
          <w:rFonts w:cstheme="minorHAnsi"/>
          <w:color w:val="000000" w:themeColor="text1"/>
          <w:sz w:val="24"/>
          <w:szCs w:val="24"/>
        </w:rPr>
        <w:t xml:space="preserve">49% of which came from females), </w:t>
      </w:r>
      <w:bookmarkStart w:id="0" w:name="_GoBack"/>
      <w:bookmarkEnd w:id="0"/>
      <w:r w:rsidRPr="00AB7B7A">
        <w:rPr>
          <w:color w:val="000000" w:themeColor="text1"/>
          <w:sz w:val="24"/>
          <w:szCs w:val="24"/>
        </w:rPr>
        <w:t xml:space="preserve">including on such issues as women’s rights, human trafficking, and prevention of domestic and gender-based violence against women and girls, men, and boys, as well as human rights amidst the ongoing armed conflict and occupation. </w:t>
      </w:r>
      <w:r w:rsidRPr="00AB7B7A">
        <w:rPr>
          <w:b/>
          <w:color w:val="000000" w:themeColor="text1"/>
          <w:sz w:val="24"/>
          <w:szCs w:val="24"/>
        </w:rPr>
        <w:t>Through both regional and national-level educational and awareness-raising activities</w:t>
      </w:r>
      <w:r w:rsidRPr="00AB7B7A">
        <w:rPr>
          <w:color w:val="000000" w:themeColor="text1"/>
          <w:sz w:val="24"/>
          <w:szCs w:val="24"/>
        </w:rPr>
        <w:t xml:space="preserve">, </w:t>
      </w:r>
      <w:proofErr w:type="spellStart"/>
      <w:r w:rsidRPr="00AB7B7A">
        <w:rPr>
          <w:color w:val="000000" w:themeColor="text1"/>
          <w:sz w:val="24"/>
          <w:szCs w:val="24"/>
        </w:rPr>
        <w:t>UHHRU</w:t>
      </w:r>
      <w:proofErr w:type="spellEnd"/>
      <w:r w:rsidRPr="00AB7B7A">
        <w:rPr>
          <w:color w:val="000000" w:themeColor="text1"/>
          <w:sz w:val="24"/>
          <w:szCs w:val="24"/>
        </w:rPr>
        <w:t xml:space="preserve"> has familiarized the target audience with the needs and rights of women and girls, as well as the tools that can be used for their protection. Such activities included two webinars on a gender-sensitive approach in transitional justice held in conjunction with the USAID New Justice program and the International Center for Transitional Justice.</w:t>
      </w:r>
    </w:p>
    <w:p w:rsidR="00AB7B7A" w:rsidRPr="00AB7B7A" w:rsidRDefault="00AB7B7A" w:rsidP="00AB7B7A">
      <w:pPr>
        <w:spacing w:before="120" w:after="120" w:line="240" w:lineRule="auto"/>
        <w:ind w:firstLine="567"/>
        <w:jc w:val="both"/>
        <w:rPr>
          <w:rFonts w:cstheme="minorHAnsi"/>
          <w:color w:val="000000"/>
          <w:sz w:val="24"/>
          <w:szCs w:val="24"/>
        </w:rPr>
      </w:pPr>
      <w:r w:rsidRPr="00AB7B7A">
        <w:rPr>
          <w:color w:val="000000" w:themeColor="text1"/>
          <w:sz w:val="24"/>
          <w:szCs w:val="24"/>
        </w:rPr>
        <w:lastRenderedPageBreak/>
        <w:t xml:space="preserve">Special attention was paid </w:t>
      </w:r>
      <w:r w:rsidRPr="00DB16C7">
        <w:rPr>
          <w:b/>
          <w:color w:val="000000" w:themeColor="text1"/>
          <w:sz w:val="24"/>
          <w:szCs w:val="24"/>
        </w:rPr>
        <w:t>to cooperating with various media outlets</w:t>
      </w:r>
      <w:r w:rsidRPr="00AB7B7A">
        <w:rPr>
          <w:rStyle w:val="a8"/>
          <w:color w:val="000000" w:themeColor="text1"/>
          <w:sz w:val="24"/>
          <w:szCs w:val="24"/>
        </w:rPr>
        <w:footnoteReference w:id="4"/>
      </w:r>
      <w:r w:rsidRPr="00AB7B7A">
        <w:rPr>
          <w:color w:val="000000" w:themeColor="text1"/>
          <w:sz w:val="24"/>
          <w:szCs w:val="24"/>
        </w:rPr>
        <w:t>, including for the purpose of shining a light on the issues of gender inequality and sexism</w:t>
      </w:r>
      <w:r w:rsidRPr="00AB7B7A">
        <w:rPr>
          <w:rStyle w:val="a8"/>
          <w:color w:val="000000" w:themeColor="text1"/>
          <w:sz w:val="24"/>
          <w:szCs w:val="24"/>
        </w:rPr>
        <w:footnoteReference w:id="5"/>
      </w:r>
      <w:r w:rsidRPr="00AB7B7A">
        <w:rPr>
          <w:color w:val="000000" w:themeColor="text1"/>
          <w:sz w:val="24"/>
          <w:szCs w:val="24"/>
        </w:rPr>
        <w:t xml:space="preserve">. </w:t>
      </w:r>
      <w:proofErr w:type="spellStart"/>
      <w:r w:rsidRPr="00AB7B7A">
        <w:rPr>
          <w:color w:val="000000" w:themeColor="text1"/>
          <w:sz w:val="24"/>
          <w:szCs w:val="24"/>
        </w:rPr>
        <w:t>UHHRU’s</w:t>
      </w:r>
      <w:proofErr w:type="spellEnd"/>
      <w:r w:rsidRPr="00AB7B7A">
        <w:rPr>
          <w:color w:val="000000" w:themeColor="text1"/>
          <w:sz w:val="24"/>
          <w:szCs w:val="24"/>
        </w:rPr>
        <w:t xml:space="preserve"> successful experience with introducing an internal policy of non-discrimination and gender equality, as well as with developing recommendations on the use of the gender component in analytical materials, was shared during external activities</w:t>
      </w:r>
      <w:r w:rsidRPr="00AB7B7A">
        <w:rPr>
          <w:rStyle w:val="a8"/>
          <w:color w:val="000000" w:themeColor="text1"/>
          <w:sz w:val="24"/>
          <w:szCs w:val="24"/>
        </w:rPr>
        <w:footnoteReference w:id="6"/>
      </w:r>
      <w:r w:rsidRPr="00AB7B7A">
        <w:rPr>
          <w:color w:val="000000" w:themeColor="text1"/>
          <w:sz w:val="24"/>
          <w:szCs w:val="24"/>
        </w:rPr>
        <w:t>.</w:t>
      </w:r>
    </w:p>
    <w:p w:rsidR="002E226F" w:rsidRPr="00AB7B7A" w:rsidRDefault="00AB7B7A" w:rsidP="00AB7B7A">
      <w:pPr>
        <w:spacing w:before="120" w:after="120" w:line="240" w:lineRule="auto"/>
        <w:ind w:firstLine="567"/>
        <w:jc w:val="both"/>
        <w:rPr>
          <w:rFonts w:cstheme="minorHAnsi"/>
          <w:color w:val="000000"/>
          <w:sz w:val="24"/>
          <w:szCs w:val="24"/>
        </w:rPr>
      </w:pPr>
      <w:r>
        <w:rPr>
          <w:color w:val="000000" w:themeColor="text1"/>
          <w:sz w:val="24"/>
          <w:szCs w:val="24"/>
        </w:rPr>
        <w:t>It is</w:t>
      </w:r>
      <w:r w:rsidRPr="00AB7B7A">
        <w:rPr>
          <w:color w:val="000000" w:themeColor="text1"/>
          <w:sz w:val="24"/>
          <w:szCs w:val="24"/>
        </w:rPr>
        <w:t xml:space="preserve"> also worth noting that in November 2021, </w:t>
      </w:r>
      <w:proofErr w:type="spellStart"/>
      <w:r w:rsidRPr="00AB7B7A">
        <w:rPr>
          <w:color w:val="000000" w:themeColor="text1"/>
          <w:sz w:val="24"/>
          <w:szCs w:val="24"/>
        </w:rPr>
        <w:t>UHHRU</w:t>
      </w:r>
      <w:proofErr w:type="spellEnd"/>
      <w:r w:rsidRPr="00AB7B7A">
        <w:rPr>
          <w:color w:val="000000" w:themeColor="text1"/>
          <w:sz w:val="24"/>
          <w:szCs w:val="24"/>
        </w:rPr>
        <w:t xml:space="preserve"> applied for participation </w:t>
      </w:r>
      <w:r w:rsidRPr="00DB16C7">
        <w:rPr>
          <w:b/>
          <w:color w:val="000000" w:themeColor="text1"/>
          <w:sz w:val="24"/>
          <w:szCs w:val="24"/>
        </w:rPr>
        <w:t xml:space="preserve">in the Corporate Equality Index 2021 </w:t>
      </w:r>
      <w:r w:rsidRPr="00AB7B7A">
        <w:rPr>
          <w:color w:val="323130"/>
          <w:sz w:val="24"/>
          <w:szCs w:val="24"/>
        </w:rPr>
        <w:t>–</w:t>
      </w:r>
      <w:r w:rsidRPr="00AB7B7A">
        <w:rPr>
          <w:color w:val="000000" w:themeColor="text1"/>
          <w:sz w:val="24"/>
          <w:szCs w:val="24"/>
        </w:rPr>
        <w:t xml:space="preserve"> national survey on equality and non-discrimination in the workplace, open to both private and state companies. </w:t>
      </w:r>
      <w:proofErr w:type="spellStart"/>
      <w:r w:rsidRPr="00AB7B7A">
        <w:rPr>
          <w:color w:val="000000" w:themeColor="text1"/>
          <w:sz w:val="24"/>
          <w:szCs w:val="24"/>
        </w:rPr>
        <w:t>UHHRU</w:t>
      </w:r>
      <w:proofErr w:type="spellEnd"/>
      <w:r w:rsidRPr="00AB7B7A">
        <w:rPr>
          <w:color w:val="000000" w:themeColor="text1"/>
          <w:sz w:val="24"/>
          <w:szCs w:val="24"/>
        </w:rPr>
        <w:t xml:space="preserve"> received 71 points out of 100. According to the organizers, a presentation of the study’s results will be published in February 2022.</w:t>
      </w:r>
    </w:p>
    <w:sectPr w:rsidR="002E226F" w:rsidRPr="00AB7B7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4FF" w:rsidRDefault="007D24FF" w:rsidP="000E1B62">
      <w:pPr>
        <w:spacing w:after="0" w:line="240" w:lineRule="auto"/>
      </w:pPr>
      <w:r>
        <w:separator/>
      </w:r>
    </w:p>
  </w:endnote>
  <w:endnote w:type="continuationSeparator" w:id="0">
    <w:p w:rsidR="007D24FF" w:rsidRDefault="007D24FF" w:rsidP="000E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4FF" w:rsidRDefault="007D24FF" w:rsidP="000E1B62">
      <w:pPr>
        <w:spacing w:after="0" w:line="240" w:lineRule="auto"/>
      </w:pPr>
      <w:r>
        <w:separator/>
      </w:r>
    </w:p>
  </w:footnote>
  <w:footnote w:type="continuationSeparator" w:id="0">
    <w:p w:rsidR="007D24FF" w:rsidRDefault="007D24FF" w:rsidP="000E1B62">
      <w:pPr>
        <w:spacing w:after="0" w:line="240" w:lineRule="auto"/>
      </w:pPr>
      <w:r>
        <w:continuationSeparator/>
      </w:r>
    </w:p>
  </w:footnote>
  <w:footnote w:id="1">
    <w:p w:rsidR="003758F6" w:rsidRPr="00AB7B7A" w:rsidRDefault="003758F6" w:rsidP="00AB7B7A">
      <w:pPr>
        <w:pStyle w:val="a6"/>
        <w:spacing w:before="120"/>
        <w:jc w:val="both"/>
        <w:rPr>
          <w:rFonts w:cstheme="minorHAnsi"/>
        </w:rPr>
      </w:pPr>
      <w:r w:rsidRPr="00AB7B7A">
        <w:rPr>
          <w:rStyle w:val="FootnoteCharacters"/>
        </w:rPr>
        <w:footnoteRef/>
      </w:r>
      <w:r w:rsidRPr="00AB7B7A">
        <w:rPr>
          <w:rFonts w:cstheme="minorHAnsi"/>
          <w:lang w:val="uk-UA"/>
        </w:rPr>
        <w:t xml:space="preserve"> </w:t>
      </w:r>
      <w:r w:rsidRPr="00AB7B7A">
        <w:rPr>
          <w:rFonts w:cstheme="minorHAnsi"/>
        </w:rPr>
        <w:t xml:space="preserve"> </w:t>
      </w:r>
      <w:r w:rsidRPr="00AB7B7A">
        <w:rPr>
          <w:rFonts w:cstheme="minorHAnsi"/>
          <w:color w:val="000000"/>
        </w:rPr>
        <w:t>Gender mainstreaming means integrating a gender equality perspective at all stages and levels of policies, programs and projects.</w:t>
      </w:r>
    </w:p>
  </w:footnote>
  <w:footnote w:id="2">
    <w:p w:rsidR="00EE151D" w:rsidRPr="00AB7B7A" w:rsidRDefault="00EE151D" w:rsidP="00AB7B7A">
      <w:pPr>
        <w:pStyle w:val="a6"/>
        <w:spacing w:before="120"/>
        <w:rPr>
          <w:lang w:val="uk-UA"/>
        </w:rPr>
      </w:pPr>
      <w:r w:rsidRPr="00AB7B7A">
        <w:rPr>
          <w:rStyle w:val="a8"/>
        </w:rPr>
        <w:footnoteRef/>
      </w:r>
      <w:r w:rsidRPr="00AB7B7A">
        <w:t xml:space="preserve"> </w:t>
      </w:r>
      <w:hyperlink r:id="rId1" w:history="1">
        <w:r w:rsidRPr="00AB7B7A">
          <w:rPr>
            <w:rStyle w:val="a3"/>
          </w:rPr>
          <w:t>https://helsinki.org.ua/articles/v-ukraini-vtretie-vruchat-antypremiiu-tse-yaytse-za-seksyzm-u-media/</w:t>
        </w:r>
      </w:hyperlink>
      <w:r w:rsidR="00AB7B7A">
        <w:rPr>
          <w:lang w:val="uk-UA"/>
        </w:rPr>
        <w:t xml:space="preserve">, </w:t>
      </w:r>
      <w:hyperlink r:id="rId2" w:history="1">
        <w:r w:rsidRPr="00AB7B7A">
          <w:rPr>
            <w:rStyle w:val="a3"/>
            <w:lang w:val="uk-UA"/>
          </w:rPr>
          <w:t>https://zmina.info/news/cze-yajcze-pressluzhba-policziyi-sajt-radiotrek-ta-inshi-otrymaly-antypremiyu-za-seksyzm/</w:t>
        </w:r>
      </w:hyperlink>
      <w:r w:rsidRPr="00AB7B7A">
        <w:rPr>
          <w:lang w:val="uk-UA"/>
        </w:rPr>
        <w:t xml:space="preserve"> </w:t>
      </w:r>
    </w:p>
  </w:footnote>
  <w:footnote w:id="3">
    <w:p w:rsidR="00EE151D" w:rsidRPr="00AB7B7A" w:rsidRDefault="00EE151D" w:rsidP="00AB7B7A">
      <w:pPr>
        <w:pStyle w:val="a6"/>
        <w:spacing w:before="120"/>
        <w:jc w:val="both"/>
      </w:pPr>
      <w:r w:rsidRPr="00AB7B7A">
        <w:rPr>
          <w:rStyle w:val="a8"/>
        </w:rPr>
        <w:footnoteRef/>
      </w:r>
      <w:r w:rsidRPr="00AB7B7A">
        <w:t xml:space="preserve"> </w:t>
      </w:r>
      <w:hyperlink r:id="rId3" w:history="1">
        <w:r w:rsidRPr="00AB7B7A">
          <w:rPr>
            <w:rStyle w:val="a3"/>
          </w:rPr>
          <w:t>https://helsinki.org.ua/activities/spetsproekty/pravozahysnytsi-yaki-zminyuyut-ukrajinu/</w:t>
        </w:r>
      </w:hyperlink>
    </w:p>
  </w:footnote>
  <w:footnote w:id="4">
    <w:p w:rsidR="00AB7B7A" w:rsidRPr="00AB7B7A" w:rsidRDefault="00AB7B7A" w:rsidP="00AB7B7A">
      <w:pPr>
        <w:pStyle w:val="a6"/>
        <w:spacing w:before="120"/>
        <w:jc w:val="both"/>
        <w:rPr>
          <w:color w:val="000000"/>
        </w:rPr>
      </w:pPr>
      <w:r w:rsidRPr="00AB7B7A">
        <w:rPr>
          <w:rStyle w:val="a8"/>
        </w:rPr>
        <w:footnoteRef/>
      </w:r>
      <w:r w:rsidRPr="00AB7B7A">
        <w:t xml:space="preserve"> </w:t>
      </w:r>
      <w:r w:rsidRPr="00AB7B7A">
        <w:rPr>
          <w:rFonts w:eastAsiaTheme="minorEastAsia"/>
          <w:color w:val="000000"/>
        </w:rPr>
        <w:t xml:space="preserve">For instance, such </w:t>
      </w:r>
      <w:proofErr w:type="spellStart"/>
      <w:r w:rsidRPr="00AB7B7A">
        <w:rPr>
          <w:rFonts w:eastAsiaTheme="minorEastAsia"/>
          <w:color w:val="000000"/>
        </w:rPr>
        <w:t>UHHRU’s</w:t>
      </w:r>
      <w:proofErr w:type="spellEnd"/>
      <w:r w:rsidRPr="00AB7B7A">
        <w:rPr>
          <w:rFonts w:eastAsiaTheme="minorEastAsia"/>
          <w:color w:val="000000"/>
        </w:rPr>
        <w:t xml:space="preserve"> efforts were mentioned in an interview delivered by the </w:t>
      </w:r>
      <w:proofErr w:type="spellStart"/>
      <w:r w:rsidRPr="00AB7B7A">
        <w:rPr>
          <w:rFonts w:eastAsiaTheme="minorEastAsia"/>
          <w:color w:val="000000"/>
        </w:rPr>
        <w:t>UHHRU’s</w:t>
      </w:r>
      <w:proofErr w:type="spellEnd"/>
      <w:r w:rsidRPr="00AB7B7A">
        <w:rPr>
          <w:rFonts w:eastAsiaTheme="minorEastAsia"/>
          <w:color w:val="000000"/>
        </w:rPr>
        <w:t xml:space="preserve"> gender advisor Tamara </w:t>
      </w:r>
      <w:proofErr w:type="spellStart"/>
      <w:r w:rsidRPr="00AB7B7A">
        <w:rPr>
          <w:rFonts w:eastAsiaTheme="minorEastAsia"/>
          <w:color w:val="000000"/>
        </w:rPr>
        <w:t>Martsenyuk</w:t>
      </w:r>
      <w:proofErr w:type="spellEnd"/>
      <w:r w:rsidRPr="00AB7B7A">
        <w:rPr>
          <w:rFonts w:eastAsiaTheme="minorEastAsia"/>
          <w:color w:val="000000"/>
        </w:rPr>
        <w:t xml:space="preserve"> to The Ukrainians media.</w:t>
      </w:r>
    </w:p>
  </w:footnote>
  <w:footnote w:id="5">
    <w:p w:rsidR="00AB7B7A" w:rsidRPr="00AB7B7A" w:rsidRDefault="00AB7B7A" w:rsidP="00AB7B7A">
      <w:pPr>
        <w:spacing w:before="120" w:after="0" w:line="240" w:lineRule="auto"/>
        <w:jc w:val="both"/>
        <w:rPr>
          <w:color w:val="000000"/>
          <w:sz w:val="20"/>
          <w:szCs w:val="20"/>
        </w:rPr>
      </w:pPr>
      <w:r w:rsidRPr="00AB7B7A">
        <w:rPr>
          <w:rStyle w:val="a8"/>
          <w:sz w:val="20"/>
          <w:szCs w:val="20"/>
        </w:rPr>
        <w:footnoteRef/>
      </w:r>
      <w:r w:rsidRPr="00AB7B7A">
        <w:rPr>
          <w:sz w:val="20"/>
          <w:szCs w:val="20"/>
        </w:rPr>
        <w:t xml:space="preserve"> </w:t>
      </w:r>
      <w:r w:rsidRPr="00AB7B7A">
        <w:rPr>
          <w:rFonts w:eastAsiaTheme="minorEastAsia"/>
          <w:color w:val="000000"/>
          <w:sz w:val="20"/>
          <w:szCs w:val="20"/>
        </w:rPr>
        <w:t xml:space="preserve">For instance, on the occasion of the International Women’s Day, </w:t>
      </w:r>
      <w:proofErr w:type="spellStart"/>
      <w:r w:rsidRPr="00AB7B7A">
        <w:rPr>
          <w:rFonts w:eastAsiaTheme="minorEastAsia"/>
          <w:color w:val="000000"/>
          <w:sz w:val="20"/>
          <w:szCs w:val="20"/>
        </w:rPr>
        <w:t>UHHRU</w:t>
      </w:r>
      <w:proofErr w:type="spellEnd"/>
      <w:r w:rsidRPr="00AB7B7A">
        <w:rPr>
          <w:rFonts w:eastAsiaTheme="minorEastAsia"/>
          <w:color w:val="000000"/>
          <w:sz w:val="20"/>
          <w:szCs w:val="20"/>
        </w:rPr>
        <w:t xml:space="preserve"> gender advisor was invited to Radio </w:t>
      </w:r>
      <w:proofErr w:type="spellStart"/>
      <w:r w:rsidRPr="00AB7B7A">
        <w:rPr>
          <w:rFonts w:eastAsiaTheme="minorEastAsia"/>
          <w:color w:val="000000"/>
          <w:sz w:val="20"/>
          <w:szCs w:val="20"/>
        </w:rPr>
        <w:t>Novoye</w:t>
      </w:r>
      <w:proofErr w:type="spellEnd"/>
      <w:r w:rsidRPr="00AB7B7A">
        <w:rPr>
          <w:rFonts w:eastAsiaTheme="minorEastAsia"/>
          <w:color w:val="000000"/>
          <w:sz w:val="20"/>
          <w:szCs w:val="20"/>
        </w:rPr>
        <w:t xml:space="preserve"> </w:t>
      </w:r>
      <w:proofErr w:type="spellStart"/>
      <w:r w:rsidRPr="00AB7B7A">
        <w:rPr>
          <w:rFonts w:eastAsiaTheme="minorEastAsia"/>
          <w:color w:val="000000"/>
          <w:sz w:val="20"/>
          <w:szCs w:val="20"/>
        </w:rPr>
        <w:t>Vremya’s</w:t>
      </w:r>
      <w:proofErr w:type="spellEnd"/>
      <w:r w:rsidRPr="00AB7B7A">
        <w:rPr>
          <w:rFonts w:eastAsiaTheme="minorEastAsia"/>
          <w:color w:val="000000"/>
          <w:sz w:val="20"/>
          <w:szCs w:val="20"/>
        </w:rPr>
        <w:t xml:space="preserve"> </w:t>
      </w:r>
      <w:hyperlink r:id="rId4" w:tooltip="https://www.youtube.com/watch?v=61LwmNtJnVU&amp;list=PLVuua2p4R2LeUyNk5jBvPZnuQYawhq33o" w:history="1">
        <w:r w:rsidRPr="00AB7B7A">
          <w:rPr>
            <w:rStyle w:val="a3"/>
            <w:rFonts w:eastAsiaTheme="minorEastAsia"/>
            <w:sz w:val="20"/>
            <w:szCs w:val="20"/>
          </w:rPr>
          <w:t>Double Standards</w:t>
        </w:r>
      </w:hyperlink>
      <w:r w:rsidRPr="00AB7B7A">
        <w:rPr>
          <w:rFonts w:eastAsiaTheme="minorEastAsia"/>
          <w:color w:val="000000"/>
          <w:sz w:val="20"/>
          <w:szCs w:val="20"/>
        </w:rPr>
        <w:t xml:space="preserve"> show, as well as shared her insight with the </w:t>
      </w:r>
      <w:hyperlink r:id="rId5" w:tooltip="https://tedxkyiv.com/p/why-feminism-is-not-just-for-women?fbclid=IwAR36-FontZXrJ-jx0m-dU2bVK7gq0j2PuIA3sXgN3X3JyUwAzkm2Kg65JhY" w:history="1">
        <w:proofErr w:type="spellStart"/>
        <w:r w:rsidRPr="00AB7B7A">
          <w:rPr>
            <w:rStyle w:val="a3"/>
            <w:rFonts w:eastAsiaTheme="minorEastAsia"/>
            <w:sz w:val="20"/>
            <w:szCs w:val="20"/>
          </w:rPr>
          <w:t>TEDxKyiv</w:t>
        </w:r>
        <w:proofErr w:type="spellEnd"/>
      </w:hyperlink>
      <w:r w:rsidRPr="00AB7B7A">
        <w:rPr>
          <w:rFonts w:eastAsiaTheme="minorEastAsia"/>
          <w:color w:val="000000"/>
          <w:sz w:val="20"/>
          <w:szCs w:val="20"/>
        </w:rPr>
        <w:t>.</w:t>
      </w:r>
    </w:p>
  </w:footnote>
  <w:footnote w:id="6">
    <w:p w:rsidR="00AB7B7A" w:rsidRPr="00AB7B7A" w:rsidRDefault="00AB7B7A" w:rsidP="00AB7B7A">
      <w:pPr>
        <w:pStyle w:val="a6"/>
        <w:spacing w:before="120"/>
        <w:jc w:val="both"/>
        <w:rPr>
          <w:color w:val="000000"/>
        </w:rPr>
      </w:pPr>
      <w:r w:rsidRPr="00AB7B7A">
        <w:rPr>
          <w:rStyle w:val="a8"/>
        </w:rPr>
        <w:footnoteRef/>
      </w:r>
      <w:r w:rsidRPr="00AB7B7A">
        <w:t xml:space="preserve"> </w:t>
      </w:r>
      <w:r w:rsidRPr="00AB7B7A">
        <w:rPr>
          <w:rFonts w:eastAsiaTheme="minorEastAsia"/>
          <w:color w:val="000000"/>
        </w:rPr>
        <w:t xml:space="preserve">For instance, by </w:t>
      </w:r>
      <w:proofErr w:type="spellStart"/>
      <w:r w:rsidRPr="00AB7B7A">
        <w:rPr>
          <w:rFonts w:eastAsiaTheme="minorEastAsia"/>
          <w:color w:val="000000"/>
        </w:rPr>
        <w:t>UHHRU</w:t>
      </w:r>
      <w:proofErr w:type="spellEnd"/>
      <w:r w:rsidRPr="00AB7B7A">
        <w:rPr>
          <w:rFonts w:eastAsiaTheme="minorEastAsia"/>
          <w:color w:val="000000"/>
        </w:rPr>
        <w:t xml:space="preserve"> gender advisor Tamara </w:t>
      </w:r>
      <w:proofErr w:type="spellStart"/>
      <w:r w:rsidRPr="00AB7B7A">
        <w:rPr>
          <w:rFonts w:eastAsiaTheme="minorEastAsia"/>
          <w:color w:val="000000"/>
        </w:rPr>
        <w:t>Martsenyuk</w:t>
      </w:r>
      <w:proofErr w:type="spellEnd"/>
      <w:r w:rsidRPr="00AB7B7A">
        <w:rPr>
          <w:rFonts w:eastAsiaTheme="minorEastAsia"/>
          <w:color w:val="000000"/>
        </w:rPr>
        <w:t xml:space="preserve"> during a training event for analytical centers held on June 9; training on gender equality, inclusion, and safety as part of the project “BIG. Safety, inclusion, gender in education. Gender audit as an instrument of change” held on August 12; training “Combating gender stereotypes in media” as part of the Gender Media Forum in Kyiv held on September 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62"/>
    <w:rsid w:val="000E1B62"/>
    <w:rsid w:val="0013183D"/>
    <w:rsid w:val="00234689"/>
    <w:rsid w:val="002E226F"/>
    <w:rsid w:val="003758F6"/>
    <w:rsid w:val="0041122A"/>
    <w:rsid w:val="005D0CCD"/>
    <w:rsid w:val="00677848"/>
    <w:rsid w:val="0070218A"/>
    <w:rsid w:val="007D24FF"/>
    <w:rsid w:val="00824BC8"/>
    <w:rsid w:val="00863386"/>
    <w:rsid w:val="009250B7"/>
    <w:rsid w:val="00AB7B7A"/>
    <w:rsid w:val="00AE7AB5"/>
    <w:rsid w:val="00B116A9"/>
    <w:rsid w:val="00BA6B8A"/>
    <w:rsid w:val="00D07AFD"/>
    <w:rsid w:val="00DB16C7"/>
    <w:rsid w:val="00E03776"/>
    <w:rsid w:val="00EE151D"/>
    <w:rsid w:val="00F92087"/>
    <w:rsid w:val="00FF03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688E"/>
  <w15:chartTrackingRefBased/>
  <w15:docId w15:val="{BEE39586-D57D-41F6-9414-7603DD84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62"/>
    <w:pPr>
      <w:spacing w:after="200" w:line="276" w:lineRule="auto"/>
    </w:pPr>
    <w:rPr>
      <w:rFonts w:ascii="Calibri" w:eastAsia="Calibri" w:hAnsi="Calibri" w:cs="Calibri"/>
      <w:lang w:val="en-US"/>
    </w:rPr>
  </w:style>
  <w:style w:type="paragraph" w:styleId="1">
    <w:name w:val="heading 1"/>
    <w:basedOn w:val="a"/>
    <w:next w:val="a"/>
    <w:link w:val="10"/>
    <w:uiPriority w:val="9"/>
    <w:qFormat/>
    <w:rsid w:val="00EE151D"/>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E1B62"/>
    <w:rPr>
      <w:color w:val="0000FF"/>
      <w:u w:val="single"/>
    </w:rPr>
  </w:style>
  <w:style w:type="character" w:styleId="a4">
    <w:name w:val="Emphasis"/>
    <w:basedOn w:val="a0"/>
    <w:uiPriority w:val="20"/>
    <w:qFormat/>
    <w:rsid w:val="00824BC8"/>
    <w:rPr>
      <w:i/>
      <w:iCs/>
    </w:rPr>
  </w:style>
  <w:style w:type="character" w:styleId="a5">
    <w:name w:val="Strong"/>
    <w:basedOn w:val="a0"/>
    <w:uiPriority w:val="22"/>
    <w:qFormat/>
    <w:rsid w:val="00824BC8"/>
    <w:rPr>
      <w:b/>
      <w:bCs/>
    </w:rPr>
  </w:style>
  <w:style w:type="paragraph" w:styleId="a6">
    <w:name w:val="footnote text"/>
    <w:basedOn w:val="a"/>
    <w:link w:val="a7"/>
    <w:uiPriority w:val="99"/>
    <w:semiHidden/>
    <w:unhideWhenUsed/>
    <w:rsid w:val="00824BC8"/>
    <w:pPr>
      <w:spacing w:after="0" w:line="240" w:lineRule="auto"/>
    </w:pPr>
    <w:rPr>
      <w:sz w:val="20"/>
      <w:szCs w:val="20"/>
    </w:rPr>
  </w:style>
  <w:style w:type="character" w:customStyle="1" w:styleId="a7">
    <w:name w:val="Текст виноски Знак"/>
    <w:basedOn w:val="a0"/>
    <w:link w:val="a6"/>
    <w:uiPriority w:val="99"/>
    <w:semiHidden/>
    <w:rsid w:val="00824BC8"/>
    <w:rPr>
      <w:rFonts w:ascii="Calibri" w:eastAsia="Calibri" w:hAnsi="Calibri" w:cs="Calibri"/>
      <w:sz w:val="20"/>
      <w:szCs w:val="20"/>
      <w:lang w:val="en-US"/>
    </w:rPr>
  </w:style>
  <w:style w:type="character" w:styleId="a8">
    <w:name w:val="footnote reference"/>
    <w:basedOn w:val="a0"/>
    <w:uiPriority w:val="99"/>
    <w:semiHidden/>
    <w:unhideWhenUsed/>
    <w:rsid w:val="00824BC8"/>
    <w:rPr>
      <w:vertAlign w:val="superscript"/>
    </w:rPr>
  </w:style>
  <w:style w:type="character" w:customStyle="1" w:styleId="FootnoteCharacters">
    <w:name w:val="Footnote Characters"/>
    <w:basedOn w:val="a0"/>
    <w:uiPriority w:val="99"/>
    <w:semiHidden/>
    <w:unhideWhenUsed/>
    <w:qFormat/>
    <w:rsid w:val="003758F6"/>
    <w:rPr>
      <w:vertAlign w:val="superscript"/>
    </w:rPr>
  </w:style>
  <w:style w:type="character" w:customStyle="1" w:styleId="FootnoteAnchor">
    <w:name w:val="Footnote Anchor"/>
    <w:rsid w:val="003758F6"/>
    <w:rPr>
      <w:vertAlign w:val="superscript"/>
    </w:rPr>
  </w:style>
  <w:style w:type="character" w:customStyle="1" w:styleId="10">
    <w:name w:val="Заголовок 1 Знак"/>
    <w:basedOn w:val="a0"/>
    <w:link w:val="1"/>
    <w:uiPriority w:val="9"/>
    <w:rsid w:val="00EE151D"/>
    <w:rPr>
      <w:rFonts w:asciiTheme="majorHAnsi" w:eastAsiaTheme="majorEastAsia" w:hAnsiTheme="majorHAnsi" w:cstheme="majorBidi"/>
      <w:color w:val="2E74B5" w:themeColor="accent1" w:themeShade="BF"/>
      <w:sz w:val="32"/>
      <w:szCs w:val="32"/>
      <w:lang w:val="en-US"/>
    </w:rPr>
  </w:style>
  <w:style w:type="character" w:styleId="a9">
    <w:name w:val="FollowedHyperlink"/>
    <w:basedOn w:val="a0"/>
    <w:uiPriority w:val="99"/>
    <w:semiHidden/>
    <w:unhideWhenUsed/>
    <w:rsid w:val="00AB7B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elsinki.org.ua/activities/spetsproekty/pravozahysnytsi-yaki-zminyuyut-ukrajinu/" TargetMode="External"/><Relationship Id="rId2" Type="http://schemas.openxmlformats.org/officeDocument/2006/relationships/hyperlink" Target="https://zmina.info/news/cze-yajcze-pressluzhba-policziyi-sajt-radiotrek-ta-inshi-otrymaly-antypremiyu-za-seksyzm/" TargetMode="External"/><Relationship Id="rId1" Type="http://schemas.openxmlformats.org/officeDocument/2006/relationships/hyperlink" Target="https://helsinki.org.ua/articles/v-ukraini-vtretie-vruchat-antypremiiu-tse-yaytse-za-seksyzm-u-media/" TargetMode="External"/><Relationship Id="rId5" Type="http://schemas.openxmlformats.org/officeDocument/2006/relationships/hyperlink" Target="https://tedxkyiv.com/p/why-feminism-is-not-just-for-women?fbclid=IwAR36-FontZXrJ-jx0m-dU2bVK7gq0j2PuIA3sXgN3X3JyUwAzkm2Kg65JhY" TargetMode="External"/><Relationship Id="rId4" Type="http://schemas.openxmlformats.org/officeDocument/2006/relationships/hyperlink" Target="https://www.youtube.com/watch?v=61LwmNtJnVU&amp;list=PLVuua2p4R2LeUyNk5jBvPZnuQYawhq33o"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EA572-1C73-4364-A063-E56F7B7B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2129</Words>
  <Characters>1215</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Чуєва</dc:creator>
  <cp:keywords/>
  <dc:description/>
  <cp:lastModifiedBy>Olga</cp:lastModifiedBy>
  <cp:revision>14</cp:revision>
  <dcterms:created xsi:type="dcterms:W3CDTF">2021-02-05T07:46:00Z</dcterms:created>
  <dcterms:modified xsi:type="dcterms:W3CDTF">2022-01-31T14:31:00Z</dcterms:modified>
</cp:coreProperties>
</file>