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2199F" w14:textId="3906C4F4" w:rsidR="00277BA2" w:rsidRPr="00435ED5" w:rsidRDefault="00277BA2" w:rsidP="00E0562C">
      <w:pPr>
        <w:spacing w:after="0" w:line="240" w:lineRule="auto"/>
        <w:jc w:val="center"/>
        <w:rPr>
          <w:rFonts w:asciiTheme="minorHAnsi" w:hAnsiTheme="minorHAnsi" w:cstheme="minorHAnsi"/>
          <w:b/>
          <w:bCs/>
          <w:sz w:val="24"/>
          <w:szCs w:val="24"/>
        </w:rPr>
      </w:pPr>
      <w:bookmarkStart w:id="0" w:name="_zbdsol2rh8jm" w:colFirst="0" w:colLast="0"/>
      <w:bookmarkEnd w:id="0"/>
      <w:r w:rsidRPr="00435ED5">
        <w:rPr>
          <w:rFonts w:asciiTheme="minorHAnsi" w:hAnsiTheme="minorHAnsi" w:cstheme="minorHAnsi"/>
          <w:b/>
          <w:bCs/>
          <w:sz w:val="24"/>
          <w:szCs w:val="24"/>
        </w:rPr>
        <w:t xml:space="preserve">Аналіз проєкту Закону України «Про Національну комісію з питань захисту персональних даних та доступу до публічної інформації» </w:t>
      </w:r>
      <w:r w:rsidR="00C912E7" w:rsidRPr="00435ED5">
        <w:rPr>
          <w:rFonts w:asciiTheme="minorHAnsi" w:hAnsiTheme="minorHAnsi" w:cstheme="minorHAnsi"/>
          <w:b/>
          <w:bCs/>
          <w:sz w:val="24"/>
          <w:szCs w:val="24"/>
        </w:rPr>
        <w:t>№</w:t>
      </w:r>
      <w:r w:rsidR="0059433A">
        <w:rPr>
          <w:rFonts w:asciiTheme="minorHAnsi" w:hAnsiTheme="minorHAnsi" w:cstheme="minorHAnsi"/>
          <w:b/>
          <w:bCs/>
          <w:sz w:val="24"/>
          <w:szCs w:val="24"/>
        </w:rPr>
        <w:t> </w:t>
      </w:r>
      <w:r w:rsidRPr="00435ED5">
        <w:rPr>
          <w:rFonts w:asciiTheme="minorHAnsi" w:hAnsiTheme="minorHAnsi" w:cstheme="minorHAnsi"/>
          <w:b/>
          <w:bCs/>
          <w:sz w:val="24"/>
          <w:szCs w:val="24"/>
        </w:rPr>
        <w:t>6177</w:t>
      </w:r>
    </w:p>
    <w:p w14:paraId="6F5BB356" w14:textId="59128F68" w:rsidR="00277BA2" w:rsidRPr="00435ED5" w:rsidRDefault="00277BA2" w:rsidP="00E0562C">
      <w:pPr>
        <w:spacing w:line="240" w:lineRule="auto"/>
        <w:rPr>
          <w:rFonts w:asciiTheme="minorHAnsi" w:hAnsiTheme="minorHAnsi" w:cstheme="minorHAnsi"/>
          <w:sz w:val="24"/>
          <w:szCs w:val="24"/>
        </w:rPr>
      </w:pPr>
    </w:p>
    <w:p w14:paraId="2F5D1776" w14:textId="69BE13C0" w:rsidR="00C912E7" w:rsidRPr="00435ED5" w:rsidRDefault="00C912E7" w:rsidP="00090D2D">
      <w:pPr>
        <w:pBdr>
          <w:top w:val="nil"/>
          <w:left w:val="nil"/>
          <w:bottom w:val="nil"/>
          <w:right w:val="nil"/>
          <w:between w:val="nil"/>
        </w:pBdr>
        <w:spacing w:line="240" w:lineRule="auto"/>
        <w:rPr>
          <w:rFonts w:asciiTheme="minorHAnsi" w:hAnsiTheme="minorHAnsi" w:cstheme="minorHAnsi"/>
          <w:sz w:val="24"/>
          <w:szCs w:val="24"/>
        </w:rPr>
      </w:pPr>
      <w:r w:rsidRPr="00435ED5">
        <w:rPr>
          <w:rFonts w:asciiTheme="minorHAnsi" w:hAnsiTheme="minorHAnsi" w:cstheme="minorHAnsi"/>
          <w:color w:val="333333"/>
          <w:sz w:val="24"/>
          <w:szCs w:val="24"/>
          <w:shd w:val="clear" w:color="auto" w:fill="FFFFFF"/>
        </w:rPr>
        <w:t xml:space="preserve">18 жовтня 2021 року у </w:t>
      </w:r>
      <w:r w:rsidR="00277BA2" w:rsidRPr="00435ED5">
        <w:rPr>
          <w:rFonts w:asciiTheme="minorHAnsi" w:hAnsiTheme="minorHAnsi" w:cstheme="minorHAnsi"/>
          <w:sz w:val="24"/>
          <w:szCs w:val="24"/>
        </w:rPr>
        <w:t>Верховн</w:t>
      </w:r>
      <w:r w:rsidRPr="00435ED5">
        <w:rPr>
          <w:rFonts w:asciiTheme="minorHAnsi" w:hAnsiTheme="minorHAnsi" w:cstheme="minorHAnsi"/>
          <w:sz w:val="24"/>
          <w:szCs w:val="24"/>
        </w:rPr>
        <w:t xml:space="preserve">ій </w:t>
      </w:r>
      <w:r w:rsidR="00277BA2" w:rsidRPr="00435ED5">
        <w:rPr>
          <w:rFonts w:asciiTheme="minorHAnsi" w:hAnsiTheme="minorHAnsi" w:cstheme="minorHAnsi"/>
          <w:sz w:val="24"/>
          <w:szCs w:val="24"/>
        </w:rPr>
        <w:t>Рад</w:t>
      </w:r>
      <w:r w:rsidRPr="00435ED5">
        <w:rPr>
          <w:rFonts w:asciiTheme="minorHAnsi" w:hAnsiTheme="minorHAnsi" w:cstheme="minorHAnsi"/>
          <w:sz w:val="24"/>
          <w:szCs w:val="24"/>
        </w:rPr>
        <w:t>і</w:t>
      </w:r>
      <w:r w:rsidR="00277BA2" w:rsidRPr="00435ED5">
        <w:rPr>
          <w:rFonts w:asciiTheme="minorHAnsi" w:hAnsiTheme="minorHAnsi" w:cstheme="minorHAnsi"/>
          <w:sz w:val="24"/>
          <w:szCs w:val="24"/>
        </w:rPr>
        <w:t xml:space="preserve"> України бу</w:t>
      </w:r>
      <w:r w:rsidR="00C636F4">
        <w:rPr>
          <w:rFonts w:asciiTheme="minorHAnsi" w:hAnsiTheme="minorHAnsi" w:cstheme="minorHAnsi"/>
          <w:sz w:val="24"/>
          <w:szCs w:val="24"/>
        </w:rPr>
        <w:t>в</w:t>
      </w:r>
      <w:r w:rsidRPr="00435ED5">
        <w:rPr>
          <w:rFonts w:asciiTheme="minorHAnsi" w:hAnsiTheme="minorHAnsi" w:cstheme="minorHAnsi"/>
          <w:sz w:val="24"/>
          <w:szCs w:val="24"/>
        </w:rPr>
        <w:t xml:space="preserve"> зареєстрован</w:t>
      </w:r>
      <w:r w:rsidR="00C636F4">
        <w:rPr>
          <w:rFonts w:asciiTheme="minorHAnsi" w:hAnsiTheme="minorHAnsi" w:cstheme="minorHAnsi"/>
          <w:sz w:val="24"/>
          <w:szCs w:val="24"/>
        </w:rPr>
        <w:t>ий</w:t>
      </w:r>
      <w:r w:rsidRPr="00435ED5">
        <w:rPr>
          <w:rFonts w:asciiTheme="minorHAnsi" w:hAnsiTheme="minorHAnsi" w:cstheme="minorHAnsi"/>
          <w:sz w:val="24"/>
          <w:szCs w:val="24"/>
        </w:rPr>
        <w:t xml:space="preserve"> проєкт </w:t>
      </w:r>
      <w:r w:rsidR="0040671F" w:rsidRPr="00435ED5">
        <w:rPr>
          <w:rFonts w:asciiTheme="minorHAnsi" w:hAnsiTheme="minorHAnsi" w:cstheme="minorHAnsi"/>
          <w:sz w:val="24"/>
          <w:szCs w:val="24"/>
        </w:rPr>
        <w:t>З</w:t>
      </w:r>
      <w:r w:rsidRPr="00435ED5">
        <w:rPr>
          <w:rFonts w:asciiTheme="minorHAnsi" w:hAnsiTheme="minorHAnsi" w:cstheme="minorHAnsi"/>
          <w:sz w:val="24"/>
          <w:szCs w:val="24"/>
        </w:rPr>
        <w:t>акону</w:t>
      </w:r>
      <w:r w:rsidR="0040671F" w:rsidRPr="00435ED5">
        <w:rPr>
          <w:rFonts w:asciiTheme="minorHAnsi" w:hAnsiTheme="minorHAnsi" w:cstheme="minorHAnsi"/>
          <w:sz w:val="24"/>
          <w:szCs w:val="24"/>
        </w:rPr>
        <w:t xml:space="preserve"> України</w:t>
      </w:r>
      <w:r w:rsidRPr="00435ED5">
        <w:rPr>
          <w:rFonts w:asciiTheme="minorHAnsi" w:hAnsiTheme="minorHAnsi" w:cstheme="minorHAnsi"/>
          <w:sz w:val="24"/>
          <w:szCs w:val="24"/>
        </w:rPr>
        <w:t xml:space="preserve"> «Про Національну комісію з питань захисту персональних даних та доступу до публічної інформації» </w:t>
      </w:r>
      <w:r w:rsidR="00090D2D">
        <w:rPr>
          <w:rFonts w:asciiTheme="minorHAnsi" w:hAnsiTheme="minorHAnsi" w:cstheme="minorHAnsi"/>
          <w:sz w:val="24"/>
          <w:szCs w:val="24"/>
        </w:rPr>
        <w:t xml:space="preserve">за </w:t>
      </w:r>
      <w:r w:rsidRPr="00435ED5">
        <w:rPr>
          <w:rFonts w:asciiTheme="minorHAnsi" w:hAnsiTheme="minorHAnsi" w:cstheme="minorHAnsi"/>
          <w:sz w:val="24"/>
          <w:szCs w:val="24"/>
        </w:rPr>
        <w:t>№</w:t>
      </w:r>
      <w:r w:rsidR="0010085F">
        <w:rPr>
          <w:rFonts w:asciiTheme="minorHAnsi" w:hAnsiTheme="minorHAnsi" w:cstheme="minorHAnsi"/>
          <w:sz w:val="24"/>
          <w:szCs w:val="24"/>
        </w:rPr>
        <w:t> </w:t>
      </w:r>
      <w:r w:rsidRPr="00435ED5">
        <w:rPr>
          <w:rFonts w:asciiTheme="minorHAnsi" w:hAnsiTheme="minorHAnsi" w:cstheme="minorHAnsi"/>
          <w:sz w:val="24"/>
          <w:szCs w:val="24"/>
        </w:rPr>
        <w:t>6177</w:t>
      </w:r>
      <w:r w:rsidR="00277BA2" w:rsidRPr="00435ED5">
        <w:rPr>
          <w:rFonts w:asciiTheme="minorHAnsi" w:hAnsiTheme="minorHAnsi" w:cstheme="minorHAnsi"/>
          <w:sz w:val="24"/>
          <w:szCs w:val="24"/>
        </w:rPr>
        <w:t xml:space="preserve">. </w:t>
      </w:r>
      <w:r w:rsidRPr="00435ED5">
        <w:rPr>
          <w:rFonts w:asciiTheme="minorHAnsi" w:hAnsiTheme="minorHAnsi" w:cstheme="minorHAnsi"/>
          <w:sz w:val="24"/>
          <w:szCs w:val="24"/>
        </w:rPr>
        <w:t>Законопроєкт має на меті створення нового органу виконавчої влади із спеціальним статусом для імплементації на національному рівні міжнародних стандартів в сфері захисту права на доступ до інформації та права на захист персональних даних.</w:t>
      </w:r>
    </w:p>
    <w:p w14:paraId="650D1E3E" w14:textId="695EA2D4" w:rsidR="00D60A91" w:rsidRPr="00435ED5" w:rsidRDefault="00D60A91" w:rsidP="00E0562C">
      <w:pPr>
        <w:spacing w:line="240" w:lineRule="auto"/>
        <w:rPr>
          <w:rFonts w:asciiTheme="minorHAnsi" w:hAnsiTheme="minorHAnsi" w:cstheme="minorHAnsi"/>
          <w:b/>
          <w:bCs/>
          <w:sz w:val="24"/>
          <w:szCs w:val="24"/>
        </w:rPr>
      </w:pPr>
      <w:r w:rsidRPr="00435ED5">
        <w:rPr>
          <w:rFonts w:asciiTheme="minorHAnsi" w:hAnsiTheme="minorHAnsi" w:cstheme="minorHAnsi"/>
          <w:b/>
          <w:bCs/>
          <w:sz w:val="24"/>
          <w:szCs w:val="24"/>
        </w:rPr>
        <w:t>Огляд чинного законодавства про захист персональних даних та доступ до публічної інформації в Україні</w:t>
      </w:r>
      <w:r w:rsidR="0040671F" w:rsidRPr="00435ED5">
        <w:rPr>
          <w:rFonts w:asciiTheme="minorHAnsi" w:hAnsiTheme="minorHAnsi" w:cstheme="minorHAnsi"/>
          <w:b/>
          <w:bCs/>
          <w:sz w:val="24"/>
          <w:szCs w:val="24"/>
        </w:rPr>
        <w:t xml:space="preserve">. </w:t>
      </w:r>
    </w:p>
    <w:p w14:paraId="582FA38E" w14:textId="0E0C669C" w:rsidR="00416E21" w:rsidRPr="00435ED5" w:rsidRDefault="00E3136A"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Станом на момент підготовки цього аналізу в Україні діють три основних закони, що регулюють питання доступу до інформації та захисту персональних даних: Закон України «Про інформацію», Закон України «Про доступ до публічної інформації» та Закон України «</w:t>
      </w:r>
      <w:r w:rsidR="00090D2D">
        <w:rPr>
          <w:rFonts w:asciiTheme="minorHAnsi" w:hAnsiTheme="minorHAnsi" w:cstheme="minorHAnsi"/>
          <w:sz w:val="24"/>
          <w:szCs w:val="24"/>
        </w:rPr>
        <w:t>П</w:t>
      </w:r>
      <w:r w:rsidRPr="00435ED5">
        <w:rPr>
          <w:rFonts w:asciiTheme="minorHAnsi" w:hAnsiTheme="minorHAnsi" w:cstheme="minorHAnsi"/>
          <w:sz w:val="24"/>
          <w:szCs w:val="24"/>
        </w:rPr>
        <w:t xml:space="preserve">ро захист персональних даних». Їх положення передбачають режим доступу до публічної інформації, </w:t>
      </w:r>
      <w:r w:rsidR="0040671F" w:rsidRPr="00435ED5">
        <w:rPr>
          <w:rFonts w:asciiTheme="minorHAnsi" w:hAnsiTheme="minorHAnsi" w:cstheme="minorHAnsi"/>
          <w:sz w:val="24"/>
          <w:szCs w:val="24"/>
        </w:rPr>
        <w:t xml:space="preserve">захист </w:t>
      </w:r>
      <w:r w:rsidRPr="00435ED5">
        <w:rPr>
          <w:rFonts w:asciiTheme="minorHAnsi" w:hAnsiTheme="minorHAnsi" w:cstheme="minorHAnsi"/>
          <w:sz w:val="24"/>
          <w:szCs w:val="24"/>
        </w:rPr>
        <w:t xml:space="preserve">персональних даних та юридичні механізми, які застосовуються для пошуку балансу між правом знати та правом на </w:t>
      </w:r>
      <w:proofErr w:type="spellStart"/>
      <w:r w:rsidRPr="00435ED5">
        <w:rPr>
          <w:rFonts w:asciiTheme="minorHAnsi" w:hAnsiTheme="minorHAnsi" w:cstheme="minorHAnsi"/>
          <w:sz w:val="24"/>
          <w:szCs w:val="24"/>
        </w:rPr>
        <w:t>приватність</w:t>
      </w:r>
      <w:proofErr w:type="spellEnd"/>
      <w:r w:rsidRPr="00435ED5">
        <w:rPr>
          <w:rFonts w:asciiTheme="minorHAnsi" w:hAnsiTheme="minorHAnsi" w:cstheme="minorHAnsi"/>
          <w:sz w:val="24"/>
          <w:szCs w:val="24"/>
        </w:rPr>
        <w:t>.</w:t>
      </w:r>
      <w:r w:rsidR="00416E21" w:rsidRPr="00435ED5">
        <w:rPr>
          <w:rFonts w:asciiTheme="minorHAnsi" w:hAnsiTheme="minorHAnsi" w:cstheme="minorHAnsi"/>
          <w:sz w:val="24"/>
          <w:szCs w:val="24"/>
        </w:rPr>
        <w:t xml:space="preserve"> Так, частина 2 статті 6 Закону України «Про доступ до публічної інформації» </w:t>
      </w:r>
      <w:r w:rsidR="004C046B">
        <w:rPr>
          <w:rFonts w:asciiTheme="minorHAnsi" w:hAnsiTheme="minorHAnsi" w:cstheme="minorHAnsi"/>
          <w:sz w:val="24"/>
          <w:szCs w:val="24"/>
        </w:rPr>
        <w:t>містить</w:t>
      </w:r>
      <w:r w:rsidR="0040671F" w:rsidRPr="00435ED5">
        <w:rPr>
          <w:rFonts w:asciiTheme="minorHAnsi" w:hAnsiTheme="minorHAnsi" w:cstheme="minorHAnsi"/>
          <w:sz w:val="24"/>
          <w:szCs w:val="24"/>
        </w:rPr>
        <w:t xml:space="preserve"> </w:t>
      </w:r>
      <w:r w:rsidR="00416E21" w:rsidRPr="00435ED5">
        <w:rPr>
          <w:rFonts w:asciiTheme="minorHAnsi" w:hAnsiTheme="minorHAnsi" w:cstheme="minorHAnsi"/>
          <w:sz w:val="24"/>
          <w:szCs w:val="24"/>
        </w:rPr>
        <w:t>юридичн</w:t>
      </w:r>
      <w:r w:rsidR="00A9780C">
        <w:rPr>
          <w:rFonts w:asciiTheme="minorHAnsi" w:hAnsiTheme="minorHAnsi" w:cstheme="minorHAnsi"/>
          <w:sz w:val="24"/>
          <w:szCs w:val="24"/>
        </w:rPr>
        <w:t>ий</w:t>
      </w:r>
      <w:r w:rsidR="00416E21" w:rsidRPr="00435ED5">
        <w:rPr>
          <w:rFonts w:asciiTheme="minorHAnsi" w:hAnsiTheme="minorHAnsi" w:cstheme="minorHAnsi"/>
          <w:sz w:val="24"/>
          <w:szCs w:val="24"/>
        </w:rPr>
        <w:t xml:space="preserve"> механізм (так званий «трискладовий тест»), який  є обов’язковим до застосування у переважній більшості випадків обмеження доступу до інформації. Винятки становлять лише ті категорії інформації, які, у відповідності до норм чинного законодавства, не можуть бути обмежені в доступі.</w:t>
      </w:r>
    </w:p>
    <w:p w14:paraId="0D33CDC7" w14:textId="03B181B5" w:rsidR="004865E9" w:rsidRPr="00435ED5" w:rsidRDefault="004865E9"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Наразі в Україні існують два окремих шляхи врегулювання спорів </w:t>
      </w:r>
      <w:r w:rsidR="00416E21" w:rsidRPr="00435ED5">
        <w:rPr>
          <w:rFonts w:asciiTheme="minorHAnsi" w:hAnsiTheme="minorHAnsi" w:cstheme="minorHAnsi"/>
          <w:sz w:val="24"/>
          <w:szCs w:val="24"/>
        </w:rPr>
        <w:t>щодо захисту персональних даних та доступу до інформації</w:t>
      </w:r>
      <w:r w:rsidRPr="00435ED5">
        <w:rPr>
          <w:rFonts w:asciiTheme="minorHAnsi" w:hAnsiTheme="minorHAnsi" w:cstheme="minorHAnsi"/>
          <w:sz w:val="24"/>
          <w:szCs w:val="24"/>
        </w:rPr>
        <w:t xml:space="preserve">: </w:t>
      </w:r>
    </w:p>
    <w:p w14:paraId="176A152D" w14:textId="5EC97C70" w:rsidR="004865E9" w:rsidRPr="00435ED5" w:rsidRDefault="004865E9"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а) оскарження до суду, який повноважний приймати рішення по суті справи (тобто визначати, чи правомірн</w:t>
      </w:r>
      <w:r w:rsidR="0040671F" w:rsidRPr="00435ED5">
        <w:rPr>
          <w:rFonts w:asciiTheme="minorHAnsi" w:hAnsiTheme="minorHAnsi" w:cstheme="minorHAnsi"/>
          <w:sz w:val="24"/>
          <w:szCs w:val="24"/>
        </w:rPr>
        <w:t>им було поширення персональних даних або чи законною</w:t>
      </w:r>
      <w:r w:rsidRPr="00435ED5">
        <w:rPr>
          <w:rFonts w:asciiTheme="minorHAnsi" w:hAnsiTheme="minorHAnsi" w:cstheme="minorHAnsi"/>
          <w:sz w:val="24"/>
          <w:szCs w:val="24"/>
        </w:rPr>
        <w:t xml:space="preserve"> була відмова розпорядника надати доступ до інформації у порядку, передбаченому законом), та </w:t>
      </w:r>
    </w:p>
    <w:p w14:paraId="5BBB1692" w14:textId="701B4D47" w:rsidR="004865E9" w:rsidRPr="00435ED5" w:rsidRDefault="004865E9"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б) оскарження до Уповноваженого Верховної Ради України з прав людини, представники якого</w:t>
      </w:r>
      <w:r w:rsidR="0040671F" w:rsidRPr="00435ED5">
        <w:rPr>
          <w:rFonts w:asciiTheme="minorHAnsi" w:hAnsiTheme="minorHAnsi" w:cstheme="minorHAnsi"/>
          <w:sz w:val="24"/>
          <w:szCs w:val="24"/>
        </w:rPr>
        <w:t xml:space="preserve"> проводять перевірки та </w:t>
      </w:r>
      <w:r w:rsidRPr="00435ED5">
        <w:rPr>
          <w:rFonts w:asciiTheme="minorHAnsi" w:hAnsiTheme="minorHAnsi" w:cstheme="minorHAnsi"/>
          <w:sz w:val="24"/>
          <w:szCs w:val="24"/>
        </w:rPr>
        <w:t xml:space="preserve">складають протоколи про факти порушення </w:t>
      </w:r>
      <w:r w:rsidR="0040671F" w:rsidRPr="00435ED5">
        <w:rPr>
          <w:rFonts w:asciiTheme="minorHAnsi" w:hAnsiTheme="minorHAnsi" w:cstheme="minorHAnsi"/>
          <w:sz w:val="24"/>
          <w:szCs w:val="24"/>
        </w:rPr>
        <w:t xml:space="preserve">права на захист персональних даних та </w:t>
      </w:r>
      <w:r w:rsidRPr="00435ED5">
        <w:rPr>
          <w:rFonts w:asciiTheme="minorHAnsi" w:hAnsiTheme="minorHAnsi" w:cstheme="minorHAnsi"/>
          <w:sz w:val="24"/>
          <w:szCs w:val="24"/>
        </w:rPr>
        <w:t xml:space="preserve">права на доступ до інформації, котрі в свою чергу є підставою для накладення судом адміністративного стягнення. </w:t>
      </w:r>
    </w:p>
    <w:p w14:paraId="45908367" w14:textId="0BBDB161" w:rsidR="00455EFE" w:rsidRPr="00435ED5" w:rsidRDefault="00455EFE"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Розгляд справ у адміністративних судах по суті відбувається за правилами Кодексу адміністративного судочинства та завершується прийняттям загальнообов'язкового судового рішення, яке може бути виконане в примусовому порядку через спеціальну службу з виконання судових рішень. </w:t>
      </w:r>
    </w:p>
    <w:p w14:paraId="39974990" w14:textId="77777777" w:rsidR="005472F9" w:rsidRPr="00435ED5" w:rsidRDefault="005472F9" w:rsidP="005472F9">
      <w:p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Щодо судового оскарження, звернення з позовом до суду  пов’язане із додатковими матеріальними витратами. Скаржник повинен сплачувати судовий збір та у переважній більшості випадків залучати адвоката для супроводу справи у суді. </w:t>
      </w:r>
      <w:r>
        <w:rPr>
          <w:rFonts w:asciiTheme="minorHAnsi" w:hAnsiTheme="minorHAnsi" w:cstheme="minorHAnsi"/>
          <w:sz w:val="24"/>
          <w:szCs w:val="24"/>
        </w:rPr>
        <w:t>Суттєвою п</w:t>
      </w:r>
      <w:r w:rsidRPr="00435ED5">
        <w:rPr>
          <w:rFonts w:asciiTheme="minorHAnsi" w:hAnsiTheme="minorHAnsi" w:cstheme="minorHAnsi"/>
          <w:sz w:val="24"/>
          <w:szCs w:val="24"/>
        </w:rPr>
        <w:t xml:space="preserve">ерешкодою </w:t>
      </w:r>
      <w:r w:rsidRPr="00435ED5">
        <w:rPr>
          <w:rFonts w:asciiTheme="minorHAnsi" w:hAnsiTheme="minorHAnsi" w:cstheme="minorHAnsi"/>
          <w:sz w:val="24"/>
          <w:szCs w:val="24"/>
        </w:rPr>
        <w:lastRenderedPageBreak/>
        <w:t xml:space="preserve">на шляху до відновлення порушеного права на доступ до інформації є тривалий розгляд судових справ. </w:t>
      </w:r>
    </w:p>
    <w:p w14:paraId="3D0C51D1" w14:textId="70A2AE0A" w:rsidR="00DA5264" w:rsidRPr="00435ED5" w:rsidRDefault="005472F9" w:rsidP="00E0562C">
      <w:pPr>
        <w:spacing w:after="0" w:line="240" w:lineRule="auto"/>
        <w:rPr>
          <w:rFonts w:asciiTheme="minorHAnsi" w:hAnsiTheme="minorHAnsi" w:cstheme="minorHAnsi"/>
          <w:sz w:val="24"/>
          <w:szCs w:val="24"/>
        </w:rPr>
      </w:pPr>
      <w:r>
        <w:rPr>
          <w:rFonts w:asciiTheme="minorHAnsi" w:hAnsiTheme="minorHAnsi" w:cstheme="minorHAnsi"/>
          <w:sz w:val="24"/>
          <w:szCs w:val="24"/>
        </w:rPr>
        <w:t>Поруч з цим, п</w:t>
      </w:r>
      <w:r w:rsidR="00416E21" w:rsidRPr="00435ED5">
        <w:rPr>
          <w:rFonts w:asciiTheme="minorHAnsi" w:hAnsiTheme="minorHAnsi" w:cstheme="minorHAnsi"/>
          <w:sz w:val="24"/>
          <w:szCs w:val="24"/>
        </w:rPr>
        <w:t>овноваження щодо з</w:t>
      </w:r>
      <w:r w:rsidR="004865E9" w:rsidRPr="00435ED5">
        <w:rPr>
          <w:rFonts w:asciiTheme="minorHAnsi" w:hAnsiTheme="minorHAnsi" w:cstheme="minorHAnsi"/>
          <w:sz w:val="24"/>
          <w:szCs w:val="24"/>
        </w:rPr>
        <w:t>ахист</w:t>
      </w:r>
      <w:r w:rsidR="00416E21" w:rsidRPr="00435ED5">
        <w:rPr>
          <w:rFonts w:asciiTheme="minorHAnsi" w:hAnsiTheme="minorHAnsi" w:cstheme="minorHAnsi"/>
          <w:sz w:val="24"/>
          <w:szCs w:val="24"/>
        </w:rPr>
        <w:t>у</w:t>
      </w:r>
      <w:r w:rsidR="004865E9" w:rsidRPr="00435ED5">
        <w:rPr>
          <w:rFonts w:asciiTheme="minorHAnsi" w:hAnsiTheme="minorHAnsi" w:cstheme="minorHAnsi"/>
          <w:sz w:val="24"/>
          <w:szCs w:val="24"/>
        </w:rPr>
        <w:t xml:space="preserve"> </w:t>
      </w:r>
      <w:r w:rsidR="00416E21" w:rsidRPr="00435ED5">
        <w:rPr>
          <w:rFonts w:asciiTheme="minorHAnsi" w:hAnsiTheme="minorHAnsi" w:cstheme="minorHAnsi"/>
          <w:sz w:val="24"/>
          <w:szCs w:val="24"/>
        </w:rPr>
        <w:t xml:space="preserve">персональних даних та права на </w:t>
      </w:r>
      <w:r w:rsidR="004865E9" w:rsidRPr="00435ED5">
        <w:rPr>
          <w:rFonts w:asciiTheme="minorHAnsi" w:hAnsiTheme="minorHAnsi" w:cstheme="minorHAnsi"/>
          <w:sz w:val="24"/>
          <w:szCs w:val="24"/>
        </w:rPr>
        <w:t xml:space="preserve">доступ до інформації </w:t>
      </w:r>
      <w:r w:rsidR="00416E21" w:rsidRPr="00435ED5">
        <w:rPr>
          <w:rFonts w:asciiTheme="minorHAnsi" w:hAnsiTheme="minorHAnsi" w:cstheme="minorHAnsi"/>
          <w:sz w:val="24"/>
          <w:szCs w:val="24"/>
        </w:rPr>
        <w:t xml:space="preserve">передбачені Законом України </w:t>
      </w:r>
      <w:r w:rsidR="00455EFE" w:rsidRPr="00435ED5">
        <w:rPr>
          <w:rFonts w:asciiTheme="minorHAnsi" w:hAnsiTheme="minorHAnsi" w:cstheme="minorHAnsi"/>
          <w:sz w:val="24"/>
          <w:szCs w:val="24"/>
        </w:rPr>
        <w:t xml:space="preserve">«Про Уповноваженого Верховної Ради України з прав людини». </w:t>
      </w:r>
      <w:r w:rsidR="00926553" w:rsidRPr="00435ED5">
        <w:rPr>
          <w:rFonts w:asciiTheme="minorHAnsi" w:hAnsiTheme="minorHAnsi" w:cstheme="minorHAnsi"/>
          <w:sz w:val="24"/>
          <w:szCs w:val="24"/>
        </w:rPr>
        <w:t xml:space="preserve">Розгляд скарг </w:t>
      </w:r>
      <w:r w:rsidR="00416E21" w:rsidRPr="00435ED5">
        <w:rPr>
          <w:rFonts w:asciiTheme="minorHAnsi" w:hAnsiTheme="minorHAnsi" w:cstheme="minorHAnsi"/>
          <w:sz w:val="24"/>
          <w:szCs w:val="24"/>
        </w:rPr>
        <w:t>Уповноважени</w:t>
      </w:r>
      <w:r w:rsidR="00926553" w:rsidRPr="00435ED5">
        <w:rPr>
          <w:rFonts w:asciiTheme="minorHAnsi" w:hAnsiTheme="minorHAnsi" w:cstheme="minorHAnsi"/>
          <w:sz w:val="24"/>
          <w:szCs w:val="24"/>
        </w:rPr>
        <w:t>м</w:t>
      </w:r>
      <w:r w:rsidR="00416E21" w:rsidRPr="00435ED5">
        <w:rPr>
          <w:rFonts w:asciiTheme="minorHAnsi" w:hAnsiTheme="minorHAnsi" w:cstheme="minorHAnsi"/>
          <w:sz w:val="24"/>
          <w:szCs w:val="24"/>
        </w:rPr>
        <w:t xml:space="preserve"> </w:t>
      </w:r>
      <w:r w:rsidR="004C07B7" w:rsidRPr="00435ED5">
        <w:rPr>
          <w:rFonts w:asciiTheme="minorHAnsi" w:hAnsiTheme="minorHAnsi" w:cstheme="minorHAnsi"/>
          <w:sz w:val="24"/>
          <w:szCs w:val="24"/>
        </w:rPr>
        <w:t>Верховної Ради України</w:t>
      </w:r>
      <w:r w:rsidR="00416E21" w:rsidRPr="00435ED5">
        <w:rPr>
          <w:rFonts w:asciiTheme="minorHAnsi" w:hAnsiTheme="minorHAnsi" w:cstheme="minorHAnsi"/>
          <w:sz w:val="24"/>
          <w:szCs w:val="24"/>
        </w:rPr>
        <w:t xml:space="preserve"> з прав людини</w:t>
      </w:r>
      <w:r w:rsidR="00926553" w:rsidRPr="00435ED5">
        <w:rPr>
          <w:rFonts w:asciiTheme="minorHAnsi" w:hAnsiTheme="minorHAnsi" w:cstheme="minorHAnsi"/>
          <w:sz w:val="24"/>
          <w:szCs w:val="24"/>
        </w:rPr>
        <w:t xml:space="preserve"> </w:t>
      </w:r>
      <w:r w:rsidR="004865E9" w:rsidRPr="00435ED5">
        <w:rPr>
          <w:rFonts w:asciiTheme="minorHAnsi" w:hAnsiTheme="minorHAnsi" w:cstheme="minorHAnsi"/>
          <w:sz w:val="24"/>
          <w:szCs w:val="24"/>
        </w:rPr>
        <w:t xml:space="preserve">не пов’язаний із додатковими матеріальними витратами для скаржників, проте оперативність та ефективність контролю з боку Омбудсмена страждає через недосконалий механізм притягнення до адміністративної відповідальності, передбачений нормами Кодексу України про адміністративні правопорушення. </w:t>
      </w:r>
    </w:p>
    <w:p w14:paraId="4EDBA620" w14:textId="77777777" w:rsidR="00926553" w:rsidRPr="00435ED5" w:rsidRDefault="00926553" w:rsidP="00E0562C">
      <w:pPr>
        <w:spacing w:after="0" w:line="240" w:lineRule="auto"/>
        <w:rPr>
          <w:rFonts w:asciiTheme="minorHAnsi" w:hAnsiTheme="minorHAnsi" w:cstheme="minorHAnsi"/>
          <w:sz w:val="24"/>
          <w:szCs w:val="24"/>
        </w:rPr>
      </w:pPr>
    </w:p>
    <w:p w14:paraId="2CC505B8" w14:textId="3D52734D" w:rsidR="004865E9" w:rsidRPr="00435ED5" w:rsidRDefault="004865E9"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Представники </w:t>
      </w:r>
      <w:r w:rsidR="00455EFE" w:rsidRPr="00435ED5">
        <w:rPr>
          <w:rFonts w:asciiTheme="minorHAnsi" w:hAnsiTheme="minorHAnsi" w:cstheme="minorHAnsi"/>
          <w:sz w:val="24"/>
          <w:szCs w:val="24"/>
        </w:rPr>
        <w:t xml:space="preserve">Уповноваженого </w:t>
      </w:r>
      <w:r w:rsidR="00AF78AA" w:rsidRPr="00435ED5">
        <w:rPr>
          <w:rFonts w:asciiTheme="minorHAnsi" w:hAnsiTheme="minorHAnsi" w:cstheme="minorHAnsi"/>
          <w:sz w:val="24"/>
          <w:szCs w:val="24"/>
        </w:rPr>
        <w:t>Верховної Ради України з прав людини</w:t>
      </w:r>
      <w:r w:rsidRPr="00435ED5">
        <w:rPr>
          <w:rFonts w:asciiTheme="minorHAnsi" w:hAnsiTheme="minorHAnsi" w:cstheme="minorHAnsi"/>
          <w:sz w:val="24"/>
          <w:szCs w:val="24"/>
        </w:rPr>
        <w:t xml:space="preserve"> фіксують факт здійснення правопорушення у протоколі, проте самостійно до відповідальності притягати не можуть. </w:t>
      </w:r>
      <w:bookmarkStart w:id="1" w:name="_Hlk529529840"/>
      <w:r w:rsidRPr="00435ED5">
        <w:rPr>
          <w:rFonts w:asciiTheme="minorHAnsi" w:hAnsiTheme="minorHAnsi" w:cstheme="minorHAnsi"/>
          <w:sz w:val="24"/>
          <w:szCs w:val="24"/>
        </w:rPr>
        <w:t xml:space="preserve">Протокол направляється на розгляд суду, який відповідно до вимог Кодексу України про адміністративні правопорушення притягає винну особу до відповідальності, </w:t>
      </w:r>
      <w:r w:rsidR="00926553" w:rsidRPr="00435ED5">
        <w:rPr>
          <w:rFonts w:asciiTheme="minorHAnsi" w:hAnsiTheme="minorHAnsi" w:cstheme="minorHAnsi"/>
          <w:sz w:val="24"/>
          <w:szCs w:val="24"/>
        </w:rPr>
        <w:t>однак</w:t>
      </w:r>
      <w:r w:rsidRPr="00435ED5">
        <w:rPr>
          <w:rFonts w:asciiTheme="minorHAnsi" w:hAnsiTheme="minorHAnsi" w:cstheme="minorHAnsi"/>
          <w:sz w:val="24"/>
          <w:szCs w:val="24"/>
        </w:rPr>
        <w:t xml:space="preserve"> лише за умови, що не пройшов тримісячний строк з моменту вчинення порушення</w:t>
      </w:r>
      <w:bookmarkEnd w:id="1"/>
      <w:r w:rsidRPr="00435ED5">
        <w:rPr>
          <w:rFonts w:asciiTheme="minorHAnsi" w:hAnsiTheme="minorHAnsi" w:cstheme="minorHAnsi"/>
          <w:sz w:val="24"/>
          <w:szCs w:val="24"/>
        </w:rPr>
        <w:t xml:space="preserve">. Також представники </w:t>
      </w:r>
      <w:r w:rsidR="00455EFE" w:rsidRPr="00435ED5">
        <w:rPr>
          <w:rFonts w:asciiTheme="minorHAnsi" w:hAnsiTheme="minorHAnsi" w:cstheme="minorHAnsi"/>
          <w:sz w:val="24"/>
          <w:szCs w:val="24"/>
        </w:rPr>
        <w:t>Уповноваженого</w:t>
      </w:r>
      <w:r w:rsidR="00DA5264" w:rsidRPr="00435ED5">
        <w:rPr>
          <w:rFonts w:asciiTheme="minorHAnsi" w:hAnsiTheme="minorHAnsi" w:cstheme="minorHAnsi"/>
          <w:sz w:val="24"/>
          <w:szCs w:val="24"/>
        </w:rPr>
        <w:t xml:space="preserve"> ВРУ з прав людини</w:t>
      </w:r>
      <w:r w:rsidRPr="00435ED5">
        <w:rPr>
          <w:rFonts w:asciiTheme="minorHAnsi" w:hAnsiTheme="minorHAnsi" w:cstheme="minorHAnsi"/>
          <w:sz w:val="24"/>
          <w:szCs w:val="24"/>
        </w:rPr>
        <w:t xml:space="preserve"> не наділені повноваженнями, які б давали можливість проводити ефективне розслідування порушень, як, наприклад, не мають права примусового приводу особи, підозрюваної у вчиненні правопорушення.  Приписи </w:t>
      </w:r>
      <w:r w:rsidR="00455EFE" w:rsidRPr="00435ED5">
        <w:rPr>
          <w:rFonts w:asciiTheme="minorHAnsi" w:hAnsiTheme="minorHAnsi" w:cstheme="minorHAnsi"/>
          <w:sz w:val="24"/>
          <w:szCs w:val="24"/>
        </w:rPr>
        <w:t>Уповноваженого</w:t>
      </w:r>
      <w:r w:rsidRPr="00435ED5">
        <w:rPr>
          <w:rFonts w:asciiTheme="minorHAnsi" w:hAnsiTheme="minorHAnsi" w:cstheme="minorHAnsi"/>
          <w:sz w:val="24"/>
          <w:szCs w:val="24"/>
        </w:rPr>
        <w:t xml:space="preserve"> носять рекомендаційний характер, і для притягнення до відповідальності за невиконання законних вимог Уповноваженого Верховної Ради України з прав людини його представники мусять знову-таки складати окремий протокол про адміністративне правопорушення, який передають на розгляд суду. </w:t>
      </w:r>
    </w:p>
    <w:p w14:paraId="1570347F" w14:textId="3A108868" w:rsidR="004865E9" w:rsidRPr="00435ED5" w:rsidRDefault="004865E9"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Процедура оскарження </w:t>
      </w:r>
      <w:r w:rsidR="005472F9">
        <w:rPr>
          <w:rFonts w:asciiTheme="minorHAnsi" w:hAnsiTheme="minorHAnsi" w:cstheme="minorHAnsi"/>
          <w:sz w:val="24"/>
          <w:szCs w:val="24"/>
        </w:rPr>
        <w:t xml:space="preserve">порушень у сфері </w:t>
      </w:r>
      <w:r w:rsidR="005472F9" w:rsidRPr="00435ED5">
        <w:rPr>
          <w:rFonts w:asciiTheme="minorHAnsi" w:hAnsiTheme="minorHAnsi" w:cstheme="minorHAnsi"/>
          <w:sz w:val="24"/>
          <w:szCs w:val="24"/>
        </w:rPr>
        <w:t>захисту персональних даних та доступу до інформації</w:t>
      </w:r>
      <w:r w:rsidR="005472F9" w:rsidRPr="00435ED5">
        <w:rPr>
          <w:rFonts w:asciiTheme="minorHAnsi" w:hAnsiTheme="minorHAnsi" w:cstheme="minorHAnsi"/>
          <w:sz w:val="24"/>
          <w:szCs w:val="24"/>
        </w:rPr>
        <w:t xml:space="preserve"> </w:t>
      </w:r>
      <w:r w:rsidRPr="00435ED5">
        <w:rPr>
          <w:rFonts w:asciiTheme="minorHAnsi" w:hAnsiTheme="minorHAnsi" w:cstheme="minorHAnsi"/>
          <w:sz w:val="24"/>
          <w:szCs w:val="24"/>
        </w:rPr>
        <w:t xml:space="preserve">до Уповноваженого Верховної Ради України з прав людини </w:t>
      </w:r>
      <w:r w:rsidR="00455EFE" w:rsidRPr="00435ED5">
        <w:rPr>
          <w:rFonts w:asciiTheme="minorHAnsi" w:hAnsiTheme="minorHAnsi" w:cstheme="minorHAnsi"/>
          <w:sz w:val="24"/>
          <w:szCs w:val="24"/>
        </w:rPr>
        <w:t>від</w:t>
      </w:r>
      <w:r w:rsidRPr="00435ED5">
        <w:rPr>
          <w:rFonts w:asciiTheme="minorHAnsi" w:hAnsiTheme="minorHAnsi" w:cstheme="minorHAnsi"/>
          <w:sz w:val="24"/>
          <w:szCs w:val="24"/>
        </w:rPr>
        <w:t xml:space="preserve">бувається відповідно до Закону України «Про звернення громадян», який передбачає невеликий строк для розгляду скарг – 1 місяць (з можливістю продовження до 45 днів). На практиці така процедура може зайняти дещо більше часу у зв’язку з тим, що представники </w:t>
      </w:r>
      <w:r w:rsidR="00DA5264" w:rsidRPr="00435ED5">
        <w:rPr>
          <w:rFonts w:asciiTheme="minorHAnsi" w:hAnsiTheme="minorHAnsi" w:cstheme="minorHAnsi"/>
          <w:sz w:val="24"/>
          <w:szCs w:val="24"/>
        </w:rPr>
        <w:t>Уповноваженого</w:t>
      </w:r>
      <w:r w:rsidRPr="00435ED5">
        <w:rPr>
          <w:rFonts w:asciiTheme="minorHAnsi" w:hAnsiTheme="minorHAnsi" w:cstheme="minorHAnsi"/>
          <w:sz w:val="24"/>
          <w:szCs w:val="24"/>
        </w:rPr>
        <w:t xml:space="preserve"> повинні особисто ознайомити з протоколом посадову особу, на яку його складено.  </w:t>
      </w:r>
    </w:p>
    <w:p w14:paraId="5A19D128" w14:textId="6C670B8D" w:rsidR="00997FA1" w:rsidRPr="00435ED5" w:rsidRDefault="00997FA1" w:rsidP="00E0562C">
      <w:pPr>
        <w:spacing w:line="240" w:lineRule="auto"/>
        <w:rPr>
          <w:rFonts w:asciiTheme="minorHAnsi" w:hAnsiTheme="minorHAnsi" w:cstheme="minorHAnsi"/>
          <w:b/>
          <w:bCs/>
          <w:sz w:val="24"/>
          <w:szCs w:val="24"/>
        </w:rPr>
      </w:pPr>
      <w:bookmarkStart w:id="2" w:name="n41"/>
      <w:bookmarkEnd w:id="2"/>
      <w:r w:rsidRPr="00435ED5">
        <w:rPr>
          <w:rFonts w:asciiTheme="minorHAnsi" w:hAnsiTheme="minorHAnsi" w:cstheme="minorHAnsi"/>
          <w:b/>
          <w:bCs/>
          <w:sz w:val="24"/>
          <w:szCs w:val="24"/>
        </w:rPr>
        <w:t xml:space="preserve">Огляд </w:t>
      </w:r>
      <w:r w:rsidR="00DE2490" w:rsidRPr="00435ED5">
        <w:rPr>
          <w:rFonts w:asciiTheme="minorHAnsi" w:hAnsiTheme="minorHAnsi" w:cstheme="minorHAnsi"/>
          <w:b/>
          <w:bCs/>
          <w:sz w:val="24"/>
          <w:szCs w:val="24"/>
        </w:rPr>
        <w:t>досліджень щодо пошуку опт</w:t>
      </w:r>
      <w:r w:rsidR="00DA5264" w:rsidRPr="00435ED5">
        <w:rPr>
          <w:rFonts w:asciiTheme="minorHAnsi" w:hAnsiTheme="minorHAnsi" w:cstheme="minorHAnsi"/>
          <w:b/>
          <w:bCs/>
          <w:sz w:val="24"/>
          <w:szCs w:val="24"/>
        </w:rPr>
        <w:t>има</w:t>
      </w:r>
      <w:r w:rsidR="00DE2490" w:rsidRPr="00435ED5">
        <w:rPr>
          <w:rFonts w:asciiTheme="minorHAnsi" w:hAnsiTheme="minorHAnsi" w:cstheme="minorHAnsi"/>
          <w:b/>
          <w:bCs/>
          <w:sz w:val="24"/>
          <w:szCs w:val="24"/>
        </w:rPr>
        <w:t>льної моделі контролюючого органу</w:t>
      </w:r>
      <w:r w:rsidRPr="00435ED5">
        <w:rPr>
          <w:rFonts w:asciiTheme="minorHAnsi" w:hAnsiTheme="minorHAnsi" w:cstheme="minorHAnsi"/>
          <w:b/>
          <w:bCs/>
          <w:sz w:val="24"/>
          <w:szCs w:val="24"/>
        </w:rPr>
        <w:t xml:space="preserve">. </w:t>
      </w:r>
    </w:p>
    <w:p w14:paraId="79AE5CD0" w14:textId="7716B88D" w:rsidR="00997FA1" w:rsidRPr="00435ED5" w:rsidRDefault="00997FA1" w:rsidP="00E0562C">
      <w:pPr>
        <w:spacing w:after="0" w:line="240" w:lineRule="auto"/>
        <w:rPr>
          <w:rFonts w:asciiTheme="minorHAnsi" w:hAnsiTheme="minorHAnsi" w:cstheme="minorHAnsi"/>
          <w:sz w:val="24"/>
          <w:szCs w:val="24"/>
        </w:rPr>
      </w:pPr>
      <w:r w:rsidRPr="00435ED5">
        <w:rPr>
          <w:rFonts w:asciiTheme="minorHAnsi" w:hAnsiTheme="minorHAnsi" w:cstheme="minorHAnsi"/>
          <w:sz w:val="24"/>
          <w:szCs w:val="24"/>
        </w:rPr>
        <w:t xml:space="preserve">Питання </w:t>
      </w:r>
      <w:r w:rsidR="005472F9">
        <w:rPr>
          <w:rFonts w:asciiTheme="minorHAnsi" w:hAnsiTheme="minorHAnsi" w:cstheme="minorHAnsi"/>
          <w:sz w:val="24"/>
          <w:szCs w:val="24"/>
        </w:rPr>
        <w:t xml:space="preserve">щодо пошуку оптимальної моделі ефективного </w:t>
      </w:r>
      <w:r w:rsidRPr="00435ED5">
        <w:rPr>
          <w:rFonts w:asciiTheme="minorHAnsi" w:hAnsiTheme="minorHAnsi" w:cstheme="minorHAnsi"/>
          <w:sz w:val="24"/>
          <w:szCs w:val="24"/>
        </w:rPr>
        <w:t xml:space="preserve">контролюючого органу у сфері захисту персональних даних та доступу до інформації </w:t>
      </w:r>
      <w:r w:rsidR="005472F9">
        <w:rPr>
          <w:rFonts w:asciiTheme="minorHAnsi" w:hAnsiTheme="minorHAnsi" w:cstheme="minorHAnsi"/>
          <w:sz w:val="24"/>
          <w:szCs w:val="24"/>
        </w:rPr>
        <w:t xml:space="preserve">в Україні </w:t>
      </w:r>
      <w:r w:rsidRPr="00435ED5">
        <w:rPr>
          <w:rFonts w:asciiTheme="minorHAnsi" w:hAnsiTheme="minorHAnsi" w:cstheme="minorHAnsi"/>
          <w:sz w:val="24"/>
          <w:szCs w:val="24"/>
        </w:rPr>
        <w:t>є предметом багатьох досліджень.</w:t>
      </w:r>
      <w:r w:rsidR="00926553" w:rsidRPr="00435ED5">
        <w:rPr>
          <w:rFonts w:asciiTheme="minorHAnsi" w:hAnsiTheme="minorHAnsi" w:cstheme="minorHAnsi"/>
          <w:sz w:val="24"/>
          <w:szCs w:val="24"/>
        </w:rPr>
        <w:t xml:space="preserve"> </w:t>
      </w:r>
      <w:r w:rsidRPr="00435ED5">
        <w:rPr>
          <w:rFonts w:asciiTheme="minorHAnsi" w:hAnsiTheme="minorHAnsi" w:cstheme="minorHAnsi"/>
          <w:sz w:val="24"/>
          <w:szCs w:val="24"/>
        </w:rPr>
        <w:t xml:space="preserve">В першу чергу залишається </w:t>
      </w:r>
      <w:r w:rsidR="00926553" w:rsidRPr="00435ED5">
        <w:rPr>
          <w:rFonts w:asciiTheme="minorHAnsi" w:hAnsiTheme="minorHAnsi" w:cstheme="minorHAnsi"/>
          <w:sz w:val="24"/>
          <w:szCs w:val="24"/>
        </w:rPr>
        <w:t>актуальним</w:t>
      </w:r>
      <w:r w:rsidRPr="00435ED5">
        <w:rPr>
          <w:rFonts w:asciiTheme="minorHAnsi" w:hAnsiTheme="minorHAnsi" w:cstheme="minorHAnsi"/>
          <w:sz w:val="24"/>
          <w:szCs w:val="24"/>
        </w:rPr>
        <w:t xml:space="preserve"> дослідження Наташі Пірч </w:t>
      </w:r>
      <w:proofErr w:type="spellStart"/>
      <w:r w:rsidRPr="00435ED5">
        <w:rPr>
          <w:rFonts w:asciiTheme="minorHAnsi" w:hAnsiTheme="minorHAnsi" w:cstheme="minorHAnsi"/>
          <w:sz w:val="24"/>
          <w:szCs w:val="24"/>
        </w:rPr>
        <w:t>Мусар</w:t>
      </w:r>
      <w:proofErr w:type="spellEnd"/>
      <w:r w:rsidRPr="00435ED5">
        <w:rPr>
          <w:rFonts w:asciiTheme="minorHAnsi" w:hAnsiTheme="minorHAnsi" w:cstheme="minorHAnsi"/>
          <w:sz w:val="24"/>
          <w:szCs w:val="24"/>
        </w:rPr>
        <w:t xml:space="preserve"> </w:t>
      </w:r>
      <w:r w:rsidR="00DE4D4E" w:rsidRPr="00435ED5">
        <w:rPr>
          <w:rFonts w:asciiTheme="minorHAnsi" w:hAnsiTheme="minorHAnsi" w:cstheme="minorHAnsi"/>
          <w:sz w:val="24"/>
          <w:szCs w:val="24"/>
        </w:rPr>
        <w:t>«</w:t>
      </w:r>
      <w:hyperlink r:id="rId7" w:history="1">
        <w:r w:rsidRPr="00AF78AA">
          <w:rPr>
            <w:rStyle w:val="Hyperlink"/>
            <w:rFonts w:asciiTheme="minorHAnsi" w:hAnsiTheme="minorHAnsi" w:cstheme="minorHAnsi"/>
            <w:i/>
            <w:iCs/>
            <w:sz w:val="24"/>
            <w:szCs w:val="24"/>
          </w:rPr>
          <w:t>Повноваження Уповноваженого Верховної Ради з прав людини та законодавство у сфері доступу до публічної інформації. Аналіз законодавства та рекомендації</w:t>
        </w:r>
      </w:hyperlink>
      <w:r w:rsidR="00DE4D4E" w:rsidRPr="00435ED5">
        <w:rPr>
          <w:rFonts w:asciiTheme="minorHAnsi" w:hAnsiTheme="minorHAnsi" w:cstheme="minorHAnsi"/>
          <w:sz w:val="24"/>
          <w:szCs w:val="24"/>
        </w:rPr>
        <w:t>»</w:t>
      </w:r>
      <w:r w:rsidRPr="00435ED5">
        <w:rPr>
          <w:rFonts w:asciiTheme="minorHAnsi" w:hAnsiTheme="minorHAnsi" w:cstheme="minorHAnsi"/>
          <w:sz w:val="24"/>
          <w:szCs w:val="24"/>
        </w:rPr>
        <w:t xml:space="preserve"> </w:t>
      </w:r>
      <w:r w:rsidR="00DE4D4E" w:rsidRPr="00435ED5">
        <w:rPr>
          <w:rFonts w:asciiTheme="minorHAnsi" w:hAnsiTheme="minorHAnsi" w:cstheme="minorHAnsi"/>
          <w:sz w:val="24"/>
          <w:szCs w:val="24"/>
        </w:rPr>
        <w:t xml:space="preserve">в якому детально проаналізовані недоліки існуючого механізму оскарження до Уповноваженого </w:t>
      </w:r>
      <w:r w:rsidR="004C07B7" w:rsidRPr="00435ED5">
        <w:rPr>
          <w:rFonts w:asciiTheme="minorHAnsi" w:hAnsiTheme="minorHAnsi" w:cstheme="minorHAnsi"/>
          <w:sz w:val="24"/>
          <w:szCs w:val="24"/>
        </w:rPr>
        <w:t>Верховної Ради України</w:t>
      </w:r>
      <w:r w:rsidR="00DE4D4E" w:rsidRPr="00435ED5">
        <w:rPr>
          <w:rFonts w:asciiTheme="minorHAnsi" w:hAnsiTheme="minorHAnsi" w:cstheme="minorHAnsi"/>
          <w:sz w:val="24"/>
          <w:szCs w:val="24"/>
        </w:rPr>
        <w:t xml:space="preserve"> з прав людини. </w:t>
      </w:r>
      <w:r w:rsidR="00DE2490" w:rsidRPr="00435ED5">
        <w:rPr>
          <w:rFonts w:asciiTheme="minorHAnsi" w:hAnsiTheme="minorHAnsi" w:cstheme="minorHAnsi"/>
          <w:sz w:val="24"/>
          <w:szCs w:val="24"/>
        </w:rPr>
        <w:t xml:space="preserve">Незважаючи на те, що дослідження стосувалося лише повноважень у сфері доступу до інформації, його висновки в повній мірі стосуються і повноважень у сфері захисту персональних даних. </w:t>
      </w:r>
    </w:p>
    <w:p w14:paraId="156AF00C" w14:textId="77777777" w:rsidR="00926553" w:rsidRPr="00435ED5" w:rsidRDefault="00926553" w:rsidP="00E0562C">
      <w:pPr>
        <w:spacing w:after="0" w:line="240" w:lineRule="auto"/>
        <w:rPr>
          <w:rFonts w:asciiTheme="minorHAnsi" w:hAnsiTheme="minorHAnsi" w:cstheme="minorHAnsi"/>
          <w:sz w:val="24"/>
          <w:szCs w:val="24"/>
        </w:rPr>
      </w:pPr>
    </w:p>
    <w:p w14:paraId="512D5008" w14:textId="17E67292" w:rsidR="00DF6A57" w:rsidRPr="00435ED5" w:rsidRDefault="00DE2490" w:rsidP="00E0562C">
      <w:pPr>
        <w:pStyle w:val="FootnoteText"/>
        <w:jc w:val="both"/>
        <w:rPr>
          <w:rFonts w:cstheme="minorHAnsi"/>
          <w:sz w:val="24"/>
          <w:szCs w:val="24"/>
        </w:rPr>
      </w:pPr>
      <w:r w:rsidRPr="00435ED5">
        <w:rPr>
          <w:rFonts w:cstheme="minorHAnsi"/>
          <w:sz w:val="24"/>
          <w:szCs w:val="24"/>
        </w:rPr>
        <w:lastRenderedPageBreak/>
        <w:t>Дискусія щодо створення нового контролюючого органу, незалежного, повноважного та ефективного, тривала починаючи з 2011 року, адже ні органи прокуратури (які здійснювали нагляд у цій сфері до 2014 року), ні Уповноважений</w:t>
      </w:r>
      <w:r w:rsidR="004C07B7" w:rsidRPr="00435ED5">
        <w:rPr>
          <w:rFonts w:cstheme="minorHAnsi"/>
          <w:sz w:val="24"/>
          <w:szCs w:val="24"/>
        </w:rPr>
        <w:t xml:space="preserve"> Верховної Ради України</w:t>
      </w:r>
      <w:r w:rsidRPr="00435ED5">
        <w:rPr>
          <w:rFonts w:cstheme="minorHAnsi"/>
          <w:sz w:val="24"/>
          <w:szCs w:val="24"/>
        </w:rPr>
        <w:t xml:space="preserve"> з прав людини в силу ряду обставин не могли забезпечити ефективного контролю. З метою пошуку найкращої моделі такого органу було пр</w:t>
      </w:r>
      <w:r w:rsidR="00DF6A57" w:rsidRPr="00435ED5">
        <w:rPr>
          <w:rFonts w:cstheme="minorHAnsi"/>
          <w:sz w:val="24"/>
          <w:szCs w:val="24"/>
        </w:rPr>
        <w:t>о</w:t>
      </w:r>
      <w:r w:rsidRPr="00435ED5">
        <w:rPr>
          <w:rFonts w:cstheme="minorHAnsi"/>
          <w:sz w:val="24"/>
          <w:szCs w:val="24"/>
        </w:rPr>
        <w:t>вед</w:t>
      </w:r>
      <w:r w:rsidR="00DF6A57" w:rsidRPr="00435ED5">
        <w:rPr>
          <w:rFonts w:cstheme="minorHAnsi"/>
          <w:sz w:val="24"/>
          <w:szCs w:val="24"/>
        </w:rPr>
        <w:t>е</w:t>
      </w:r>
      <w:r w:rsidRPr="00435ED5">
        <w:rPr>
          <w:rFonts w:cstheme="minorHAnsi"/>
          <w:sz w:val="24"/>
          <w:szCs w:val="24"/>
        </w:rPr>
        <w:t>но ряд досліджень, зокрема «</w:t>
      </w:r>
      <w:hyperlink r:id="rId8" w:history="1">
        <w:r w:rsidR="00997FA1" w:rsidRPr="00435ED5">
          <w:rPr>
            <w:rStyle w:val="Hyperlink"/>
            <w:rFonts w:cstheme="minorHAnsi"/>
            <w:i/>
            <w:iCs/>
            <w:sz w:val="24"/>
            <w:szCs w:val="24"/>
          </w:rPr>
          <w:t>Аналітичний огляд моделей наглядових органів у сфері доступу до інформації</w:t>
        </w:r>
      </w:hyperlink>
      <w:r w:rsidRPr="00435ED5">
        <w:rPr>
          <w:rFonts w:cstheme="minorHAnsi"/>
          <w:sz w:val="24"/>
          <w:szCs w:val="24"/>
        </w:rPr>
        <w:t>» (автор</w:t>
      </w:r>
      <w:r w:rsidR="00997FA1" w:rsidRPr="00435ED5">
        <w:rPr>
          <w:rFonts w:cstheme="minorHAnsi"/>
          <w:sz w:val="24"/>
          <w:szCs w:val="24"/>
        </w:rPr>
        <w:t xml:space="preserve"> Тобі Мендель</w:t>
      </w:r>
      <w:r w:rsidRPr="00435ED5">
        <w:rPr>
          <w:rFonts w:cstheme="minorHAnsi"/>
          <w:sz w:val="24"/>
          <w:szCs w:val="24"/>
        </w:rPr>
        <w:t xml:space="preserve">), </w:t>
      </w:r>
      <w:r w:rsidR="00997FA1" w:rsidRPr="00435ED5">
        <w:rPr>
          <w:rFonts w:cstheme="minorHAnsi"/>
          <w:sz w:val="24"/>
          <w:szCs w:val="24"/>
        </w:rPr>
        <w:t xml:space="preserve"> </w:t>
      </w:r>
      <w:hyperlink r:id="rId9" w:history="1">
        <w:r w:rsidRPr="00435ED5">
          <w:rPr>
            <w:rStyle w:val="Hyperlink"/>
            <w:rFonts w:cstheme="minorHAnsi"/>
            <w:i/>
            <w:iCs/>
            <w:sz w:val="24"/>
            <w:szCs w:val="24"/>
          </w:rPr>
          <w:t>Концепція законопроекту щодо вдосконалення окремих положень законодавчих актів у сфері доступу до публічної інформації</w:t>
        </w:r>
      </w:hyperlink>
      <w:r w:rsidRPr="00435ED5">
        <w:rPr>
          <w:rFonts w:cstheme="minorHAnsi"/>
          <w:color w:val="2D2D2D"/>
          <w:sz w:val="24"/>
          <w:szCs w:val="24"/>
        </w:rPr>
        <w:t xml:space="preserve"> (автор Дмитро Котляр)</w:t>
      </w:r>
      <w:r w:rsidR="00DF6A57" w:rsidRPr="00435ED5">
        <w:rPr>
          <w:rFonts w:cstheme="minorHAnsi"/>
          <w:color w:val="2D2D2D"/>
          <w:sz w:val="24"/>
          <w:szCs w:val="24"/>
        </w:rPr>
        <w:t>.</w:t>
      </w:r>
      <w:r w:rsidR="00DF6A57" w:rsidRPr="00435ED5">
        <w:rPr>
          <w:rFonts w:cstheme="minorHAnsi"/>
          <w:sz w:val="24"/>
          <w:szCs w:val="24"/>
        </w:rPr>
        <w:t xml:space="preserve"> Найбільш детально пропозиції по структурі та повноваженнях контролюючого органу викладено в дослідженні «</w:t>
      </w:r>
      <w:hyperlink r:id="rId10" w:history="1">
        <w:r w:rsidR="00DF6A57" w:rsidRPr="00435ED5">
          <w:rPr>
            <w:rStyle w:val="Hyperlink"/>
            <w:rFonts w:cstheme="minorHAnsi"/>
            <w:i/>
            <w:iCs/>
            <w:sz w:val="24"/>
            <w:szCs w:val="24"/>
          </w:rPr>
          <w:t>Правовий аналіз основних моделей інституалізації державного контролю у сфері персональних даних та доступу до публічної інформації в Україні</w:t>
        </w:r>
      </w:hyperlink>
      <w:r w:rsidR="00DF6A57" w:rsidRPr="00435ED5">
        <w:rPr>
          <w:rFonts w:cstheme="minorHAnsi"/>
          <w:sz w:val="24"/>
          <w:szCs w:val="24"/>
        </w:rPr>
        <w:t xml:space="preserve">» (автори - Володимир </w:t>
      </w:r>
      <w:proofErr w:type="spellStart"/>
      <w:r w:rsidR="00DF6A57" w:rsidRPr="00435ED5">
        <w:rPr>
          <w:rFonts w:cstheme="minorHAnsi"/>
          <w:sz w:val="24"/>
          <w:szCs w:val="24"/>
        </w:rPr>
        <w:t>Венгер</w:t>
      </w:r>
      <w:proofErr w:type="spellEnd"/>
      <w:r w:rsidR="00DF6A57" w:rsidRPr="00435ED5">
        <w:rPr>
          <w:rFonts w:cstheme="minorHAnsi"/>
          <w:sz w:val="24"/>
          <w:szCs w:val="24"/>
        </w:rPr>
        <w:t xml:space="preserve">, Олег </w:t>
      </w:r>
      <w:proofErr w:type="spellStart"/>
      <w:r w:rsidR="00DF6A57" w:rsidRPr="00435ED5">
        <w:rPr>
          <w:rFonts w:cstheme="minorHAnsi"/>
          <w:sz w:val="24"/>
          <w:szCs w:val="24"/>
        </w:rPr>
        <w:t>Заярний</w:t>
      </w:r>
      <w:proofErr w:type="spellEnd"/>
      <w:r w:rsidR="00DF6A57" w:rsidRPr="00435ED5">
        <w:rPr>
          <w:rFonts w:cstheme="minorHAnsi"/>
          <w:sz w:val="24"/>
          <w:szCs w:val="24"/>
        </w:rPr>
        <w:t>)</w:t>
      </w:r>
      <w:r w:rsidR="005B4397" w:rsidRPr="00435ED5">
        <w:rPr>
          <w:rFonts w:cstheme="minorHAnsi"/>
          <w:sz w:val="24"/>
          <w:szCs w:val="24"/>
        </w:rPr>
        <w:t xml:space="preserve">. </w:t>
      </w:r>
      <w:r w:rsidR="00DF6A57" w:rsidRPr="00435ED5">
        <w:rPr>
          <w:rFonts w:cstheme="minorHAnsi"/>
          <w:sz w:val="24"/>
          <w:szCs w:val="24"/>
        </w:rPr>
        <w:t xml:space="preserve"> </w:t>
      </w:r>
    </w:p>
    <w:p w14:paraId="52641840" w14:textId="77777777" w:rsidR="00DF6A57" w:rsidRPr="00435ED5" w:rsidRDefault="00DF6A57" w:rsidP="00E0562C">
      <w:pPr>
        <w:spacing w:after="0" w:line="240" w:lineRule="auto"/>
        <w:rPr>
          <w:rFonts w:asciiTheme="minorHAnsi" w:hAnsiTheme="minorHAnsi" w:cstheme="minorHAnsi"/>
          <w:sz w:val="24"/>
          <w:szCs w:val="24"/>
        </w:rPr>
      </w:pPr>
    </w:p>
    <w:p w14:paraId="00FA6569" w14:textId="2389D444" w:rsidR="00DE2490" w:rsidRPr="00435ED5" w:rsidRDefault="00DE2490" w:rsidP="00E0562C">
      <w:pPr>
        <w:pStyle w:val="FootnoteText"/>
        <w:jc w:val="both"/>
        <w:rPr>
          <w:rFonts w:cstheme="minorHAnsi"/>
          <w:sz w:val="24"/>
          <w:szCs w:val="24"/>
        </w:rPr>
      </w:pPr>
      <w:r w:rsidRPr="00435ED5">
        <w:rPr>
          <w:rFonts w:cstheme="minorHAnsi"/>
          <w:sz w:val="24"/>
          <w:szCs w:val="24"/>
        </w:rPr>
        <w:t>У 2020 році дискусія набула нової сили, і</w:t>
      </w:r>
      <w:r w:rsidR="00DF6A57" w:rsidRPr="00435ED5">
        <w:rPr>
          <w:rFonts w:cstheme="minorHAnsi"/>
          <w:sz w:val="24"/>
          <w:szCs w:val="24"/>
        </w:rPr>
        <w:t xml:space="preserve">, </w:t>
      </w:r>
      <w:r w:rsidRPr="00435ED5">
        <w:rPr>
          <w:rFonts w:cstheme="minorHAnsi"/>
          <w:sz w:val="24"/>
          <w:szCs w:val="24"/>
        </w:rPr>
        <w:t>як результат</w:t>
      </w:r>
      <w:r w:rsidR="00DF6A57" w:rsidRPr="00435ED5">
        <w:rPr>
          <w:rFonts w:cstheme="minorHAnsi"/>
          <w:sz w:val="24"/>
          <w:szCs w:val="24"/>
        </w:rPr>
        <w:t xml:space="preserve">, </w:t>
      </w:r>
      <w:r w:rsidRPr="00435ED5">
        <w:rPr>
          <w:rFonts w:cstheme="minorHAnsi"/>
          <w:sz w:val="24"/>
          <w:szCs w:val="24"/>
        </w:rPr>
        <w:t>про</w:t>
      </w:r>
      <w:r w:rsidR="00B24EA8">
        <w:rPr>
          <w:rFonts w:cstheme="minorHAnsi"/>
          <w:sz w:val="24"/>
          <w:szCs w:val="24"/>
        </w:rPr>
        <w:t>є</w:t>
      </w:r>
      <w:r w:rsidRPr="00435ED5">
        <w:rPr>
          <w:rFonts w:cstheme="minorHAnsi"/>
          <w:sz w:val="24"/>
          <w:szCs w:val="24"/>
        </w:rPr>
        <w:t xml:space="preserve">кт </w:t>
      </w:r>
      <w:r w:rsidR="00926553" w:rsidRPr="00435ED5">
        <w:rPr>
          <w:rFonts w:cstheme="minorHAnsi"/>
          <w:sz w:val="24"/>
          <w:szCs w:val="24"/>
        </w:rPr>
        <w:t xml:space="preserve">змін до </w:t>
      </w:r>
      <w:r w:rsidRPr="00435ED5">
        <w:rPr>
          <w:rFonts w:cstheme="minorHAnsi"/>
          <w:sz w:val="24"/>
          <w:szCs w:val="24"/>
        </w:rPr>
        <w:t>Закону «Про Уповноваженого В</w:t>
      </w:r>
      <w:r w:rsidR="00926553" w:rsidRPr="00435ED5">
        <w:rPr>
          <w:rFonts w:cstheme="minorHAnsi"/>
          <w:sz w:val="24"/>
          <w:szCs w:val="24"/>
        </w:rPr>
        <w:t xml:space="preserve">ерховної Ради України </w:t>
      </w:r>
      <w:r w:rsidRPr="00435ED5">
        <w:rPr>
          <w:rFonts w:cstheme="minorHAnsi"/>
          <w:sz w:val="24"/>
          <w:szCs w:val="24"/>
        </w:rPr>
        <w:t xml:space="preserve">прав людини» </w:t>
      </w:r>
      <w:hyperlink r:id="rId11" w:history="1">
        <w:r w:rsidRPr="00435ED5">
          <w:rPr>
            <w:rStyle w:val="Hyperlink"/>
            <w:rFonts w:cstheme="minorHAnsi"/>
            <w:sz w:val="24"/>
            <w:szCs w:val="24"/>
          </w:rPr>
          <w:t>№</w:t>
        </w:r>
        <w:r w:rsidR="00B679CF">
          <w:rPr>
            <w:rStyle w:val="Hyperlink"/>
            <w:rFonts w:cstheme="minorHAnsi"/>
            <w:sz w:val="24"/>
            <w:szCs w:val="24"/>
          </w:rPr>
          <w:t> </w:t>
        </w:r>
        <w:r w:rsidR="00926553" w:rsidRPr="00435ED5">
          <w:rPr>
            <w:rStyle w:val="Hyperlink"/>
            <w:rFonts w:cstheme="minorHAnsi"/>
            <w:sz w:val="24"/>
            <w:szCs w:val="24"/>
          </w:rPr>
          <w:t>5019 від 04</w:t>
        </w:r>
        <w:r w:rsidR="005472F9">
          <w:rPr>
            <w:rStyle w:val="Hyperlink"/>
            <w:rFonts w:cstheme="minorHAnsi"/>
            <w:sz w:val="24"/>
            <w:szCs w:val="24"/>
          </w:rPr>
          <w:t xml:space="preserve"> лютого </w:t>
        </w:r>
        <w:r w:rsidR="00926553" w:rsidRPr="00435ED5">
          <w:rPr>
            <w:rStyle w:val="Hyperlink"/>
            <w:rFonts w:cstheme="minorHAnsi"/>
            <w:sz w:val="24"/>
            <w:szCs w:val="24"/>
          </w:rPr>
          <w:t>2021</w:t>
        </w:r>
        <w:r w:rsidR="005B4397" w:rsidRPr="00435ED5">
          <w:rPr>
            <w:rStyle w:val="Hyperlink"/>
            <w:rFonts w:cstheme="minorHAnsi"/>
            <w:sz w:val="24"/>
            <w:szCs w:val="24"/>
          </w:rPr>
          <w:t xml:space="preserve"> року</w:t>
        </w:r>
        <w:r w:rsidR="00926553" w:rsidRPr="00435ED5">
          <w:rPr>
            <w:rStyle w:val="Hyperlink"/>
            <w:rFonts w:cstheme="minorHAnsi"/>
            <w:b/>
            <w:bCs/>
            <w:sz w:val="24"/>
            <w:szCs w:val="24"/>
          </w:rPr>
          <w:t xml:space="preserve"> </w:t>
        </w:r>
      </w:hyperlink>
      <w:r w:rsidRPr="00435ED5">
        <w:rPr>
          <w:rFonts w:cstheme="minorHAnsi"/>
          <w:sz w:val="24"/>
          <w:szCs w:val="24"/>
        </w:rPr>
        <w:t xml:space="preserve"> бу</w:t>
      </w:r>
      <w:r w:rsidR="00C67FEC">
        <w:rPr>
          <w:rFonts w:cstheme="minorHAnsi"/>
          <w:sz w:val="24"/>
          <w:szCs w:val="24"/>
        </w:rPr>
        <w:t>в</w:t>
      </w:r>
      <w:r w:rsidRPr="00435ED5">
        <w:rPr>
          <w:rFonts w:cstheme="minorHAnsi"/>
          <w:sz w:val="24"/>
          <w:szCs w:val="24"/>
        </w:rPr>
        <w:t xml:space="preserve"> зареєстрован</w:t>
      </w:r>
      <w:r w:rsidR="00C67FEC">
        <w:rPr>
          <w:rFonts w:cstheme="minorHAnsi"/>
          <w:sz w:val="24"/>
          <w:szCs w:val="24"/>
        </w:rPr>
        <w:t>ий</w:t>
      </w:r>
      <w:r w:rsidRPr="00435ED5">
        <w:rPr>
          <w:rFonts w:cstheme="minorHAnsi"/>
          <w:sz w:val="24"/>
          <w:szCs w:val="24"/>
        </w:rPr>
        <w:t xml:space="preserve"> в Парламенті. </w:t>
      </w:r>
      <w:r w:rsidR="00DF6A57" w:rsidRPr="00435ED5">
        <w:rPr>
          <w:rFonts w:cstheme="minorHAnsi"/>
          <w:sz w:val="24"/>
          <w:szCs w:val="24"/>
        </w:rPr>
        <w:t>Наступним бу</w:t>
      </w:r>
      <w:r w:rsidR="00C67FEC">
        <w:rPr>
          <w:rFonts w:cstheme="minorHAnsi"/>
          <w:sz w:val="24"/>
          <w:szCs w:val="24"/>
        </w:rPr>
        <w:t>в</w:t>
      </w:r>
      <w:r w:rsidR="00DF6A57" w:rsidRPr="00435ED5">
        <w:rPr>
          <w:rFonts w:cstheme="minorHAnsi"/>
          <w:sz w:val="24"/>
          <w:szCs w:val="24"/>
        </w:rPr>
        <w:t xml:space="preserve"> </w:t>
      </w:r>
      <w:r w:rsidR="00C67FEC">
        <w:rPr>
          <w:rFonts w:cstheme="minorHAnsi"/>
          <w:sz w:val="24"/>
          <w:szCs w:val="24"/>
        </w:rPr>
        <w:t>поданий</w:t>
      </w:r>
      <w:r w:rsidR="00C67FEC" w:rsidRPr="00435ED5">
        <w:rPr>
          <w:rFonts w:cstheme="minorHAnsi"/>
          <w:sz w:val="24"/>
          <w:szCs w:val="24"/>
        </w:rPr>
        <w:t xml:space="preserve"> </w:t>
      </w:r>
      <w:r w:rsidR="00DF6A57" w:rsidRPr="00435ED5">
        <w:rPr>
          <w:rFonts w:cstheme="minorHAnsi"/>
          <w:sz w:val="24"/>
          <w:szCs w:val="24"/>
        </w:rPr>
        <w:t>про</w:t>
      </w:r>
      <w:r w:rsidR="00B24EA8">
        <w:rPr>
          <w:rFonts w:cstheme="minorHAnsi"/>
          <w:sz w:val="24"/>
          <w:szCs w:val="24"/>
        </w:rPr>
        <w:t>є</w:t>
      </w:r>
      <w:r w:rsidR="00DF6A57" w:rsidRPr="00435ED5">
        <w:rPr>
          <w:rFonts w:cstheme="minorHAnsi"/>
          <w:sz w:val="24"/>
          <w:szCs w:val="24"/>
        </w:rPr>
        <w:t xml:space="preserve">кт Закону про захист персональних даних </w:t>
      </w:r>
      <w:hyperlink r:id="rId12" w:history="1">
        <w:r w:rsidR="00DF6A57" w:rsidRPr="00435ED5">
          <w:rPr>
            <w:rStyle w:val="Hyperlink"/>
            <w:rFonts w:cstheme="minorHAnsi"/>
            <w:sz w:val="24"/>
            <w:szCs w:val="24"/>
          </w:rPr>
          <w:t>№</w:t>
        </w:r>
        <w:r w:rsidR="00B679CF">
          <w:rPr>
            <w:rStyle w:val="Hyperlink"/>
            <w:rFonts w:cstheme="minorHAnsi"/>
            <w:sz w:val="24"/>
            <w:szCs w:val="24"/>
          </w:rPr>
          <w:t> </w:t>
        </w:r>
        <w:r w:rsidR="00DF6A57" w:rsidRPr="00435ED5">
          <w:rPr>
            <w:rStyle w:val="Hyperlink"/>
            <w:rFonts w:cstheme="minorHAnsi"/>
            <w:sz w:val="24"/>
            <w:szCs w:val="24"/>
          </w:rPr>
          <w:t xml:space="preserve">5628 від </w:t>
        </w:r>
        <w:r w:rsidR="00DF6A57" w:rsidRPr="00435ED5">
          <w:rPr>
            <w:rStyle w:val="Hyperlink"/>
            <w:rFonts w:cstheme="minorHAnsi"/>
            <w:sz w:val="24"/>
            <w:szCs w:val="24"/>
            <w:shd w:val="clear" w:color="auto" w:fill="FFFFFF"/>
          </w:rPr>
          <w:t>07</w:t>
        </w:r>
        <w:r w:rsidR="005472F9">
          <w:rPr>
            <w:rStyle w:val="Hyperlink"/>
            <w:rFonts w:cstheme="minorHAnsi"/>
            <w:sz w:val="24"/>
            <w:szCs w:val="24"/>
            <w:shd w:val="clear" w:color="auto" w:fill="FFFFFF"/>
          </w:rPr>
          <w:t xml:space="preserve"> червня </w:t>
        </w:r>
        <w:r w:rsidR="00DF6A57" w:rsidRPr="00435ED5">
          <w:rPr>
            <w:rStyle w:val="Hyperlink"/>
            <w:rFonts w:cstheme="minorHAnsi"/>
            <w:sz w:val="24"/>
            <w:szCs w:val="24"/>
            <w:shd w:val="clear" w:color="auto" w:fill="FFFFFF"/>
          </w:rPr>
          <w:t>2021</w:t>
        </w:r>
      </w:hyperlink>
      <w:r w:rsidR="005B4397" w:rsidRPr="00435ED5">
        <w:rPr>
          <w:rFonts w:cstheme="minorHAnsi"/>
          <w:sz w:val="24"/>
          <w:szCs w:val="24"/>
        </w:rPr>
        <w:t xml:space="preserve"> року</w:t>
      </w:r>
      <w:r w:rsidR="00DF6A57" w:rsidRPr="00435ED5">
        <w:rPr>
          <w:rFonts w:cstheme="minorHAnsi"/>
          <w:sz w:val="24"/>
          <w:szCs w:val="24"/>
        </w:rPr>
        <w:t>.</w:t>
      </w:r>
      <w:r w:rsidR="00AF78AA">
        <w:rPr>
          <w:rFonts w:cstheme="minorHAnsi"/>
          <w:sz w:val="24"/>
          <w:szCs w:val="24"/>
        </w:rPr>
        <w:t xml:space="preserve"> </w:t>
      </w:r>
      <w:r w:rsidR="00DF6A57" w:rsidRPr="00435ED5">
        <w:rPr>
          <w:rFonts w:cstheme="minorHAnsi"/>
          <w:sz w:val="24"/>
          <w:szCs w:val="24"/>
        </w:rPr>
        <w:t>Законопро</w:t>
      </w:r>
      <w:r w:rsidR="00B24EA8">
        <w:rPr>
          <w:rFonts w:cstheme="minorHAnsi"/>
          <w:sz w:val="24"/>
          <w:szCs w:val="24"/>
        </w:rPr>
        <w:t>є</w:t>
      </w:r>
      <w:r w:rsidR="00DF6A57" w:rsidRPr="00435ED5">
        <w:rPr>
          <w:rFonts w:cstheme="minorHAnsi"/>
          <w:sz w:val="24"/>
          <w:szCs w:val="24"/>
        </w:rPr>
        <w:t xml:space="preserve">кт </w:t>
      </w:r>
      <w:hyperlink r:id="rId13" w:history="1">
        <w:r w:rsidR="00DF6A57" w:rsidRPr="00435ED5">
          <w:rPr>
            <w:rStyle w:val="Hyperlink"/>
            <w:rFonts w:cstheme="minorHAnsi"/>
            <w:sz w:val="24"/>
            <w:szCs w:val="24"/>
          </w:rPr>
          <w:t>№</w:t>
        </w:r>
        <w:r w:rsidR="00B679CF">
          <w:rPr>
            <w:rStyle w:val="Hyperlink"/>
            <w:rFonts w:cstheme="minorHAnsi"/>
            <w:sz w:val="24"/>
            <w:szCs w:val="24"/>
          </w:rPr>
          <w:t> </w:t>
        </w:r>
        <w:r w:rsidR="00DF6A57" w:rsidRPr="00435ED5">
          <w:rPr>
            <w:rStyle w:val="Hyperlink"/>
            <w:rFonts w:cstheme="minorHAnsi"/>
            <w:sz w:val="24"/>
            <w:szCs w:val="24"/>
          </w:rPr>
          <w:t>6177</w:t>
        </w:r>
        <w:r w:rsidR="005B4397" w:rsidRPr="00435ED5">
          <w:rPr>
            <w:rStyle w:val="Hyperlink"/>
            <w:rFonts w:cstheme="minorHAnsi"/>
            <w:sz w:val="24"/>
            <w:szCs w:val="24"/>
          </w:rPr>
          <w:t xml:space="preserve"> від </w:t>
        </w:r>
        <w:r w:rsidR="005B4397" w:rsidRPr="00435ED5">
          <w:rPr>
            <w:rStyle w:val="Hyperlink"/>
            <w:rFonts w:cstheme="minorHAnsi"/>
            <w:sz w:val="24"/>
            <w:szCs w:val="24"/>
            <w:shd w:val="clear" w:color="auto" w:fill="FFFFFF"/>
          </w:rPr>
          <w:t>18</w:t>
        </w:r>
        <w:r w:rsidR="005472F9">
          <w:rPr>
            <w:rStyle w:val="Hyperlink"/>
            <w:rFonts w:cstheme="minorHAnsi"/>
            <w:sz w:val="24"/>
            <w:szCs w:val="24"/>
            <w:shd w:val="clear" w:color="auto" w:fill="FFFFFF"/>
          </w:rPr>
          <w:t xml:space="preserve"> жовтня </w:t>
        </w:r>
        <w:r w:rsidR="005B4397" w:rsidRPr="00435ED5">
          <w:rPr>
            <w:rStyle w:val="Hyperlink"/>
            <w:rFonts w:cstheme="minorHAnsi"/>
            <w:sz w:val="24"/>
            <w:szCs w:val="24"/>
            <w:shd w:val="clear" w:color="auto" w:fill="FFFFFF"/>
          </w:rPr>
          <w:t>2021 року</w:t>
        </w:r>
      </w:hyperlink>
      <w:r w:rsidR="00DF6A57" w:rsidRPr="00435ED5">
        <w:rPr>
          <w:rFonts w:cstheme="minorHAnsi"/>
          <w:sz w:val="24"/>
          <w:szCs w:val="24"/>
        </w:rPr>
        <w:t xml:space="preserve">, який є предметом цього аналізу, </w:t>
      </w:r>
      <w:r w:rsidR="00C67FEC">
        <w:rPr>
          <w:rFonts w:cstheme="minorHAnsi"/>
          <w:sz w:val="24"/>
          <w:szCs w:val="24"/>
        </w:rPr>
        <w:t>є</w:t>
      </w:r>
      <w:r w:rsidR="00C67FEC" w:rsidRPr="00435ED5">
        <w:rPr>
          <w:rFonts w:cstheme="minorHAnsi"/>
          <w:sz w:val="24"/>
          <w:szCs w:val="24"/>
        </w:rPr>
        <w:t xml:space="preserve"> </w:t>
      </w:r>
      <w:r w:rsidR="00DF6A57" w:rsidRPr="00435ED5">
        <w:rPr>
          <w:rFonts w:cstheme="minorHAnsi"/>
          <w:sz w:val="24"/>
          <w:szCs w:val="24"/>
        </w:rPr>
        <w:t xml:space="preserve">необхідною </w:t>
      </w:r>
      <w:r w:rsidR="005B4397" w:rsidRPr="00435ED5">
        <w:rPr>
          <w:rFonts w:cstheme="minorHAnsi"/>
          <w:sz w:val="24"/>
          <w:szCs w:val="24"/>
        </w:rPr>
        <w:t>складовою для належного правового регулювання сфери захисту персональних даних та доступ до публічної інформації</w:t>
      </w:r>
      <w:r w:rsidR="005032C1" w:rsidRPr="00435ED5">
        <w:rPr>
          <w:rFonts w:cstheme="minorHAnsi"/>
          <w:sz w:val="24"/>
          <w:szCs w:val="24"/>
        </w:rPr>
        <w:t xml:space="preserve">. </w:t>
      </w:r>
    </w:p>
    <w:p w14:paraId="2E7385E7" w14:textId="20E4ABD6" w:rsidR="00DE2490" w:rsidRPr="00435ED5" w:rsidRDefault="00DE2490" w:rsidP="00E0562C">
      <w:pPr>
        <w:pStyle w:val="FootnoteText"/>
        <w:jc w:val="both"/>
        <w:rPr>
          <w:rFonts w:cstheme="minorHAnsi"/>
          <w:sz w:val="24"/>
          <w:szCs w:val="24"/>
        </w:rPr>
      </w:pPr>
    </w:p>
    <w:p w14:paraId="0C1BA3AD" w14:textId="77777777" w:rsidR="00DE2490" w:rsidRPr="00435ED5" w:rsidRDefault="00DE2490" w:rsidP="00E0562C">
      <w:pPr>
        <w:spacing w:after="0" w:line="240" w:lineRule="auto"/>
        <w:rPr>
          <w:rFonts w:asciiTheme="minorHAnsi" w:hAnsiTheme="minorHAnsi" w:cstheme="minorHAnsi"/>
          <w:sz w:val="24"/>
          <w:szCs w:val="24"/>
        </w:rPr>
      </w:pPr>
    </w:p>
    <w:p w14:paraId="4AE2F0E6" w14:textId="6538487D" w:rsidR="00A133BD" w:rsidRPr="00435ED5" w:rsidRDefault="00B97FA3" w:rsidP="00E0562C">
      <w:pPr>
        <w:spacing w:line="240" w:lineRule="auto"/>
        <w:rPr>
          <w:rFonts w:asciiTheme="minorHAnsi" w:hAnsiTheme="minorHAnsi" w:cstheme="minorHAnsi"/>
          <w:b/>
          <w:bCs/>
          <w:sz w:val="24"/>
          <w:szCs w:val="24"/>
        </w:rPr>
      </w:pPr>
      <w:r w:rsidRPr="00435ED5">
        <w:rPr>
          <w:rFonts w:asciiTheme="minorHAnsi" w:hAnsiTheme="minorHAnsi" w:cstheme="minorHAnsi"/>
          <w:b/>
          <w:bCs/>
          <w:sz w:val="24"/>
          <w:szCs w:val="24"/>
        </w:rPr>
        <w:t>Аналіз законопроекту №</w:t>
      </w:r>
      <w:r w:rsidR="0010085F">
        <w:rPr>
          <w:rFonts w:asciiTheme="minorHAnsi" w:hAnsiTheme="minorHAnsi" w:cstheme="minorHAnsi"/>
          <w:b/>
          <w:bCs/>
          <w:sz w:val="24"/>
          <w:szCs w:val="24"/>
        </w:rPr>
        <w:t> </w:t>
      </w:r>
      <w:r w:rsidRPr="00435ED5">
        <w:rPr>
          <w:rFonts w:asciiTheme="minorHAnsi" w:hAnsiTheme="minorHAnsi" w:cstheme="minorHAnsi"/>
          <w:b/>
          <w:bCs/>
          <w:sz w:val="24"/>
          <w:szCs w:val="24"/>
        </w:rPr>
        <w:t>6177.</w:t>
      </w:r>
    </w:p>
    <w:p w14:paraId="2606863C" w14:textId="7D39B5E9" w:rsidR="00A133BD" w:rsidRPr="00435ED5" w:rsidRDefault="00876A65"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Проєкт Закону України </w:t>
      </w:r>
      <w:r w:rsidR="00A133BD" w:rsidRPr="00435ED5">
        <w:rPr>
          <w:rFonts w:asciiTheme="minorHAnsi" w:hAnsiTheme="minorHAnsi" w:cstheme="minorHAnsi"/>
          <w:sz w:val="24"/>
          <w:szCs w:val="24"/>
        </w:rPr>
        <w:t>«Про Національну комісію з питань захисту персональних даних та доступу до публічної інформації» №</w:t>
      </w:r>
      <w:r w:rsidR="00B679CF">
        <w:rPr>
          <w:rFonts w:asciiTheme="minorHAnsi" w:hAnsiTheme="minorHAnsi" w:cstheme="minorHAnsi"/>
          <w:sz w:val="24"/>
          <w:szCs w:val="24"/>
        </w:rPr>
        <w:t> </w:t>
      </w:r>
      <w:r w:rsidR="00A133BD" w:rsidRPr="00435ED5">
        <w:rPr>
          <w:rFonts w:asciiTheme="minorHAnsi" w:hAnsiTheme="minorHAnsi" w:cstheme="minorHAnsi"/>
          <w:sz w:val="24"/>
          <w:szCs w:val="24"/>
        </w:rPr>
        <w:t>6177</w:t>
      </w:r>
      <w:r w:rsidR="008D27C9" w:rsidRPr="00435ED5">
        <w:rPr>
          <w:rFonts w:asciiTheme="minorHAnsi" w:hAnsiTheme="minorHAnsi" w:cstheme="minorHAnsi"/>
          <w:sz w:val="24"/>
          <w:szCs w:val="24"/>
        </w:rPr>
        <w:t xml:space="preserve"> (далі – про</w:t>
      </w:r>
      <w:r w:rsidR="00B24EA8">
        <w:rPr>
          <w:rFonts w:asciiTheme="minorHAnsi" w:hAnsiTheme="minorHAnsi" w:cstheme="minorHAnsi"/>
          <w:sz w:val="24"/>
          <w:szCs w:val="24"/>
        </w:rPr>
        <w:t>є</w:t>
      </w:r>
      <w:r w:rsidR="008D27C9" w:rsidRPr="00435ED5">
        <w:rPr>
          <w:rFonts w:asciiTheme="minorHAnsi" w:hAnsiTheme="minorHAnsi" w:cstheme="minorHAnsi"/>
          <w:sz w:val="24"/>
          <w:szCs w:val="24"/>
        </w:rPr>
        <w:t>кт закону №6177)</w:t>
      </w:r>
      <w:r w:rsidR="0036450B" w:rsidRPr="00435ED5">
        <w:rPr>
          <w:rFonts w:asciiTheme="minorHAnsi" w:hAnsiTheme="minorHAnsi" w:cstheme="minorHAnsi"/>
          <w:sz w:val="24"/>
          <w:szCs w:val="24"/>
        </w:rPr>
        <w:t xml:space="preserve"> пе</w:t>
      </w:r>
      <w:r w:rsidR="00A133BD" w:rsidRPr="00435ED5">
        <w:rPr>
          <w:rFonts w:asciiTheme="minorHAnsi" w:hAnsiTheme="minorHAnsi" w:cstheme="minorHAnsi"/>
          <w:sz w:val="24"/>
          <w:szCs w:val="24"/>
        </w:rPr>
        <w:t xml:space="preserve">редбачає створення та порядок роботи нового контролюючого органу у інформаційній сфері. </w:t>
      </w:r>
    </w:p>
    <w:p w14:paraId="07BB8B94" w14:textId="37550EF3" w:rsidR="00876A65" w:rsidRPr="00435ED5" w:rsidRDefault="00A133BD"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Поєднання у одному органі повноважень щодо захисту персональних даних та доступ до публічної інформації викликає гарячу дискусію у колі фахівців.</w:t>
      </w:r>
      <w:r w:rsidR="008002FA" w:rsidRPr="00435ED5">
        <w:rPr>
          <w:rFonts w:asciiTheme="minorHAnsi" w:hAnsiTheme="minorHAnsi" w:cstheme="minorHAnsi"/>
          <w:sz w:val="24"/>
          <w:szCs w:val="24"/>
        </w:rPr>
        <w:t xml:space="preserve"> Разом з тим постає питання про статус такого органу та його місце в системі органів влади. Розглянемо детально ці та інші питання, що є предметом регулювання проекту закону.</w:t>
      </w:r>
    </w:p>
    <w:p w14:paraId="279BF3CE" w14:textId="48B9366F" w:rsidR="00B70B64" w:rsidRPr="00AF78AA" w:rsidRDefault="00E0562C" w:rsidP="009B72D7">
      <w:pPr>
        <w:pStyle w:val="ListParagraph"/>
        <w:numPr>
          <w:ilvl w:val="0"/>
          <w:numId w:val="11"/>
        </w:numPr>
        <w:spacing w:line="240" w:lineRule="auto"/>
        <w:rPr>
          <w:rFonts w:asciiTheme="minorHAnsi" w:hAnsiTheme="minorHAnsi" w:cstheme="minorHAnsi"/>
          <w:b/>
          <w:bCs/>
          <w:sz w:val="24"/>
          <w:szCs w:val="24"/>
        </w:rPr>
      </w:pPr>
      <w:r w:rsidRPr="00AF78AA">
        <w:rPr>
          <w:rFonts w:asciiTheme="minorHAnsi" w:hAnsiTheme="minorHAnsi" w:cstheme="minorHAnsi"/>
          <w:b/>
          <w:bCs/>
          <w:sz w:val="24"/>
          <w:szCs w:val="24"/>
        </w:rPr>
        <w:t>Щодо с</w:t>
      </w:r>
      <w:r w:rsidR="008002FA" w:rsidRPr="00AF78AA">
        <w:rPr>
          <w:rFonts w:asciiTheme="minorHAnsi" w:hAnsiTheme="minorHAnsi" w:cstheme="minorHAnsi"/>
          <w:b/>
          <w:bCs/>
          <w:sz w:val="24"/>
          <w:szCs w:val="24"/>
        </w:rPr>
        <w:t>татус</w:t>
      </w:r>
      <w:r w:rsidRPr="00AF78AA">
        <w:rPr>
          <w:rFonts w:asciiTheme="minorHAnsi" w:hAnsiTheme="minorHAnsi" w:cstheme="minorHAnsi"/>
          <w:b/>
          <w:bCs/>
          <w:sz w:val="24"/>
          <w:szCs w:val="24"/>
        </w:rPr>
        <w:t>у</w:t>
      </w:r>
      <w:r w:rsidR="008002FA" w:rsidRPr="00AF78AA">
        <w:rPr>
          <w:rFonts w:asciiTheme="minorHAnsi" w:hAnsiTheme="minorHAnsi" w:cstheme="minorHAnsi"/>
          <w:b/>
          <w:bCs/>
          <w:sz w:val="24"/>
          <w:szCs w:val="24"/>
        </w:rPr>
        <w:t xml:space="preserve"> Національної комісії з питань захисту персональних даних та доступу до публічної інформації та її місце в системі органів влади.</w:t>
      </w:r>
    </w:p>
    <w:p w14:paraId="3215DE5C" w14:textId="41FDF824" w:rsidR="00B70B64" w:rsidRPr="009B72D7" w:rsidRDefault="00AF78AA" w:rsidP="009B72D7">
      <w:pPr>
        <w:spacing w:line="240" w:lineRule="auto"/>
        <w:rPr>
          <w:rFonts w:asciiTheme="minorHAnsi" w:hAnsiTheme="minorHAnsi" w:cstheme="minorHAnsi"/>
          <w:sz w:val="24"/>
          <w:szCs w:val="24"/>
        </w:rPr>
      </w:pPr>
      <w:r>
        <w:rPr>
          <w:rFonts w:asciiTheme="minorHAnsi" w:hAnsiTheme="minorHAnsi" w:cstheme="minorHAnsi"/>
          <w:bCs/>
          <w:sz w:val="24"/>
          <w:szCs w:val="24"/>
        </w:rPr>
        <w:t>А</w:t>
      </w:r>
      <w:r w:rsidR="00F22791" w:rsidRPr="00435ED5">
        <w:rPr>
          <w:rFonts w:asciiTheme="minorHAnsi" w:hAnsiTheme="minorHAnsi" w:cstheme="minorHAnsi"/>
          <w:bCs/>
          <w:sz w:val="24"/>
          <w:szCs w:val="24"/>
        </w:rPr>
        <w:t xml:space="preserve">) </w:t>
      </w:r>
      <w:r w:rsidR="00B70B64" w:rsidRPr="00435ED5">
        <w:rPr>
          <w:rFonts w:asciiTheme="minorHAnsi" w:hAnsiTheme="minorHAnsi" w:cstheme="minorHAnsi"/>
          <w:bCs/>
          <w:sz w:val="24"/>
          <w:szCs w:val="24"/>
        </w:rPr>
        <w:t>У статті 2 про</w:t>
      </w:r>
      <w:r w:rsidR="00B24EA8">
        <w:rPr>
          <w:rFonts w:asciiTheme="minorHAnsi" w:hAnsiTheme="minorHAnsi" w:cstheme="minorHAnsi"/>
          <w:bCs/>
          <w:sz w:val="24"/>
          <w:szCs w:val="24"/>
        </w:rPr>
        <w:t>є</w:t>
      </w:r>
      <w:r w:rsidR="00B70B64" w:rsidRPr="00435ED5">
        <w:rPr>
          <w:rFonts w:asciiTheme="minorHAnsi" w:hAnsiTheme="minorHAnsi" w:cstheme="minorHAnsi"/>
          <w:bCs/>
          <w:sz w:val="24"/>
          <w:szCs w:val="24"/>
        </w:rPr>
        <w:t>кту закону №</w:t>
      </w:r>
      <w:r w:rsidR="00B679CF">
        <w:rPr>
          <w:rFonts w:asciiTheme="minorHAnsi" w:hAnsiTheme="minorHAnsi" w:cstheme="minorHAnsi"/>
          <w:bCs/>
          <w:sz w:val="24"/>
          <w:szCs w:val="24"/>
        </w:rPr>
        <w:t> </w:t>
      </w:r>
      <w:r w:rsidR="00B70B64" w:rsidRPr="00435ED5">
        <w:rPr>
          <w:rFonts w:asciiTheme="minorHAnsi" w:hAnsiTheme="minorHAnsi" w:cstheme="minorHAnsi"/>
          <w:bCs/>
          <w:sz w:val="24"/>
          <w:szCs w:val="24"/>
        </w:rPr>
        <w:t xml:space="preserve">6177 запропоновано норми, що визначають статус Національної комісії з питань захисту персональних даних та доступу до публічної </w:t>
      </w:r>
      <w:r w:rsidR="00B70B64" w:rsidRPr="009B72D7">
        <w:rPr>
          <w:rFonts w:asciiTheme="minorHAnsi" w:hAnsiTheme="minorHAnsi" w:cstheme="minorHAnsi"/>
          <w:bCs/>
          <w:sz w:val="24"/>
          <w:szCs w:val="24"/>
        </w:rPr>
        <w:t xml:space="preserve">інформації </w:t>
      </w:r>
      <w:r w:rsidR="008D27C9" w:rsidRPr="009B72D7">
        <w:rPr>
          <w:rFonts w:asciiTheme="minorHAnsi" w:hAnsiTheme="minorHAnsi" w:cstheme="minorHAnsi"/>
          <w:bCs/>
          <w:sz w:val="24"/>
          <w:szCs w:val="24"/>
        </w:rPr>
        <w:t xml:space="preserve">(далі також – Національна комісія) </w:t>
      </w:r>
      <w:r w:rsidR="00B70B64" w:rsidRPr="009B72D7">
        <w:rPr>
          <w:rFonts w:asciiTheme="minorHAnsi" w:hAnsiTheme="minorHAnsi" w:cstheme="minorHAnsi"/>
          <w:bCs/>
          <w:sz w:val="24"/>
          <w:szCs w:val="24"/>
        </w:rPr>
        <w:t xml:space="preserve">як </w:t>
      </w:r>
      <w:r w:rsidR="00B70B64" w:rsidRPr="009B72D7">
        <w:rPr>
          <w:rFonts w:asciiTheme="minorHAnsi" w:hAnsiTheme="minorHAnsi" w:cstheme="minorHAnsi"/>
          <w:sz w:val="24"/>
          <w:szCs w:val="24"/>
        </w:rPr>
        <w:t>центрального органу виконавчої влади зі спеціальним статусом, який забезпечує формування та реалізує державну політику в сфері захисту персональних даних та доступу до публічної інформації, а також здійснює державний контроль за дотриманням законодавства про захист персональних даних та/або доступ до публічної інформації.</w:t>
      </w:r>
      <w:r w:rsidR="005472F9" w:rsidRPr="009B72D7">
        <w:rPr>
          <w:rFonts w:asciiTheme="minorHAnsi" w:hAnsiTheme="minorHAnsi" w:cstheme="minorHAnsi"/>
          <w:sz w:val="24"/>
          <w:szCs w:val="24"/>
        </w:rPr>
        <w:t xml:space="preserve"> </w:t>
      </w:r>
    </w:p>
    <w:p w14:paraId="7A3A30FC" w14:textId="25579498" w:rsidR="004C07B7" w:rsidRPr="009B72D7" w:rsidRDefault="00B70B64" w:rsidP="009B72D7">
      <w:pPr>
        <w:spacing w:line="240" w:lineRule="auto"/>
        <w:rPr>
          <w:rFonts w:asciiTheme="minorHAnsi" w:hAnsiTheme="minorHAnsi" w:cstheme="minorHAnsi"/>
          <w:color w:val="212529"/>
          <w:sz w:val="24"/>
          <w:szCs w:val="24"/>
          <w:shd w:val="clear" w:color="auto" w:fill="FFFFFF"/>
        </w:rPr>
      </w:pPr>
      <w:r w:rsidRPr="009B72D7">
        <w:rPr>
          <w:rFonts w:asciiTheme="minorHAnsi" w:hAnsiTheme="minorHAnsi" w:cstheme="minorHAnsi"/>
          <w:sz w:val="24"/>
          <w:szCs w:val="24"/>
        </w:rPr>
        <w:lastRenderedPageBreak/>
        <w:t>В першу чергу звернемо увагу, що право на захист персональних даних та прав</w:t>
      </w:r>
      <w:r w:rsidR="004C07B7" w:rsidRPr="009B72D7">
        <w:rPr>
          <w:rFonts w:asciiTheme="minorHAnsi" w:hAnsiTheme="minorHAnsi" w:cstheme="minorHAnsi"/>
          <w:sz w:val="24"/>
          <w:szCs w:val="24"/>
        </w:rPr>
        <w:t>о н</w:t>
      </w:r>
      <w:r w:rsidRPr="009B72D7">
        <w:rPr>
          <w:rFonts w:asciiTheme="minorHAnsi" w:hAnsiTheme="minorHAnsi" w:cstheme="minorHAnsi"/>
          <w:sz w:val="24"/>
          <w:szCs w:val="24"/>
        </w:rPr>
        <w:t>а доступ до інформації відносяться до прав людини, передбачених низкою міжнародних актів. Зокрема Конвенція прав людини та основоположних свобод у статті 8 закріплює право на повагу до приватного життя і у статті 10 – право на інформацію (хоч</w:t>
      </w:r>
      <w:r w:rsidR="004C07B7" w:rsidRPr="009B72D7">
        <w:rPr>
          <w:rFonts w:asciiTheme="minorHAnsi" w:hAnsiTheme="minorHAnsi" w:cstheme="minorHAnsi"/>
          <w:sz w:val="24"/>
          <w:szCs w:val="24"/>
        </w:rPr>
        <w:t>а</w:t>
      </w:r>
      <w:r w:rsidRPr="009B72D7">
        <w:rPr>
          <w:rFonts w:asciiTheme="minorHAnsi" w:hAnsiTheme="minorHAnsi" w:cstheme="minorHAnsi"/>
          <w:sz w:val="24"/>
          <w:szCs w:val="24"/>
        </w:rPr>
        <w:t xml:space="preserve"> і через призму права на свободу вираження). Слід додати, що у 2020 році Україна ратифікувала </w:t>
      </w:r>
      <w:hyperlink r:id="rId14" w:anchor="Text" w:history="1">
        <w:r w:rsidRPr="009B72D7">
          <w:rPr>
            <w:rStyle w:val="Hyperlink"/>
            <w:rFonts w:asciiTheme="minorHAnsi" w:hAnsiTheme="minorHAnsi" w:cstheme="minorHAnsi"/>
            <w:i/>
            <w:iCs/>
            <w:sz w:val="24"/>
            <w:szCs w:val="24"/>
          </w:rPr>
          <w:t>Конвенцію Ради Європи про доступ до офіційних документів</w:t>
        </w:r>
      </w:hyperlink>
      <w:r w:rsidRPr="009B72D7">
        <w:rPr>
          <w:rFonts w:asciiTheme="minorHAnsi" w:hAnsiTheme="minorHAnsi" w:cstheme="minorHAnsi"/>
          <w:sz w:val="24"/>
          <w:szCs w:val="24"/>
        </w:rPr>
        <w:t xml:space="preserve"> (Конвенцію </w:t>
      </w:r>
      <w:proofErr w:type="spellStart"/>
      <w:r w:rsidRPr="009B72D7">
        <w:rPr>
          <w:rFonts w:asciiTheme="minorHAnsi" w:hAnsiTheme="minorHAnsi" w:cstheme="minorHAnsi"/>
          <w:sz w:val="24"/>
          <w:szCs w:val="24"/>
        </w:rPr>
        <w:t>Тромсе</w:t>
      </w:r>
      <w:proofErr w:type="spellEnd"/>
      <w:r w:rsidRPr="009B72D7">
        <w:rPr>
          <w:rFonts w:asciiTheme="minorHAnsi" w:hAnsiTheme="minorHAnsi" w:cstheme="minorHAnsi"/>
          <w:sz w:val="24"/>
          <w:szCs w:val="24"/>
        </w:rPr>
        <w:t>). Щодо обох зазначених прав контролюючим органом станом на сучасний момент є Уповноважений Верховної Ради України з прав людини</w:t>
      </w:r>
      <w:r w:rsidR="00B46443" w:rsidRPr="009B72D7">
        <w:rPr>
          <w:rFonts w:asciiTheme="minorHAnsi" w:hAnsiTheme="minorHAnsi" w:cstheme="minorHAnsi"/>
          <w:sz w:val="24"/>
          <w:szCs w:val="24"/>
        </w:rPr>
        <w:t>, який виконує функції національної інституції захисту прав людини (</w:t>
      </w:r>
      <w:proofErr w:type="spellStart"/>
      <w:r w:rsidR="00B46443" w:rsidRPr="009B72D7">
        <w:rPr>
          <w:rFonts w:asciiTheme="minorHAnsi" w:hAnsiTheme="minorHAnsi" w:cstheme="minorHAnsi"/>
          <w:i/>
          <w:iCs/>
          <w:sz w:val="24"/>
          <w:szCs w:val="24"/>
        </w:rPr>
        <w:t>national</w:t>
      </w:r>
      <w:proofErr w:type="spellEnd"/>
      <w:r w:rsidR="00B46443" w:rsidRPr="009B72D7">
        <w:rPr>
          <w:rFonts w:asciiTheme="minorHAnsi" w:hAnsiTheme="minorHAnsi" w:cstheme="minorHAnsi"/>
          <w:i/>
          <w:iCs/>
          <w:sz w:val="24"/>
          <w:szCs w:val="24"/>
        </w:rPr>
        <w:t xml:space="preserve"> </w:t>
      </w:r>
      <w:proofErr w:type="spellStart"/>
      <w:r w:rsidR="00B46443" w:rsidRPr="009B72D7">
        <w:rPr>
          <w:rFonts w:asciiTheme="minorHAnsi" w:hAnsiTheme="minorHAnsi" w:cstheme="minorHAnsi"/>
          <w:i/>
          <w:iCs/>
          <w:sz w:val="24"/>
          <w:szCs w:val="24"/>
        </w:rPr>
        <w:t>human</w:t>
      </w:r>
      <w:proofErr w:type="spellEnd"/>
      <w:r w:rsidR="00E9622E" w:rsidRPr="009B72D7">
        <w:rPr>
          <w:rFonts w:asciiTheme="minorHAnsi" w:hAnsiTheme="minorHAnsi" w:cstheme="minorHAnsi"/>
          <w:i/>
          <w:iCs/>
          <w:sz w:val="24"/>
          <w:szCs w:val="24"/>
        </w:rPr>
        <w:t xml:space="preserve"> </w:t>
      </w:r>
      <w:proofErr w:type="spellStart"/>
      <w:r w:rsidR="00B46443" w:rsidRPr="009B72D7">
        <w:rPr>
          <w:rFonts w:asciiTheme="minorHAnsi" w:hAnsiTheme="minorHAnsi" w:cstheme="minorHAnsi"/>
          <w:i/>
          <w:iCs/>
          <w:sz w:val="24"/>
          <w:szCs w:val="24"/>
        </w:rPr>
        <w:t>rights</w:t>
      </w:r>
      <w:proofErr w:type="spellEnd"/>
      <w:r w:rsidR="00B46443" w:rsidRPr="009B72D7">
        <w:rPr>
          <w:rFonts w:asciiTheme="minorHAnsi" w:hAnsiTheme="minorHAnsi" w:cstheme="minorHAnsi"/>
          <w:i/>
          <w:iCs/>
          <w:sz w:val="24"/>
          <w:szCs w:val="24"/>
        </w:rPr>
        <w:t xml:space="preserve"> </w:t>
      </w:r>
      <w:proofErr w:type="spellStart"/>
      <w:r w:rsidR="00B46443" w:rsidRPr="009B72D7">
        <w:rPr>
          <w:rFonts w:asciiTheme="minorHAnsi" w:hAnsiTheme="minorHAnsi" w:cstheme="minorHAnsi"/>
          <w:i/>
          <w:iCs/>
          <w:sz w:val="24"/>
          <w:szCs w:val="24"/>
        </w:rPr>
        <w:t>institution</w:t>
      </w:r>
      <w:proofErr w:type="spellEnd"/>
      <w:r w:rsidR="00B46443" w:rsidRPr="009B72D7">
        <w:rPr>
          <w:rFonts w:asciiTheme="minorHAnsi" w:hAnsiTheme="minorHAnsi" w:cstheme="minorHAnsi"/>
          <w:sz w:val="24"/>
          <w:szCs w:val="24"/>
        </w:rPr>
        <w:t xml:space="preserve">). Діяльність українського Омбудсмена вже тривалий час отримує високу оцінку «А» відповідно до </w:t>
      </w:r>
      <w:hyperlink r:id="rId15" w:history="1">
        <w:proofErr w:type="spellStart"/>
        <w:r w:rsidR="00E9622E" w:rsidRPr="009B72D7">
          <w:rPr>
            <w:rStyle w:val="Hyperlink"/>
            <w:rFonts w:asciiTheme="minorHAnsi" w:hAnsiTheme="minorHAnsi" w:cstheme="minorHAnsi"/>
            <w:i/>
            <w:iCs/>
            <w:sz w:val="24"/>
            <w:szCs w:val="24"/>
          </w:rPr>
          <w:t>Chart</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of</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the</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status</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of</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national</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institutions</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accredited</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by</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the</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Global</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Alliance</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of</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National</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Human</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Rights</w:t>
        </w:r>
        <w:proofErr w:type="spellEnd"/>
        <w:r w:rsidR="00E9622E" w:rsidRPr="009B72D7">
          <w:rPr>
            <w:rStyle w:val="Hyperlink"/>
            <w:rFonts w:asciiTheme="minorHAnsi" w:hAnsiTheme="minorHAnsi" w:cstheme="minorHAnsi"/>
            <w:i/>
            <w:iCs/>
            <w:sz w:val="24"/>
            <w:szCs w:val="24"/>
          </w:rPr>
          <w:t xml:space="preserve"> </w:t>
        </w:r>
        <w:proofErr w:type="spellStart"/>
        <w:r w:rsidR="00E9622E" w:rsidRPr="009B72D7">
          <w:rPr>
            <w:rStyle w:val="Hyperlink"/>
            <w:rFonts w:asciiTheme="minorHAnsi" w:hAnsiTheme="minorHAnsi" w:cstheme="minorHAnsi"/>
            <w:i/>
            <w:iCs/>
            <w:sz w:val="24"/>
            <w:szCs w:val="24"/>
          </w:rPr>
          <w:t>Institutions</w:t>
        </w:r>
        <w:proofErr w:type="spellEnd"/>
      </w:hyperlink>
      <w:r w:rsidR="00E9622E" w:rsidRPr="009B72D7">
        <w:rPr>
          <w:rFonts w:asciiTheme="minorHAnsi" w:hAnsiTheme="minorHAnsi" w:cstheme="minorHAnsi"/>
          <w:sz w:val="24"/>
          <w:szCs w:val="24"/>
        </w:rPr>
        <w:t xml:space="preserve"> </w:t>
      </w:r>
      <w:r w:rsidR="00B46443" w:rsidRPr="009B72D7">
        <w:rPr>
          <w:rFonts w:asciiTheme="minorHAnsi" w:hAnsiTheme="minorHAnsi" w:cstheme="minorHAnsi"/>
          <w:sz w:val="24"/>
          <w:szCs w:val="24"/>
        </w:rPr>
        <w:t>(</w:t>
      </w:r>
      <w:r w:rsidR="00E9622E" w:rsidRPr="009B72D7">
        <w:rPr>
          <w:rFonts w:asciiTheme="minorHAnsi" w:hAnsiTheme="minorHAnsi" w:cstheme="minorHAnsi"/>
          <w:sz w:val="24"/>
          <w:szCs w:val="24"/>
        </w:rPr>
        <w:t xml:space="preserve">останній раз  </w:t>
      </w:r>
      <w:r w:rsidR="00AF78AA" w:rsidRPr="009B72D7">
        <w:rPr>
          <w:rFonts w:asciiTheme="minorHAnsi" w:hAnsiTheme="minorHAnsi" w:cstheme="minorHAnsi"/>
          <w:sz w:val="24"/>
          <w:szCs w:val="24"/>
        </w:rPr>
        <w:t xml:space="preserve">оцінку </w:t>
      </w:r>
      <w:r w:rsidR="00E9622E" w:rsidRPr="009B72D7">
        <w:rPr>
          <w:rFonts w:asciiTheme="minorHAnsi" w:hAnsiTheme="minorHAnsi" w:cstheme="minorHAnsi"/>
          <w:sz w:val="24"/>
          <w:szCs w:val="24"/>
        </w:rPr>
        <w:t>переглянуто у жовтн</w:t>
      </w:r>
      <w:r w:rsidR="00FE70BC" w:rsidRPr="009B72D7">
        <w:rPr>
          <w:rFonts w:asciiTheme="minorHAnsi" w:hAnsiTheme="minorHAnsi" w:cstheme="minorHAnsi"/>
          <w:sz w:val="24"/>
          <w:szCs w:val="24"/>
        </w:rPr>
        <w:t>і</w:t>
      </w:r>
      <w:r w:rsidR="00E9622E" w:rsidRPr="009B72D7">
        <w:rPr>
          <w:rFonts w:asciiTheme="minorHAnsi" w:hAnsiTheme="minorHAnsi" w:cstheme="minorHAnsi"/>
          <w:sz w:val="24"/>
          <w:szCs w:val="24"/>
        </w:rPr>
        <w:t xml:space="preserve"> 2019 року</w:t>
      </w:r>
      <w:r w:rsidR="00AF78AA" w:rsidRPr="009B72D7">
        <w:rPr>
          <w:rFonts w:asciiTheme="minorHAnsi" w:hAnsiTheme="minorHAnsi" w:cstheme="minorHAnsi"/>
          <w:sz w:val="24"/>
          <w:szCs w:val="24"/>
        </w:rPr>
        <w:t>)</w:t>
      </w:r>
      <w:r w:rsidR="00B46443" w:rsidRPr="009B72D7">
        <w:rPr>
          <w:rFonts w:asciiTheme="minorHAnsi" w:hAnsiTheme="minorHAnsi" w:cstheme="minorHAnsi"/>
          <w:sz w:val="24"/>
          <w:szCs w:val="24"/>
        </w:rPr>
        <w:t xml:space="preserve">. Незважаючи на численні нарікання </w:t>
      </w:r>
      <w:r w:rsidR="00AF78AA" w:rsidRPr="009B72D7">
        <w:rPr>
          <w:rFonts w:asciiTheme="minorHAnsi" w:hAnsiTheme="minorHAnsi" w:cstheme="minorHAnsi"/>
          <w:sz w:val="24"/>
          <w:szCs w:val="24"/>
        </w:rPr>
        <w:t>через</w:t>
      </w:r>
      <w:r w:rsidR="00B46443" w:rsidRPr="009B72D7">
        <w:rPr>
          <w:rFonts w:asciiTheme="minorHAnsi" w:hAnsiTheme="minorHAnsi" w:cstheme="minorHAnsi"/>
          <w:sz w:val="24"/>
          <w:szCs w:val="24"/>
        </w:rPr>
        <w:t xml:space="preserve"> недостатн</w:t>
      </w:r>
      <w:r w:rsidR="00AF78AA" w:rsidRPr="009B72D7">
        <w:rPr>
          <w:rFonts w:asciiTheme="minorHAnsi" w:hAnsiTheme="minorHAnsi" w:cstheme="minorHAnsi"/>
          <w:sz w:val="24"/>
          <w:szCs w:val="24"/>
        </w:rPr>
        <w:t>ю</w:t>
      </w:r>
      <w:r w:rsidR="00B46443" w:rsidRPr="009B72D7">
        <w:rPr>
          <w:rFonts w:asciiTheme="minorHAnsi" w:hAnsiTheme="minorHAnsi" w:cstheme="minorHAnsi"/>
          <w:sz w:val="24"/>
          <w:szCs w:val="24"/>
        </w:rPr>
        <w:t xml:space="preserve"> ефективн</w:t>
      </w:r>
      <w:r w:rsidR="00AF78AA" w:rsidRPr="009B72D7">
        <w:rPr>
          <w:rFonts w:asciiTheme="minorHAnsi" w:hAnsiTheme="minorHAnsi" w:cstheme="minorHAnsi"/>
          <w:sz w:val="24"/>
          <w:szCs w:val="24"/>
        </w:rPr>
        <w:t>ість</w:t>
      </w:r>
      <w:r w:rsidR="00B46443" w:rsidRPr="009B72D7">
        <w:rPr>
          <w:rFonts w:asciiTheme="minorHAnsi" w:hAnsiTheme="minorHAnsi" w:cstheme="minorHAnsi"/>
          <w:sz w:val="24"/>
          <w:szCs w:val="24"/>
        </w:rPr>
        <w:t xml:space="preserve"> Уповноваженого </w:t>
      </w:r>
      <w:r w:rsidR="004C07B7" w:rsidRPr="009B72D7">
        <w:rPr>
          <w:rFonts w:asciiTheme="minorHAnsi" w:hAnsiTheme="minorHAnsi" w:cstheme="minorHAnsi"/>
          <w:sz w:val="24"/>
          <w:szCs w:val="24"/>
        </w:rPr>
        <w:t>Верховної Ради України</w:t>
      </w:r>
      <w:r w:rsidR="00B46443" w:rsidRPr="009B72D7">
        <w:rPr>
          <w:rFonts w:asciiTheme="minorHAnsi" w:hAnsiTheme="minorHAnsi" w:cstheme="minorHAnsi"/>
          <w:sz w:val="24"/>
          <w:szCs w:val="24"/>
        </w:rPr>
        <w:t xml:space="preserve"> з прав людини </w:t>
      </w:r>
      <w:r w:rsidR="00AF78AA" w:rsidRPr="009B72D7">
        <w:rPr>
          <w:rFonts w:asciiTheme="minorHAnsi" w:hAnsiTheme="minorHAnsi" w:cstheme="minorHAnsi"/>
          <w:sz w:val="24"/>
          <w:szCs w:val="24"/>
        </w:rPr>
        <w:t>щодо</w:t>
      </w:r>
      <w:r w:rsidR="00B46443" w:rsidRPr="009B72D7">
        <w:rPr>
          <w:rFonts w:asciiTheme="minorHAnsi" w:hAnsiTheme="minorHAnsi" w:cstheme="minorHAnsi"/>
          <w:sz w:val="24"/>
          <w:szCs w:val="24"/>
        </w:rPr>
        <w:t xml:space="preserve"> захисту права на захист персональних даних та права на інформацію, такий орган в повній мірі відповідає вимогам незалежності, ухваленим </w:t>
      </w:r>
      <w:r w:rsidR="00B46443" w:rsidRPr="009B72D7">
        <w:rPr>
          <w:rFonts w:asciiTheme="minorHAnsi" w:hAnsiTheme="minorHAnsi" w:cstheme="minorHAnsi"/>
          <w:color w:val="212529"/>
          <w:sz w:val="24"/>
          <w:szCs w:val="24"/>
          <w:shd w:val="clear" w:color="auto" w:fill="FFFFFF"/>
        </w:rPr>
        <w:t xml:space="preserve">у </w:t>
      </w:r>
      <w:hyperlink r:id="rId16" w:history="1">
        <w:r w:rsidR="00B46443" w:rsidRPr="009B72D7">
          <w:rPr>
            <w:rStyle w:val="Hyperlink"/>
            <w:rFonts w:asciiTheme="minorHAnsi" w:hAnsiTheme="minorHAnsi" w:cstheme="minorHAnsi"/>
            <w:i/>
            <w:iCs/>
            <w:sz w:val="24"/>
            <w:szCs w:val="24"/>
            <w:shd w:val="clear" w:color="auto" w:fill="FFFFFF"/>
          </w:rPr>
          <w:t>Паризьких принципах щодо статусу національних установ, які займаються захистом прав людини</w:t>
        </w:r>
      </w:hyperlink>
      <w:r w:rsidR="00B46443" w:rsidRPr="009B72D7">
        <w:rPr>
          <w:rFonts w:asciiTheme="minorHAnsi" w:hAnsiTheme="minorHAnsi" w:cstheme="minorHAnsi"/>
          <w:color w:val="212529"/>
          <w:sz w:val="24"/>
          <w:szCs w:val="24"/>
          <w:shd w:val="clear" w:color="auto" w:fill="FFFFFF"/>
        </w:rPr>
        <w:t>, від 9 жовтня 1991 року, затверджених Резолюцією Генеральної Асамблеї ООН №</w:t>
      </w:r>
      <w:r w:rsidR="00BB1F79" w:rsidRPr="009B72D7">
        <w:rPr>
          <w:rFonts w:asciiTheme="minorHAnsi" w:hAnsiTheme="minorHAnsi" w:cstheme="minorHAnsi"/>
          <w:color w:val="212529"/>
          <w:sz w:val="24"/>
          <w:szCs w:val="24"/>
          <w:shd w:val="clear" w:color="auto" w:fill="FFFFFF"/>
        </w:rPr>
        <w:t> </w:t>
      </w:r>
      <w:r w:rsidR="00B46443" w:rsidRPr="009B72D7">
        <w:rPr>
          <w:rFonts w:asciiTheme="minorHAnsi" w:hAnsiTheme="minorHAnsi" w:cstheme="minorHAnsi"/>
          <w:color w:val="212529"/>
          <w:sz w:val="24"/>
          <w:szCs w:val="24"/>
          <w:shd w:val="clear" w:color="auto" w:fill="FFFFFF"/>
        </w:rPr>
        <w:t>48/134 від 20 грудня 1993 року. </w:t>
      </w:r>
    </w:p>
    <w:p w14:paraId="2A1A1EE0" w14:textId="2395E304" w:rsidR="00B24EA8" w:rsidRPr="009B72D7" w:rsidRDefault="00B46443" w:rsidP="009B72D7">
      <w:pPr>
        <w:spacing w:line="240" w:lineRule="auto"/>
        <w:rPr>
          <w:rFonts w:asciiTheme="minorHAnsi" w:hAnsiTheme="minorHAnsi" w:cstheme="minorHAnsi"/>
          <w:sz w:val="24"/>
          <w:szCs w:val="24"/>
        </w:rPr>
      </w:pPr>
      <w:r w:rsidRPr="009B72D7">
        <w:rPr>
          <w:rFonts w:asciiTheme="minorHAnsi" w:hAnsiTheme="minorHAnsi" w:cstheme="minorHAnsi"/>
          <w:color w:val="212529"/>
          <w:sz w:val="24"/>
          <w:szCs w:val="24"/>
          <w:shd w:val="clear" w:color="auto" w:fill="FFFFFF"/>
        </w:rPr>
        <w:t xml:space="preserve">Так, </w:t>
      </w:r>
      <w:r w:rsidR="00E9622E" w:rsidRPr="009B72D7">
        <w:rPr>
          <w:rFonts w:asciiTheme="minorHAnsi" w:hAnsiTheme="minorHAnsi" w:cstheme="minorHAnsi"/>
          <w:color w:val="212529"/>
          <w:sz w:val="24"/>
          <w:szCs w:val="24"/>
          <w:shd w:val="clear" w:color="auto" w:fill="FFFFFF"/>
        </w:rPr>
        <w:t xml:space="preserve">розділ </w:t>
      </w:r>
      <w:r w:rsidR="00E9622E" w:rsidRPr="009B72D7">
        <w:rPr>
          <w:rFonts w:asciiTheme="minorHAnsi" w:hAnsiTheme="minorHAnsi" w:cstheme="minorHAnsi"/>
          <w:i/>
          <w:iCs/>
          <w:color w:val="212529"/>
          <w:sz w:val="24"/>
          <w:szCs w:val="24"/>
          <w:shd w:val="clear" w:color="auto" w:fill="FFFFFF"/>
        </w:rPr>
        <w:t>Паризьких принципів</w:t>
      </w:r>
      <w:r w:rsidR="00E9622E" w:rsidRPr="009B72D7">
        <w:rPr>
          <w:rFonts w:asciiTheme="minorHAnsi" w:hAnsiTheme="minorHAnsi" w:cstheme="minorHAnsi"/>
          <w:color w:val="212529"/>
          <w:sz w:val="24"/>
          <w:szCs w:val="24"/>
          <w:shd w:val="clear" w:color="auto" w:fill="FFFFFF"/>
        </w:rPr>
        <w:t xml:space="preserve">, який </w:t>
      </w:r>
      <w:r w:rsidR="008D27C9" w:rsidRPr="009B72D7">
        <w:rPr>
          <w:rFonts w:asciiTheme="minorHAnsi" w:hAnsiTheme="minorHAnsi" w:cstheme="minorHAnsi"/>
          <w:color w:val="212529"/>
          <w:sz w:val="24"/>
          <w:szCs w:val="24"/>
          <w:shd w:val="clear" w:color="auto" w:fill="FFFFFF"/>
        </w:rPr>
        <w:t>стосується створення, гарантій незалежності та плюралізму національної інституції прав людини,</w:t>
      </w:r>
      <w:r w:rsidRPr="009B72D7">
        <w:rPr>
          <w:rFonts w:asciiTheme="minorHAnsi" w:hAnsiTheme="minorHAnsi" w:cstheme="minorHAnsi"/>
          <w:color w:val="212529"/>
          <w:sz w:val="24"/>
          <w:szCs w:val="24"/>
          <w:shd w:val="clear" w:color="auto" w:fill="FFFFFF"/>
        </w:rPr>
        <w:t xml:space="preserve"> </w:t>
      </w:r>
      <w:r w:rsidR="008E1959" w:rsidRPr="009B72D7">
        <w:rPr>
          <w:rFonts w:asciiTheme="minorHAnsi" w:hAnsiTheme="minorHAnsi" w:cstheme="minorHAnsi"/>
          <w:sz w:val="24"/>
          <w:szCs w:val="24"/>
        </w:rPr>
        <w:t>встановлює, що с</w:t>
      </w:r>
      <w:r w:rsidRPr="009B72D7">
        <w:rPr>
          <w:rFonts w:asciiTheme="minorHAnsi" w:hAnsiTheme="minorHAnsi" w:cstheme="minorHAnsi"/>
          <w:sz w:val="24"/>
          <w:szCs w:val="24"/>
        </w:rPr>
        <w:t xml:space="preserve">клад національної установи і порядок призначення її членів, шляхом виборів або </w:t>
      </w:r>
      <w:r w:rsidR="00D8276E" w:rsidRPr="009B72D7">
        <w:rPr>
          <w:rFonts w:asciiTheme="minorHAnsi" w:hAnsiTheme="minorHAnsi" w:cstheme="minorHAnsi"/>
          <w:sz w:val="24"/>
          <w:szCs w:val="24"/>
        </w:rPr>
        <w:t xml:space="preserve">в </w:t>
      </w:r>
      <w:r w:rsidRPr="009B72D7">
        <w:rPr>
          <w:rFonts w:asciiTheme="minorHAnsi" w:hAnsiTheme="minorHAnsi" w:cstheme="minorHAnsi"/>
          <w:sz w:val="24"/>
          <w:szCs w:val="24"/>
        </w:rPr>
        <w:t>інши</w:t>
      </w:r>
      <w:r w:rsidR="00D8276E" w:rsidRPr="009B72D7">
        <w:rPr>
          <w:rFonts w:asciiTheme="minorHAnsi" w:hAnsiTheme="minorHAnsi" w:cstheme="minorHAnsi"/>
          <w:sz w:val="24"/>
          <w:szCs w:val="24"/>
        </w:rPr>
        <w:t>й</w:t>
      </w:r>
      <w:r w:rsidRPr="009B72D7">
        <w:rPr>
          <w:rFonts w:asciiTheme="minorHAnsi" w:hAnsiTheme="minorHAnsi" w:cstheme="minorHAnsi"/>
          <w:sz w:val="24"/>
          <w:szCs w:val="24"/>
        </w:rPr>
        <w:t xml:space="preserve"> спос</w:t>
      </w:r>
      <w:r w:rsidR="00D8276E" w:rsidRPr="009B72D7">
        <w:rPr>
          <w:rFonts w:asciiTheme="minorHAnsi" w:hAnsiTheme="minorHAnsi" w:cstheme="minorHAnsi"/>
          <w:sz w:val="24"/>
          <w:szCs w:val="24"/>
        </w:rPr>
        <w:t>і</w:t>
      </w:r>
      <w:r w:rsidRPr="009B72D7">
        <w:rPr>
          <w:rFonts w:asciiTheme="minorHAnsi" w:hAnsiTheme="minorHAnsi" w:cstheme="minorHAnsi"/>
          <w:sz w:val="24"/>
          <w:szCs w:val="24"/>
        </w:rPr>
        <w:t xml:space="preserve">б, встановлюються </w:t>
      </w:r>
      <w:r w:rsidRPr="009B72D7">
        <w:rPr>
          <w:rFonts w:asciiTheme="minorHAnsi" w:hAnsiTheme="minorHAnsi" w:cstheme="minorHAnsi"/>
          <w:b/>
          <w:bCs/>
          <w:sz w:val="24"/>
          <w:szCs w:val="24"/>
        </w:rPr>
        <w:t>згідно з процедурою, яка передбачає всі необхідні гарантії забезпечення плюралістичного представництва громадських сил</w:t>
      </w:r>
      <w:r w:rsidRPr="009B72D7">
        <w:rPr>
          <w:rFonts w:asciiTheme="minorHAnsi" w:hAnsiTheme="minorHAnsi" w:cstheme="minorHAnsi"/>
          <w:sz w:val="24"/>
          <w:szCs w:val="24"/>
        </w:rPr>
        <w:t xml:space="preserve"> (громадянського суспільства), що беруть участь в діяльності з просування та захисту прав людини, зокрема</w:t>
      </w:r>
      <w:r w:rsidR="00D8276E" w:rsidRPr="009B72D7">
        <w:rPr>
          <w:rFonts w:asciiTheme="minorHAnsi" w:hAnsiTheme="minorHAnsi" w:cstheme="minorHAnsi"/>
          <w:sz w:val="24"/>
          <w:szCs w:val="24"/>
        </w:rPr>
        <w:t>,</w:t>
      </w:r>
      <w:r w:rsidRPr="009B72D7">
        <w:rPr>
          <w:rFonts w:asciiTheme="minorHAnsi" w:hAnsiTheme="minorHAnsi" w:cstheme="minorHAnsi"/>
          <w:sz w:val="24"/>
          <w:szCs w:val="24"/>
        </w:rPr>
        <w:t xml:space="preserve"> шляхом використання повноважень, що дозволяють встановити ефективну співпрацю з представниками</w:t>
      </w:r>
      <w:r w:rsidR="001C757F" w:rsidRPr="009B72D7">
        <w:rPr>
          <w:rFonts w:asciiTheme="minorHAnsi" w:hAnsiTheme="minorHAnsi" w:cstheme="minorHAnsi"/>
          <w:sz w:val="24"/>
          <w:szCs w:val="24"/>
        </w:rPr>
        <w:t>,</w:t>
      </w:r>
      <w:r w:rsidRPr="009B72D7">
        <w:rPr>
          <w:rFonts w:asciiTheme="minorHAnsi" w:hAnsiTheme="minorHAnsi" w:cstheme="minorHAnsi"/>
          <w:sz w:val="24"/>
          <w:szCs w:val="24"/>
        </w:rPr>
        <w:t xml:space="preserve"> або шляхом участі представників неурядових організацій, профспілок, відповідних громадських та професійних організацій</w:t>
      </w:r>
      <w:r w:rsidR="00E9622E" w:rsidRPr="009B72D7">
        <w:rPr>
          <w:rFonts w:asciiTheme="minorHAnsi" w:hAnsiTheme="minorHAnsi" w:cstheme="minorHAnsi"/>
          <w:sz w:val="24"/>
          <w:szCs w:val="24"/>
        </w:rPr>
        <w:t>;</w:t>
      </w:r>
      <w:r w:rsidR="008E1959" w:rsidRPr="009B72D7">
        <w:rPr>
          <w:rFonts w:asciiTheme="minorHAnsi" w:hAnsiTheme="minorHAnsi" w:cstheme="minorHAnsi"/>
          <w:sz w:val="24"/>
          <w:szCs w:val="24"/>
        </w:rPr>
        <w:t xml:space="preserve"> </w:t>
      </w:r>
      <w:r w:rsidRPr="009B72D7">
        <w:rPr>
          <w:rFonts w:asciiTheme="minorHAnsi" w:hAnsiTheme="minorHAnsi" w:cstheme="minorHAnsi"/>
          <w:sz w:val="24"/>
          <w:szCs w:val="24"/>
        </w:rPr>
        <w:t>різних філософських і релігійних течій;</w:t>
      </w:r>
      <w:r w:rsidR="001C757F" w:rsidRPr="009B72D7">
        <w:rPr>
          <w:rFonts w:asciiTheme="minorHAnsi" w:hAnsiTheme="minorHAnsi" w:cstheme="minorHAnsi"/>
          <w:sz w:val="24"/>
          <w:szCs w:val="24"/>
        </w:rPr>
        <w:t xml:space="preserve"> </w:t>
      </w:r>
      <w:r w:rsidRPr="009B72D7">
        <w:rPr>
          <w:rFonts w:asciiTheme="minorHAnsi" w:hAnsiTheme="minorHAnsi" w:cstheme="minorHAnsi"/>
          <w:sz w:val="24"/>
          <w:szCs w:val="24"/>
        </w:rPr>
        <w:t>університетів і кваліфікованих експертів; парламенту</w:t>
      </w:r>
      <w:r w:rsidR="00E9622E" w:rsidRPr="009B72D7">
        <w:rPr>
          <w:rFonts w:asciiTheme="minorHAnsi" w:hAnsiTheme="minorHAnsi" w:cstheme="minorHAnsi"/>
          <w:sz w:val="24"/>
          <w:szCs w:val="24"/>
        </w:rPr>
        <w:t xml:space="preserve">. </w:t>
      </w:r>
      <w:r w:rsidR="00E9622E" w:rsidRPr="009B72D7">
        <w:rPr>
          <w:rFonts w:asciiTheme="minorHAnsi" w:hAnsiTheme="minorHAnsi" w:cstheme="minorHAnsi"/>
          <w:b/>
          <w:bCs/>
          <w:sz w:val="24"/>
          <w:szCs w:val="24"/>
        </w:rPr>
        <w:t xml:space="preserve">Залучення представників </w:t>
      </w:r>
      <w:r w:rsidRPr="009B72D7">
        <w:rPr>
          <w:rFonts w:asciiTheme="minorHAnsi" w:hAnsiTheme="minorHAnsi" w:cstheme="minorHAnsi"/>
          <w:b/>
          <w:bCs/>
          <w:sz w:val="24"/>
          <w:szCs w:val="24"/>
        </w:rPr>
        <w:t> урядових установ</w:t>
      </w:r>
      <w:r w:rsidR="00E9622E" w:rsidRPr="009B72D7">
        <w:rPr>
          <w:rFonts w:asciiTheme="minorHAnsi" w:hAnsiTheme="minorHAnsi" w:cstheme="minorHAnsi"/>
          <w:b/>
          <w:bCs/>
          <w:sz w:val="24"/>
          <w:szCs w:val="24"/>
        </w:rPr>
        <w:t xml:space="preserve">, відповідно до Паризьких принципів, доцільне </w:t>
      </w:r>
      <w:r w:rsidRPr="009B72D7">
        <w:rPr>
          <w:rFonts w:asciiTheme="minorHAnsi" w:hAnsiTheme="minorHAnsi" w:cstheme="minorHAnsi"/>
          <w:b/>
          <w:bCs/>
          <w:sz w:val="24"/>
          <w:szCs w:val="24"/>
        </w:rPr>
        <w:t xml:space="preserve">у  випадку </w:t>
      </w:r>
      <w:r w:rsidR="00E9622E" w:rsidRPr="009B72D7">
        <w:rPr>
          <w:rFonts w:asciiTheme="minorHAnsi" w:hAnsiTheme="minorHAnsi" w:cstheme="minorHAnsi"/>
          <w:b/>
          <w:bCs/>
          <w:sz w:val="24"/>
          <w:szCs w:val="24"/>
        </w:rPr>
        <w:t xml:space="preserve">їх </w:t>
      </w:r>
      <w:r w:rsidRPr="009B72D7">
        <w:rPr>
          <w:rFonts w:asciiTheme="minorHAnsi" w:hAnsiTheme="minorHAnsi" w:cstheme="minorHAnsi"/>
          <w:b/>
          <w:bCs/>
          <w:sz w:val="24"/>
          <w:szCs w:val="24"/>
        </w:rPr>
        <w:t>участ</w:t>
      </w:r>
      <w:r w:rsidR="00E9622E" w:rsidRPr="009B72D7">
        <w:rPr>
          <w:rFonts w:asciiTheme="minorHAnsi" w:hAnsiTheme="minorHAnsi" w:cstheme="minorHAnsi"/>
          <w:b/>
          <w:bCs/>
          <w:sz w:val="24"/>
          <w:szCs w:val="24"/>
        </w:rPr>
        <w:t>і</w:t>
      </w:r>
      <w:r w:rsidRPr="009B72D7">
        <w:rPr>
          <w:rFonts w:asciiTheme="minorHAnsi" w:hAnsiTheme="minorHAnsi" w:cstheme="minorHAnsi"/>
          <w:b/>
          <w:bCs/>
          <w:sz w:val="24"/>
          <w:szCs w:val="24"/>
        </w:rPr>
        <w:t xml:space="preserve"> у розгляді питань лише </w:t>
      </w:r>
      <w:r w:rsidR="00E9622E" w:rsidRPr="009B72D7">
        <w:rPr>
          <w:rFonts w:asciiTheme="minorHAnsi" w:hAnsiTheme="minorHAnsi" w:cstheme="minorHAnsi"/>
          <w:b/>
          <w:bCs/>
          <w:sz w:val="24"/>
          <w:szCs w:val="24"/>
        </w:rPr>
        <w:t>в якості</w:t>
      </w:r>
      <w:r w:rsidRPr="009B72D7">
        <w:rPr>
          <w:rFonts w:asciiTheme="minorHAnsi" w:hAnsiTheme="minorHAnsi" w:cstheme="minorHAnsi"/>
          <w:b/>
          <w:bCs/>
          <w:sz w:val="24"/>
          <w:szCs w:val="24"/>
        </w:rPr>
        <w:t xml:space="preserve"> консультант</w:t>
      </w:r>
      <w:r w:rsidR="00E9622E" w:rsidRPr="009B72D7">
        <w:rPr>
          <w:rFonts w:asciiTheme="minorHAnsi" w:hAnsiTheme="minorHAnsi" w:cstheme="minorHAnsi"/>
          <w:b/>
          <w:bCs/>
          <w:sz w:val="24"/>
          <w:szCs w:val="24"/>
        </w:rPr>
        <w:t>ів</w:t>
      </w:r>
      <w:r w:rsidRPr="009B72D7">
        <w:rPr>
          <w:rFonts w:asciiTheme="minorHAnsi" w:hAnsiTheme="minorHAnsi" w:cstheme="minorHAnsi"/>
          <w:b/>
          <w:bCs/>
          <w:sz w:val="24"/>
          <w:szCs w:val="24"/>
        </w:rPr>
        <w:t>.</w:t>
      </w:r>
      <w:r w:rsidR="00AF78AA" w:rsidRPr="009B72D7">
        <w:rPr>
          <w:rFonts w:asciiTheme="minorHAnsi" w:hAnsiTheme="minorHAnsi" w:cstheme="minorHAnsi"/>
          <w:b/>
          <w:bCs/>
          <w:sz w:val="24"/>
          <w:szCs w:val="24"/>
        </w:rPr>
        <w:t xml:space="preserve"> </w:t>
      </w:r>
      <w:r w:rsidR="008D27C9" w:rsidRPr="009B72D7">
        <w:rPr>
          <w:rFonts w:asciiTheme="minorHAnsi" w:hAnsiTheme="minorHAnsi" w:cstheme="minorHAnsi"/>
          <w:sz w:val="24"/>
          <w:szCs w:val="24"/>
        </w:rPr>
        <w:t xml:space="preserve">Натомість, перекладення повноважень із захисту права на повагу до приватного життя та права на доступ до інформації на урядову інституцію, створену та повністю підконтрольну уряду, не відповідає вимогам незалежності. </w:t>
      </w:r>
    </w:p>
    <w:p w14:paraId="02B6B920" w14:textId="3D9B6D34" w:rsidR="00B70B64" w:rsidRDefault="00B0433C" w:rsidP="009B72D7">
      <w:pPr>
        <w:pBdr>
          <w:top w:val="nil"/>
          <w:left w:val="nil"/>
          <w:bottom w:val="nil"/>
          <w:right w:val="nil"/>
          <w:between w:val="nil"/>
        </w:pBdr>
        <w:shd w:val="clear" w:color="auto" w:fill="FFFFFF"/>
        <w:spacing w:after="0" w:line="240" w:lineRule="auto"/>
        <w:rPr>
          <w:rFonts w:asciiTheme="minorHAnsi" w:hAnsiTheme="minorHAnsi" w:cstheme="minorHAnsi"/>
          <w:sz w:val="24"/>
          <w:szCs w:val="24"/>
          <w:shd w:val="clear" w:color="auto" w:fill="FFFFFF"/>
        </w:rPr>
      </w:pPr>
      <w:r>
        <w:rPr>
          <w:rFonts w:asciiTheme="minorHAnsi" w:hAnsiTheme="minorHAnsi" w:cstheme="minorHAnsi"/>
          <w:sz w:val="24"/>
          <w:szCs w:val="24"/>
        </w:rPr>
        <w:t>В</w:t>
      </w:r>
      <w:r w:rsidR="008D27C9" w:rsidRPr="009B72D7">
        <w:rPr>
          <w:rFonts w:asciiTheme="minorHAnsi" w:hAnsiTheme="minorHAnsi" w:cstheme="minorHAnsi"/>
          <w:sz w:val="24"/>
          <w:szCs w:val="24"/>
        </w:rPr>
        <w:t>ідповідно до частини 3 статті 2 проекту закону №</w:t>
      </w:r>
      <w:r w:rsidR="009D23D6" w:rsidRPr="009B72D7">
        <w:rPr>
          <w:rFonts w:asciiTheme="minorHAnsi" w:hAnsiTheme="minorHAnsi" w:cstheme="minorHAnsi"/>
          <w:sz w:val="24"/>
          <w:szCs w:val="24"/>
        </w:rPr>
        <w:t> </w:t>
      </w:r>
      <w:r w:rsidR="008D27C9" w:rsidRPr="009B72D7">
        <w:rPr>
          <w:rFonts w:asciiTheme="minorHAnsi" w:hAnsiTheme="minorHAnsi" w:cstheme="minorHAnsi"/>
          <w:sz w:val="24"/>
          <w:szCs w:val="24"/>
        </w:rPr>
        <w:t xml:space="preserve">6177 </w:t>
      </w:r>
      <w:r w:rsidR="00B70B64" w:rsidRPr="009B72D7">
        <w:rPr>
          <w:rFonts w:asciiTheme="minorHAnsi" w:hAnsiTheme="minorHAnsi" w:cstheme="minorHAnsi"/>
          <w:sz w:val="24"/>
          <w:szCs w:val="24"/>
        </w:rPr>
        <w:t xml:space="preserve"> Національна комісія утворюється Кабінетом Міністрів України</w:t>
      </w:r>
      <w:r w:rsidR="008D27C9" w:rsidRPr="009B72D7">
        <w:rPr>
          <w:rFonts w:asciiTheme="minorHAnsi" w:hAnsiTheme="minorHAnsi" w:cstheme="minorHAnsi"/>
          <w:sz w:val="24"/>
          <w:szCs w:val="24"/>
        </w:rPr>
        <w:t xml:space="preserve">, що </w:t>
      </w:r>
      <w:r>
        <w:rPr>
          <w:rFonts w:asciiTheme="minorHAnsi" w:hAnsiTheme="minorHAnsi" w:cstheme="minorHAnsi"/>
          <w:sz w:val="24"/>
          <w:szCs w:val="24"/>
        </w:rPr>
        <w:t xml:space="preserve">встановлює </w:t>
      </w:r>
      <w:r w:rsidRPr="009B72D7">
        <w:rPr>
          <w:rFonts w:asciiTheme="minorHAnsi" w:hAnsiTheme="minorHAnsi" w:cstheme="minorHAnsi"/>
          <w:sz w:val="24"/>
          <w:szCs w:val="24"/>
        </w:rPr>
        <w:t>контроль уряду</w:t>
      </w:r>
      <w:r w:rsidRPr="009B72D7">
        <w:rPr>
          <w:rFonts w:asciiTheme="minorHAnsi" w:hAnsiTheme="minorHAnsi" w:cstheme="minorHAnsi"/>
          <w:sz w:val="24"/>
          <w:szCs w:val="24"/>
        </w:rPr>
        <w:t xml:space="preserve"> </w:t>
      </w:r>
      <w:r>
        <w:rPr>
          <w:rFonts w:asciiTheme="minorHAnsi" w:hAnsiTheme="minorHAnsi" w:cstheme="minorHAnsi"/>
          <w:sz w:val="24"/>
          <w:szCs w:val="24"/>
        </w:rPr>
        <w:t xml:space="preserve">над </w:t>
      </w:r>
      <w:r w:rsidR="008D27C9" w:rsidRPr="009B72D7">
        <w:rPr>
          <w:rFonts w:asciiTheme="minorHAnsi" w:hAnsiTheme="minorHAnsi" w:cstheme="minorHAnsi"/>
          <w:sz w:val="24"/>
          <w:szCs w:val="24"/>
        </w:rPr>
        <w:t>Національн</w:t>
      </w:r>
      <w:r>
        <w:rPr>
          <w:rFonts w:asciiTheme="minorHAnsi" w:hAnsiTheme="minorHAnsi" w:cstheme="minorHAnsi"/>
          <w:sz w:val="24"/>
          <w:szCs w:val="24"/>
        </w:rPr>
        <w:t>ою</w:t>
      </w:r>
      <w:r w:rsidR="008D27C9" w:rsidRPr="009B72D7">
        <w:rPr>
          <w:rFonts w:asciiTheme="minorHAnsi" w:hAnsiTheme="minorHAnsi" w:cstheme="minorHAnsi"/>
          <w:sz w:val="24"/>
          <w:szCs w:val="24"/>
        </w:rPr>
        <w:t xml:space="preserve"> комісі</w:t>
      </w:r>
      <w:r>
        <w:rPr>
          <w:rFonts w:asciiTheme="minorHAnsi" w:hAnsiTheme="minorHAnsi" w:cstheme="minorHAnsi"/>
          <w:sz w:val="24"/>
          <w:szCs w:val="24"/>
        </w:rPr>
        <w:t>єю</w:t>
      </w:r>
      <w:r w:rsidR="008D27C9" w:rsidRPr="009B72D7">
        <w:rPr>
          <w:rFonts w:asciiTheme="minorHAnsi" w:hAnsiTheme="minorHAnsi" w:cstheme="minorHAnsi"/>
          <w:sz w:val="24"/>
          <w:szCs w:val="24"/>
        </w:rPr>
        <w:t>. Також проект закону №</w:t>
      </w:r>
      <w:r w:rsidR="009D23D6" w:rsidRPr="009B72D7">
        <w:rPr>
          <w:rFonts w:asciiTheme="minorHAnsi" w:hAnsiTheme="minorHAnsi" w:cstheme="minorHAnsi"/>
          <w:sz w:val="24"/>
          <w:szCs w:val="24"/>
        </w:rPr>
        <w:t> </w:t>
      </w:r>
      <w:r w:rsidR="008D27C9" w:rsidRPr="009B72D7">
        <w:rPr>
          <w:rFonts w:asciiTheme="minorHAnsi" w:hAnsiTheme="minorHAnsi" w:cstheme="minorHAnsi"/>
          <w:sz w:val="24"/>
          <w:szCs w:val="24"/>
        </w:rPr>
        <w:t xml:space="preserve">6177 передбачає, що до діяльності Національної комісії, службовців та працівників її апарату, застосовуються </w:t>
      </w:r>
      <w:hyperlink r:id="rId17">
        <w:r w:rsidR="008D27C9" w:rsidRPr="009B72D7">
          <w:rPr>
            <w:rFonts w:asciiTheme="minorHAnsi" w:hAnsiTheme="minorHAnsi" w:cstheme="minorHAnsi"/>
            <w:sz w:val="24"/>
            <w:szCs w:val="24"/>
          </w:rPr>
          <w:t>Закон України</w:t>
        </w:r>
      </w:hyperlink>
      <w:r w:rsidR="008D27C9" w:rsidRPr="009B72D7">
        <w:rPr>
          <w:rFonts w:asciiTheme="minorHAnsi" w:hAnsiTheme="minorHAnsi" w:cstheme="minorHAnsi"/>
          <w:sz w:val="24"/>
          <w:szCs w:val="24"/>
        </w:rPr>
        <w:t xml:space="preserve"> «Про центральні органи виконавчої влади», що ще раз підкреслює підпорядкованість посадових осіб Національної комісії</w:t>
      </w:r>
      <w:r w:rsidR="009D23D6" w:rsidRPr="009B72D7">
        <w:rPr>
          <w:rFonts w:asciiTheme="minorHAnsi" w:hAnsiTheme="minorHAnsi" w:cstheme="minorHAnsi"/>
          <w:sz w:val="24"/>
          <w:szCs w:val="24"/>
        </w:rPr>
        <w:t xml:space="preserve"> виконавчій гілці влади</w:t>
      </w:r>
      <w:r w:rsidR="008D27C9" w:rsidRPr="009B72D7">
        <w:rPr>
          <w:rFonts w:asciiTheme="minorHAnsi" w:hAnsiTheme="minorHAnsi" w:cstheme="minorHAnsi"/>
          <w:sz w:val="24"/>
          <w:szCs w:val="24"/>
        </w:rPr>
        <w:t xml:space="preserve">. </w:t>
      </w:r>
      <w:r w:rsidR="009B72D7" w:rsidRPr="009B72D7">
        <w:rPr>
          <w:rFonts w:asciiTheme="minorHAnsi" w:hAnsiTheme="minorHAnsi" w:cstheme="minorHAnsi"/>
          <w:sz w:val="24"/>
          <w:szCs w:val="24"/>
        </w:rPr>
        <w:t xml:space="preserve">І хоча окремі норми проєкту закону </w:t>
      </w:r>
      <w:r w:rsidR="009B72D7" w:rsidRPr="009B72D7">
        <w:rPr>
          <w:rFonts w:asciiTheme="minorHAnsi" w:hAnsiTheme="minorHAnsi" w:cstheme="minorHAnsi"/>
          <w:bCs/>
          <w:sz w:val="24"/>
          <w:szCs w:val="24"/>
        </w:rPr>
        <w:t>№ 6177 декларують незалежність Національної комісії та її посадових осіб, порядок утворення Національної комісії та обрання її членів свідчать про вирішальний вплив Кабінету Міністрів України</w:t>
      </w:r>
      <w:r w:rsidR="009B72D7">
        <w:rPr>
          <w:rFonts w:asciiTheme="minorHAnsi" w:hAnsiTheme="minorHAnsi" w:cstheme="minorHAnsi"/>
          <w:bCs/>
          <w:sz w:val="24"/>
          <w:szCs w:val="24"/>
        </w:rPr>
        <w:t>, а отже не забезпечують достатнього рівня незалежності інституції</w:t>
      </w:r>
      <w:r w:rsidR="009B72D7" w:rsidRPr="009B72D7">
        <w:rPr>
          <w:rFonts w:asciiTheme="minorHAnsi" w:hAnsiTheme="minorHAnsi" w:cstheme="minorHAnsi"/>
          <w:bCs/>
          <w:sz w:val="24"/>
          <w:szCs w:val="24"/>
        </w:rPr>
        <w:t xml:space="preserve">. Так, наприклад, у статті 9 </w:t>
      </w:r>
      <w:r w:rsidR="009B72D7" w:rsidRPr="009B72D7">
        <w:rPr>
          <w:rFonts w:asciiTheme="minorHAnsi" w:hAnsiTheme="minorHAnsi" w:cstheme="minorHAnsi"/>
          <w:sz w:val="24"/>
          <w:szCs w:val="24"/>
        </w:rPr>
        <w:t xml:space="preserve">проєкту закону </w:t>
      </w:r>
      <w:r w:rsidR="009B72D7" w:rsidRPr="009B72D7">
        <w:rPr>
          <w:rFonts w:asciiTheme="minorHAnsi" w:hAnsiTheme="minorHAnsi" w:cstheme="minorHAnsi"/>
          <w:bCs/>
          <w:sz w:val="24"/>
          <w:szCs w:val="24"/>
        </w:rPr>
        <w:t>№ 6177</w:t>
      </w:r>
      <w:r w:rsidR="009B72D7" w:rsidRPr="009B72D7">
        <w:rPr>
          <w:rFonts w:asciiTheme="minorHAnsi" w:hAnsiTheme="minorHAnsi" w:cstheme="minorHAnsi"/>
          <w:bCs/>
          <w:sz w:val="24"/>
          <w:szCs w:val="24"/>
        </w:rPr>
        <w:t xml:space="preserve"> зазначено, що </w:t>
      </w:r>
      <w:r w:rsidR="009B72D7" w:rsidRPr="009B72D7">
        <w:rPr>
          <w:rFonts w:asciiTheme="minorHAnsi" w:hAnsiTheme="minorHAnsi" w:cstheme="minorHAnsi"/>
          <w:sz w:val="24"/>
          <w:szCs w:val="24"/>
        </w:rPr>
        <w:t>ч</w:t>
      </w:r>
      <w:r w:rsidR="009B72D7" w:rsidRPr="009B72D7">
        <w:rPr>
          <w:rFonts w:asciiTheme="minorHAnsi" w:hAnsiTheme="minorHAnsi" w:cstheme="minorHAnsi"/>
          <w:sz w:val="24"/>
          <w:szCs w:val="24"/>
        </w:rPr>
        <w:t xml:space="preserve">лени Національної комісії призначаються на посаду Кабінетом Міністрів України </w:t>
      </w:r>
      <w:r w:rsidR="009B72D7">
        <w:rPr>
          <w:rFonts w:asciiTheme="minorHAnsi" w:hAnsiTheme="minorHAnsi" w:cstheme="minorHAnsi"/>
          <w:sz w:val="24"/>
          <w:szCs w:val="24"/>
        </w:rPr>
        <w:t xml:space="preserve">а </w:t>
      </w:r>
      <w:r w:rsidR="009B72D7" w:rsidRPr="009B72D7">
        <w:rPr>
          <w:rFonts w:asciiTheme="minorHAnsi" w:hAnsiTheme="minorHAnsi" w:cstheme="minorHAnsi"/>
          <w:sz w:val="24"/>
          <w:szCs w:val="24"/>
        </w:rPr>
        <w:t>к</w:t>
      </w:r>
      <w:r w:rsidR="009B72D7" w:rsidRPr="009B72D7">
        <w:rPr>
          <w:rFonts w:asciiTheme="minorHAnsi" w:hAnsiTheme="minorHAnsi" w:cstheme="minorHAnsi"/>
          <w:sz w:val="24"/>
          <w:szCs w:val="24"/>
        </w:rPr>
        <w:t xml:space="preserve">андидати на посаду членів Національної комісії обираються </w:t>
      </w:r>
      <w:r w:rsidR="009B72D7" w:rsidRPr="009B72D7">
        <w:rPr>
          <w:rFonts w:asciiTheme="minorHAnsi" w:hAnsiTheme="minorHAnsi" w:cstheme="minorHAnsi"/>
          <w:sz w:val="24"/>
          <w:szCs w:val="24"/>
        </w:rPr>
        <w:lastRenderedPageBreak/>
        <w:t>Конкурсною комісією, склад якої затверджується Кабінетом Міністрів України.</w:t>
      </w:r>
      <w:r w:rsidR="009B72D7">
        <w:rPr>
          <w:rFonts w:asciiTheme="minorHAnsi" w:hAnsiTheme="minorHAnsi" w:cstheme="minorHAnsi"/>
          <w:sz w:val="24"/>
          <w:szCs w:val="24"/>
        </w:rPr>
        <w:t xml:space="preserve"> Слід згадати</w:t>
      </w:r>
      <w:r w:rsidR="00B24EA8" w:rsidRPr="009B72D7">
        <w:rPr>
          <w:rFonts w:asciiTheme="minorHAnsi" w:hAnsiTheme="minorHAnsi" w:cstheme="minorHAnsi"/>
          <w:sz w:val="24"/>
          <w:szCs w:val="24"/>
        </w:rPr>
        <w:t xml:space="preserve">, в Україні деякий час уже </w:t>
      </w:r>
      <w:r w:rsidR="009B72D7">
        <w:rPr>
          <w:rFonts w:asciiTheme="minorHAnsi" w:hAnsiTheme="minorHAnsi" w:cstheme="minorHAnsi"/>
          <w:sz w:val="24"/>
          <w:szCs w:val="24"/>
        </w:rPr>
        <w:t>створювався</w:t>
      </w:r>
      <w:r w:rsidR="00B24EA8" w:rsidRPr="009B72D7">
        <w:rPr>
          <w:rFonts w:asciiTheme="minorHAnsi" w:hAnsiTheme="minorHAnsi" w:cstheme="minorHAnsi"/>
          <w:sz w:val="24"/>
          <w:szCs w:val="24"/>
        </w:rPr>
        <w:t xml:space="preserve"> спеціальний орган</w:t>
      </w:r>
      <w:r w:rsidR="009B72D7">
        <w:rPr>
          <w:rFonts w:asciiTheme="minorHAnsi" w:hAnsiTheme="minorHAnsi" w:cstheme="minorHAnsi"/>
          <w:sz w:val="24"/>
          <w:szCs w:val="24"/>
        </w:rPr>
        <w:t xml:space="preserve"> виконавчої влади </w:t>
      </w:r>
      <w:r w:rsidR="00B24EA8" w:rsidRPr="009B72D7">
        <w:rPr>
          <w:rFonts w:asciiTheme="minorHAnsi" w:hAnsiTheme="minorHAnsi" w:cstheme="minorHAnsi"/>
          <w:sz w:val="24"/>
          <w:szCs w:val="24"/>
        </w:rPr>
        <w:t>–</w:t>
      </w:r>
      <w:r w:rsidR="00B24EA8" w:rsidRPr="009B72D7">
        <w:rPr>
          <w:rFonts w:asciiTheme="minorHAnsi" w:hAnsiTheme="minorHAnsi" w:cstheme="minorHAnsi"/>
          <w:sz w:val="24"/>
          <w:szCs w:val="24"/>
          <w:shd w:val="clear" w:color="auto" w:fill="FFFFFF"/>
        </w:rPr>
        <w:t xml:space="preserve"> Державна служба з питань захисту персональних даних</w:t>
      </w:r>
      <w:r w:rsidR="00B24EA8" w:rsidRPr="009B72D7">
        <w:rPr>
          <w:rFonts w:asciiTheme="minorHAnsi" w:hAnsiTheme="minorHAnsi" w:cstheme="minorHAnsi"/>
          <w:sz w:val="24"/>
          <w:szCs w:val="24"/>
        </w:rPr>
        <w:t xml:space="preserve">, яка існувала з 6 квітня 2011 року по 10 вересня 2014 року. </w:t>
      </w:r>
      <w:r w:rsidR="009B72D7">
        <w:rPr>
          <w:rFonts w:asciiTheme="minorHAnsi" w:hAnsiTheme="minorHAnsi" w:cstheme="minorHAnsi"/>
          <w:sz w:val="24"/>
          <w:szCs w:val="24"/>
        </w:rPr>
        <w:t>В</w:t>
      </w:r>
      <w:r w:rsidR="00B24EA8" w:rsidRPr="009B72D7">
        <w:rPr>
          <w:rFonts w:asciiTheme="minorHAnsi" w:hAnsiTheme="minorHAnsi" w:cstheme="minorHAnsi"/>
          <w:sz w:val="24"/>
          <w:szCs w:val="24"/>
          <w:shd w:val="clear" w:color="auto" w:fill="FFFFFF"/>
        </w:rPr>
        <w:t xml:space="preserve">имога </w:t>
      </w:r>
      <w:r w:rsidR="009B72D7" w:rsidRPr="009B72D7">
        <w:rPr>
          <w:rFonts w:asciiTheme="minorHAnsi" w:hAnsiTheme="minorHAnsi" w:cstheme="minorHAnsi"/>
          <w:sz w:val="24"/>
          <w:szCs w:val="24"/>
        </w:rPr>
        <w:t xml:space="preserve">Державна </w:t>
      </w:r>
      <w:r w:rsidR="009B72D7" w:rsidRPr="009B72D7">
        <w:rPr>
          <w:rFonts w:asciiTheme="minorHAnsi" w:hAnsiTheme="minorHAnsi" w:cstheme="minorHAnsi"/>
          <w:sz w:val="24"/>
          <w:szCs w:val="24"/>
          <w:shd w:val="clear" w:color="auto" w:fill="FFFFFF"/>
        </w:rPr>
        <w:t xml:space="preserve">служба з питань захисту персональних даних </w:t>
      </w:r>
      <w:r w:rsidR="00B24EA8" w:rsidRPr="009B72D7">
        <w:rPr>
          <w:rFonts w:asciiTheme="minorHAnsi" w:hAnsiTheme="minorHAnsi" w:cstheme="minorHAnsi"/>
          <w:sz w:val="24"/>
          <w:szCs w:val="24"/>
          <w:shd w:val="clear" w:color="auto" w:fill="FFFFFF"/>
        </w:rPr>
        <w:t>реєструвати бази даних всіх підприємств та установ</w:t>
      </w:r>
      <w:r w:rsidR="00B24EA8" w:rsidRPr="00B24EA8">
        <w:rPr>
          <w:rFonts w:asciiTheme="minorHAnsi" w:hAnsiTheme="minorHAnsi" w:cstheme="minorHAnsi"/>
          <w:sz w:val="24"/>
          <w:szCs w:val="24"/>
          <w:shd w:val="clear" w:color="auto" w:fill="FFFFFF"/>
        </w:rPr>
        <w:t xml:space="preserve"> свого часу викликала нарікання з боку бізнесу.</w:t>
      </w:r>
    </w:p>
    <w:p w14:paraId="5835D0BE" w14:textId="77777777" w:rsidR="009B72D7" w:rsidRPr="00435ED5" w:rsidRDefault="009B72D7" w:rsidP="009B72D7">
      <w:pPr>
        <w:pBdr>
          <w:top w:val="nil"/>
          <w:left w:val="nil"/>
          <w:bottom w:val="nil"/>
          <w:right w:val="nil"/>
          <w:between w:val="nil"/>
        </w:pBdr>
        <w:shd w:val="clear" w:color="auto" w:fill="FFFFFF"/>
        <w:spacing w:after="0" w:line="240" w:lineRule="auto"/>
        <w:ind w:firstLine="567"/>
        <w:rPr>
          <w:rFonts w:asciiTheme="minorHAnsi" w:hAnsiTheme="minorHAnsi" w:cstheme="minorHAnsi"/>
          <w:sz w:val="24"/>
          <w:szCs w:val="24"/>
        </w:rPr>
      </w:pPr>
    </w:p>
    <w:p w14:paraId="45D2B0E2" w14:textId="2263AC62" w:rsidR="00F22791" w:rsidRPr="00435ED5" w:rsidRDefault="00AF78AA" w:rsidP="00AF78AA">
      <w:pPr>
        <w:spacing w:after="0" w:line="240" w:lineRule="auto"/>
        <w:rPr>
          <w:rFonts w:asciiTheme="minorHAnsi" w:hAnsiTheme="minorHAnsi" w:cstheme="minorHAnsi"/>
          <w:sz w:val="24"/>
          <w:szCs w:val="24"/>
        </w:rPr>
      </w:pPr>
      <w:r>
        <w:rPr>
          <w:rFonts w:asciiTheme="minorHAnsi" w:hAnsiTheme="minorHAnsi" w:cstheme="minorHAnsi"/>
          <w:sz w:val="24"/>
          <w:szCs w:val="24"/>
        </w:rPr>
        <w:t>Б</w:t>
      </w:r>
      <w:r w:rsidR="00F22791" w:rsidRPr="00435ED5">
        <w:rPr>
          <w:rFonts w:asciiTheme="minorHAnsi" w:hAnsiTheme="minorHAnsi" w:cstheme="minorHAnsi"/>
          <w:sz w:val="24"/>
          <w:szCs w:val="24"/>
        </w:rPr>
        <w:t xml:space="preserve">) Важливим питанням щодо повноважень та місця Національної комісії в системі органів державної влади є покладення на неї </w:t>
      </w:r>
      <w:r w:rsidR="000E7B5A">
        <w:rPr>
          <w:rFonts w:asciiTheme="minorHAnsi" w:hAnsiTheme="minorHAnsi" w:cstheme="minorHAnsi"/>
          <w:sz w:val="24"/>
          <w:szCs w:val="24"/>
        </w:rPr>
        <w:t>функції</w:t>
      </w:r>
      <w:r w:rsidR="000E7B5A" w:rsidRPr="00435ED5">
        <w:rPr>
          <w:rFonts w:asciiTheme="minorHAnsi" w:hAnsiTheme="minorHAnsi" w:cstheme="minorHAnsi"/>
          <w:sz w:val="24"/>
          <w:szCs w:val="24"/>
        </w:rPr>
        <w:t xml:space="preserve"> </w:t>
      </w:r>
      <w:r w:rsidR="00F22791" w:rsidRPr="00435ED5">
        <w:rPr>
          <w:rFonts w:asciiTheme="minorHAnsi" w:hAnsiTheme="minorHAnsi" w:cstheme="minorHAnsi"/>
          <w:sz w:val="24"/>
          <w:szCs w:val="24"/>
        </w:rPr>
        <w:t>з формування та реалізації державної політики у сфері захисту персональних даних та права на доступ до інформації. Як уже було сказано вище, Національна комісія, відповідно до статті 2 про</w:t>
      </w:r>
      <w:r w:rsidR="000D2AED">
        <w:rPr>
          <w:rFonts w:asciiTheme="minorHAnsi" w:hAnsiTheme="minorHAnsi" w:cstheme="minorHAnsi"/>
          <w:sz w:val="24"/>
          <w:szCs w:val="24"/>
        </w:rPr>
        <w:t>є</w:t>
      </w:r>
      <w:r w:rsidR="00F22791" w:rsidRPr="00435ED5">
        <w:rPr>
          <w:rFonts w:asciiTheme="minorHAnsi" w:hAnsiTheme="minorHAnsi" w:cstheme="minorHAnsi"/>
          <w:sz w:val="24"/>
          <w:szCs w:val="24"/>
        </w:rPr>
        <w:t>кту №</w:t>
      </w:r>
      <w:r w:rsidR="007C7E0B">
        <w:rPr>
          <w:rFonts w:asciiTheme="minorHAnsi" w:hAnsiTheme="minorHAnsi" w:cstheme="minorHAnsi"/>
          <w:sz w:val="24"/>
          <w:szCs w:val="24"/>
        </w:rPr>
        <w:t> </w:t>
      </w:r>
      <w:r w:rsidR="00F22791" w:rsidRPr="00435ED5">
        <w:rPr>
          <w:rFonts w:asciiTheme="minorHAnsi" w:hAnsiTheme="minorHAnsi" w:cstheme="minorHAnsi"/>
          <w:sz w:val="24"/>
          <w:szCs w:val="24"/>
        </w:rPr>
        <w:t xml:space="preserve">6177, </w:t>
      </w:r>
      <w:r w:rsidR="007C7E0B">
        <w:rPr>
          <w:rFonts w:asciiTheme="minorHAnsi" w:hAnsiTheme="minorHAnsi" w:cstheme="minorHAnsi"/>
          <w:sz w:val="24"/>
          <w:szCs w:val="24"/>
        </w:rPr>
        <w:t>є</w:t>
      </w:r>
      <w:r w:rsidR="007C7E0B" w:rsidRPr="00435ED5">
        <w:rPr>
          <w:rFonts w:asciiTheme="minorHAnsi" w:hAnsiTheme="minorHAnsi" w:cstheme="minorHAnsi"/>
          <w:sz w:val="24"/>
          <w:szCs w:val="24"/>
        </w:rPr>
        <w:t xml:space="preserve"> </w:t>
      </w:r>
      <w:r w:rsidR="00F22791" w:rsidRPr="00435ED5">
        <w:rPr>
          <w:rFonts w:asciiTheme="minorHAnsi" w:hAnsiTheme="minorHAnsi" w:cstheme="minorHAnsi"/>
          <w:sz w:val="24"/>
          <w:szCs w:val="24"/>
        </w:rPr>
        <w:t xml:space="preserve">центральним органом виконавчої влади зі спеціальним статусом, який забезпечує формування та реалізує державну політику в сфері захисту персональних даних та доступу до публічної інформації, а також здійснює державний контроль за дотриманням законодавства про захист персональних даних та/або доступ до публічної інформації. Отже, </w:t>
      </w:r>
      <w:r w:rsidR="00F22791" w:rsidRPr="00435ED5">
        <w:rPr>
          <w:rFonts w:asciiTheme="minorHAnsi" w:hAnsiTheme="minorHAnsi" w:cstheme="minorHAnsi"/>
          <w:b/>
          <w:bCs/>
          <w:sz w:val="24"/>
          <w:szCs w:val="24"/>
        </w:rPr>
        <w:t>автори проекту закону мали на меті поєднати повноваження з формування та реалізації державної політики та контрольні функції в одному органі</w:t>
      </w:r>
      <w:r w:rsidR="00F22791" w:rsidRPr="00435ED5">
        <w:rPr>
          <w:rFonts w:asciiTheme="minorHAnsi" w:hAnsiTheme="minorHAnsi" w:cstheme="minorHAnsi"/>
          <w:sz w:val="24"/>
          <w:szCs w:val="24"/>
        </w:rPr>
        <w:t xml:space="preserve">. </w:t>
      </w:r>
    </w:p>
    <w:p w14:paraId="06F5DD5A" w14:textId="21396877" w:rsidR="00CD79EC" w:rsidRPr="00435ED5" w:rsidRDefault="00CD79EC" w:rsidP="00E0562C">
      <w:pPr>
        <w:spacing w:after="0" w:line="240" w:lineRule="auto"/>
        <w:ind w:firstLine="567"/>
        <w:rPr>
          <w:rFonts w:asciiTheme="minorHAnsi" w:hAnsiTheme="minorHAnsi" w:cstheme="minorHAnsi"/>
          <w:sz w:val="24"/>
          <w:szCs w:val="24"/>
        </w:rPr>
      </w:pPr>
    </w:p>
    <w:p w14:paraId="78DD5A93" w14:textId="686791EB" w:rsidR="004C07B7" w:rsidRPr="00435ED5" w:rsidRDefault="004C07B7"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Станом на сучасний момент повноваження щодо формування та реаліз</w:t>
      </w:r>
      <w:r w:rsidR="006645F1">
        <w:rPr>
          <w:rFonts w:asciiTheme="minorHAnsi" w:hAnsiTheme="minorHAnsi" w:cstheme="minorHAnsi"/>
          <w:sz w:val="24"/>
          <w:szCs w:val="24"/>
        </w:rPr>
        <w:t>ації</w:t>
      </w:r>
      <w:r w:rsidRPr="00435ED5">
        <w:rPr>
          <w:rFonts w:asciiTheme="minorHAnsi" w:hAnsiTheme="minorHAnsi" w:cstheme="minorHAnsi"/>
          <w:sz w:val="24"/>
          <w:szCs w:val="24"/>
        </w:rPr>
        <w:t xml:space="preserve"> державн</w:t>
      </w:r>
      <w:r w:rsidR="006645F1">
        <w:rPr>
          <w:rFonts w:asciiTheme="minorHAnsi" w:hAnsiTheme="minorHAnsi" w:cstheme="minorHAnsi"/>
          <w:sz w:val="24"/>
          <w:szCs w:val="24"/>
        </w:rPr>
        <w:t>ої</w:t>
      </w:r>
      <w:r w:rsidRPr="00435ED5">
        <w:rPr>
          <w:rFonts w:asciiTheme="minorHAnsi" w:hAnsiTheme="minorHAnsi" w:cstheme="minorHAnsi"/>
          <w:sz w:val="24"/>
          <w:szCs w:val="24"/>
        </w:rPr>
        <w:t xml:space="preserve"> </w:t>
      </w:r>
      <w:r w:rsidRPr="009B72D7">
        <w:rPr>
          <w:rFonts w:asciiTheme="minorHAnsi" w:hAnsiTheme="minorHAnsi" w:cstheme="minorHAnsi"/>
          <w:sz w:val="24"/>
          <w:szCs w:val="24"/>
        </w:rPr>
        <w:t>політик</w:t>
      </w:r>
      <w:r w:rsidR="006645F1" w:rsidRPr="009B72D7">
        <w:rPr>
          <w:rFonts w:asciiTheme="minorHAnsi" w:hAnsiTheme="minorHAnsi" w:cstheme="minorHAnsi"/>
          <w:sz w:val="24"/>
          <w:szCs w:val="24"/>
        </w:rPr>
        <w:t>и</w:t>
      </w:r>
      <w:r w:rsidRPr="009B72D7">
        <w:rPr>
          <w:rFonts w:asciiTheme="minorHAnsi" w:hAnsiTheme="minorHAnsi" w:cstheme="minorHAnsi"/>
          <w:sz w:val="24"/>
          <w:szCs w:val="24"/>
        </w:rPr>
        <w:t xml:space="preserve"> в інформаційній сфері виконує Міністерство культури та інформаційної політики України. Відповідно до </w:t>
      </w:r>
      <w:r w:rsidRPr="009B72D7">
        <w:rPr>
          <w:rFonts w:asciiTheme="minorHAnsi" w:hAnsiTheme="minorHAnsi" w:cstheme="minorHAnsi"/>
          <w:sz w:val="24"/>
          <w:szCs w:val="24"/>
          <w:shd w:val="clear" w:color="auto" w:fill="FFFFFF"/>
        </w:rPr>
        <w:t xml:space="preserve">абзацу третього пункту 1 </w:t>
      </w:r>
      <w:r w:rsidRPr="009B72D7">
        <w:rPr>
          <w:rFonts w:asciiTheme="minorHAnsi" w:hAnsiTheme="minorHAnsi" w:cstheme="minorHAnsi"/>
          <w:sz w:val="24"/>
          <w:szCs w:val="24"/>
        </w:rPr>
        <w:t xml:space="preserve"> </w:t>
      </w:r>
      <w:r w:rsidRPr="009B72D7">
        <w:rPr>
          <w:rFonts w:asciiTheme="minorHAnsi" w:hAnsiTheme="minorHAnsi" w:cstheme="minorHAnsi"/>
          <w:i/>
          <w:iCs/>
          <w:sz w:val="24"/>
          <w:szCs w:val="24"/>
        </w:rPr>
        <w:t xml:space="preserve">Положення про </w:t>
      </w:r>
      <w:r w:rsidRPr="009B72D7">
        <w:rPr>
          <w:rFonts w:asciiTheme="minorHAnsi" w:hAnsiTheme="minorHAnsi" w:cstheme="minorHAnsi"/>
          <w:i/>
          <w:iCs/>
          <w:sz w:val="24"/>
          <w:szCs w:val="24"/>
          <w:shd w:val="clear" w:color="auto" w:fill="FFFFFF"/>
        </w:rPr>
        <w:t>Міністерство культури та інформаційної політики України</w:t>
      </w:r>
      <w:r w:rsidRPr="009B72D7">
        <w:rPr>
          <w:rFonts w:asciiTheme="minorHAnsi" w:hAnsiTheme="minorHAnsi" w:cstheme="minorHAnsi"/>
          <w:sz w:val="24"/>
          <w:szCs w:val="24"/>
          <w:shd w:val="clear" w:color="auto" w:fill="FFFFFF"/>
        </w:rPr>
        <w:t xml:space="preserve">, затвердженого </w:t>
      </w:r>
      <w:r w:rsidRPr="009B72D7">
        <w:rPr>
          <w:rFonts w:asciiTheme="minorHAnsi" w:hAnsiTheme="minorHAnsi" w:cstheme="minorHAnsi"/>
          <w:sz w:val="24"/>
          <w:szCs w:val="24"/>
        </w:rPr>
        <w:t xml:space="preserve"> Постановою Кабінету Міністрів України </w:t>
      </w:r>
      <w:r w:rsidRPr="009B72D7">
        <w:rPr>
          <w:rFonts w:asciiTheme="minorHAnsi" w:hAnsiTheme="minorHAnsi" w:cstheme="minorHAnsi"/>
          <w:sz w:val="24"/>
          <w:szCs w:val="24"/>
          <w:shd w:val="clear" w:color="auto" w:fill="FFFFFF"/>
        </w:rPr>
        <w:t>від 16 жовтня 2019 р. №</w:t>
      </w:r>
      <w:r w:rsidR="006645F1" w:rsidRPr="009B72D7">
        <w:rPr>
          <w:rFonts w:asciiTheme="minorHAnsi" w:hAnsiTheme="minorHAnsi" w:cstheme="minorHAnsi"/>
          <w:sz w:val="24"/>
          <w:szCs w:val="24"/>
          <w:shd w:val="clear" w:color="auto" w:fill="FFFFFF"/>
        </w:rPr>
        <w:t> </w:t>
      </w:r>
      <w:r w:rsidRPr="009B72D7">
        <w:rPr>
          <w:rFonts w:asciiTheme="minorHAnsi" w:hAnsiTheme="minorHAnsi" w:cstheme="minorHAnsi"/>
          <w:sz w:val="24"/>
          <w:szCs w:val="24"/>
          <w:shd w:val="clear" w:color="auto" w:fill="FFFFFF"/>
        </w:rPr>
        <w:t xml:space="preserve">885, </w:t>
      </w:r>
      <w:r w:rsidRPr="009B72D7">
        <w:rPr>
          <w:rFonts w:asciiTheme="minorHAnsi" w:hAnsiTheme="minorHAnsi" w:cstheme="minorHAnsi"/>
          <w:sz w:val="24"/>
          <w:szCs w:val="24"/>
        </w:rPr>
        <w:t>Міністерство культури та інформаційної політики України</w:t>
      </w:r>
      <w:r w:rsidRPr="009B72D7">
        <w:rPr>
          <w:rFonts w:asciiTheme="minorHAnsi" w:hAnsiTheme="minorHAnsi" w:cstheme="minorHAnsi"/>
          <w:sz w:val="24"/>
          <w:szCs w:val="24"/>
          <w:shd w:val="clear" w:color="auto" w:fill="FFFFFF"/>
        </w:rPr>
        <w:t xml:space="preserve"> є головним органом у системі центральних органів виконавчої влади, </w:t>
      </w:r>
      <w:r w:rsidRPr="009B72D7">
        <w:rPr>
          <w:rFonts w:asciiTheme="minorHAnsi" w:hAnsiTheme="minorHAnsi" w:cstheme="minorHAnsi"/>
          <w:b/>
          <w:bCs/>
          <w:sz w:val="24"/>
          <w:szCs w:val="24"/>
          <w:shd w:val="clear" w:color="auto" w:fill="FFFFFF"/>
        </w:rPr>
        <w:t xml:space="preserve">що </w:t>
      </w:r>
      <w:r w:rsidRPr="00435ED5">
        <w:rPr>
          <w:rFonts w:asciiTheme="minorHAnsi" w:hAnsiTheme="minorHAnsi" w:cstheme="minorHAnsi"/>
          <w:b/>
          <w:bCs/>
          <w:color w:val="333333"/>
          <w:sz w:val="24"/>
          <w:szCs w:val="24"/>
          <w:shd w:val="clear" w:color="auto" w:fill="FFFFFF"/>
        </w:rPr>
        <w:t>забезпечує формування та реалізацію державної політики у</w:t>
      </w:r>
      <w:r w:rsidRPr="00435ED5">
        <w:rPr>
          <w:rFonts w:asciiTheme="minorHAnsi" w:hAnsiTheme="minorHAnsi" w:cstheme="minorHAnsi"/>
          <w:color w:val="333333"/>
          <w:sz w:val="24"/>
          <w:szCs w:val="24"/>
          <w:shd w:val="clear" w:color="auto" w:fill="FFFFFF"/>
        </w:rPr>
        <w:t xml:space="preserve"> сфері телебачення і радіомовлення, </w:t>
      </w:r>
      <w:r w:rsidRPr="00435ED5">
        <w:rPr>
          <w:rFonts w:asciiTheme="minorHAnsi" w:hAnsiTheme="minorHAnsi" w:cstheme="minorHAnsi"/>
          <w:b/>
          <w:bCs/>
          <w:color w:val="333333"/>
          <w:sz w:val="24"/>
          <w:szCs w:val="24"/>
          <w:shd w:val="clear" w:color="auto" w:fill="FFFFFF"/>
        </w:rPr>
        <w:t>інформаційній</w:t>
      </w:r>
      <w:r w:rsidRPr="00435ED5">
        <w:rPr>
          <w:rFonts w:asciiTheme="minorHAnsi" w:hAnsiTheme="minorHAnsi" w:cstheme="minorHAnsi"/>
          <w:color w:val="333333"/>
          <w:sz w:val="24"/>
          <w:szCs w:val="24"/>
          <w:shd w:val="clear" w:color="auto" w:fill="FFFFFF"/>
        </w:rPr>
        <w:t xml:space="preserve"> та видавничій сфері.</w:t>
      </w:r>
    </w:p>
    <w:p w14:paraId="49DA2DF6" w14:textId="6855C746" w:rsidR="001A1400" w:rsidRDefault="004C07B7" w:rsidP="001A1400">
      <w:pPr>
        <w:spacing w:line="240" w:lineRule="auto"/>
        <w:rPr>
          <w:rFonts w:asciiTheme="minorHAnsi" w:hAnsiTheme="minorHAnsi" w:cstheme="minorHAnsi"/>
          <w:b/>
          <w:bCs/>
          <w:sz w:val="24"/>
          <w:szCs w:val="24"/>
        </w:rPr>
      </w:pPr>
      <w:r w:rsidRPr="00435ED5">
        <w:rPr>
          <w:rFonts w:asciiTheme="minorHAnsi" w:hAnsiTheme="minorHAnsi" w:cstheme="minorHAnsi"/>
          <w:sz w:val="24"/>
          <w:szCs w:val="24"/>
        </w:rPr>
        <w:t xml:space="preserve">Що стосується інформаційної сфери, </w:t>
      </w:r>
      <w:r w:rsidR="001A1400">
        <w:rPr>
          <w:rFonts w:asciiTheme="minorHAnsi" w:hAnsiTheme="minorHAnsi" w:cstheme="minorHAnsi"/>
          <w:sz w:val="24"/>
          <w:szCs w:val="24"/>
        </w:rPr>
        <w:t>визнаним міжнародним стандартом є розділення функцій</w:t>
      </w:r>
      <w:r w:rsidRPr="00435ED5">
        <w:rPr>
          <w:rFonts w:asciiTheme="minorHAnsi" w:hAnsiTheme="minorHAnsi" w:cstheme="minorHAnsi"/>
          <w:sz w:val="24"/>
          <w:szCs w:val="24"/>
        </w:rPr>
        <w:t xml:space="preserve"> органу який формує державну політику та орган</w:t>
      </w:r>
      <w:r w:rsidR="001A1400">
        <w:rPr>
          <w:rFonts w:asciiTheme="minorHAnsi" w:hAnsiTheme="minorHAnsi" w:cstheme="minorHAnsi"/>
          <w:sz w:val="24"/>
          <w:szCs w:val="24"/>
        </w:rPr>
        <w:t>у</w:t>
      </w:r>
      <w:r w:rsidRPr="00435ED5">
        <w:rPr>
          <w:rFonts w:asciiTheme="minorHAnsi" w:hAnsiTheme="minorHAnsi" w:cstheme="minorHAnsi"/>
          <w:sz w:val="24"/>
          <w:szCs w:val="24"/>
        </w:rPr>
        <w:t xml:space="preserve">, який здійснює контрольні функції щодо, </w:t>
      </w:r>
      <w:r w:rsidR="006E5CE1">
        <w:rPr>
          <w:rFonts w:asciiTheme="minorHAnsi" w:hAnsiTheme="minorHAnsi" w:cstheme="minorHAnsi"/>
          <w:sz w:val="24"/>
          <w:szCs w:val="24"/>
        </w:rPr>
        <w:t>зокрема</w:t>
      </w:r>
      <w:r w:rsidRPr="00435ED5">
        <w:rPr>
          <w:rFonts w:asciiTheme="minorHAnsi" w:hAnsiTheme="minorHAnsi" w:cstheme="minorHAnsi"/>
          <w:sz w:val="24"/>
          <w:szCs w:val="24"/>
        </w:rPr>
        <w:t xml:space="preserve">, доступу до інформації. Так, наприклад, міжнародний моніторинг індикатору </w:t>
      </w:r>
      <w:hyperlink r:id="rId18" w:history="1">
        <w:r w:rsidRPr="00435ED5">
          <w:rPr>
            <w:rStyle w:val="Hyperlink"/>
            <w:rFonts w:asciiTheme="minorHAnsi" w:hAnsiTheme="minorHAnsi" w:cstheme="minorHAnsi"/>
            <w:sz w:val="24"/>
            <w:szCs w:val="24"/>
          </w:rPr>
          <w:t xml:space="preserve">ЦСР 16.10.2 </w:t>
        </w:r>
      </w:hyperlink>
      <w:hyperlink r:id="rId19" w:history="1">
        <w:r w:rsidRPr="00435ED5">
          <w:rPr>
            <w:rStyle w:val="Hyperlink"/>
            <w:rFonts w:asciiTheme="minorHAnsi" w:hAnsiTheme="minorHAnsi" w:cstheme="minorHAnsi"/>
            <w:sz w:val="24"/>
            <w:szCs w:val="24"/>
          </w:rPr>
          <w:t>«Кількість країн, які приймають та впроваджують конституційні, законодавчі і/та політичні гарантії для доступу до інформації»</w:t>
        </w:r>
      </w:hyperlink>
      <w:r w:rsidRPr="00435ED5">
        <w:rPr>
          <w:rFonts w:asciiTheme="minorHAnsi" w:hAnsiTheme="minorHAnsi" w:cstheme="minorHAnsi"/>
          <w:sz w:val="24"/>
          <w:szCs w:val="24"/>
        </w:rPr>
        <w:t xml:space="preserve">, проведений у 2018-2020 роках організацією </w:t>
      </w:r>
      <w:hyperlink r:id="rId20" w:history="1">
        <w:proofErr w:type="spellStart"/>
        <w:r w:rsidRPr="00435ED5">
          <w:rPr>
            <w:rStyle w:val="Hyperlink"/>
            <w:rFonts w:asciiTheme="minorHAnsi" w:hAnsiTheme="minorHAnsi" w:cstheme="minorHAnsi"/>
            <w:i/>
            <w:iCs/>
            <w:sz w:val="24"/>
            <w:szCs w:val="24"/>
          </w:rPr>
          <w:t>Centre</w:t>
        </w:r>
        <w:proofErr w:type="spellEnd"/>
        <w:r w:rsidRPr="00435ED5">
          <w:rPr>
            <w:rStyle w:val="Hyperlink"/>
            <w:rFonts w:asciiTheme="minorHAnsi" w:hAnsiTheme="minorHAnsi" w:cstheme="minorHAnsi"/>
            <w:i/>
            <w:iCs/>
            <w:sz w:val="24"/>
            <w:szCs w:val="24"/>
          </w:rPr>
          <w:t xml:space="preserve"> </w:t>
        </w:r>
        <w:proofErr w:type="spellStart"/>
        <w:r w:rsidRPr="00435ED5">
          <w:rPr>
            <w:rStyle w:val="Hyperlink"/>
            <w:rFonts w:asciiTheme="minorHAnsi" w:hAnsiTheme="minorHAnsi" w:cstheme="minorHAnsi"/>
            <w:i/>
            <w:iCs/>
            <w:sz w:val="24"/>
            <w:szCs w:val="24"/>
          </w:rPr>
          <w:t>for</w:t>
        </w:r>
        <w:proofErr w:type="spellEnd"/>
        <w:r w:rsidRPr="00435ED5">
          <w:rPr>
            <w:rStyle w:val="Hyperlink"/>
            <w:rFonts w:asciiTheme="minorHAnsi" w:hAnsiTheme="minorHAnsi" w:cstheme="minorHAnsi"/>
            <w:i/>
            <w:iCs/>
            <w:sz w:val="24"/>
            <w:szCs w:val="24"/>
          </w:rPr>
          <w:t xml:space="preserve"> </w:t>
        </w:r>
        <w:proofErr w:type="spellStart"/>
        <w:r w:rsidRPr="00435ED5">
          <w:rPr>
            <w:rStyle w:val="Hyperlink"/>
            <w:rFonts w:asciiTheme="minorHAnsi" w:hAnsiTheme="minorHAnsi" w:cstheme="minorHAnsi"/>
            <w:i/>
            <w:iCs/>
            <w:sz w:val="24"/>
            <w:szCs w:val="24"/>
          </w:rPr>
          <w:t>Law</w:t>
        </w:r>
        <w:proofErr w:type="spellEnd"/>
        <w:r w:rsidRPr="00435ED5">
          <w:rPr>
            <w:rStyle w:val="Hyperlink"/>
            <w:rFonts w:asciiTheme="minorHAnsi" w:hAnsiTheme="minorHAnsi" w:cstheme="minorHAnsi"/>
            <w:i/>
            <w:iCs/>
            <w:sz w:val="24"/>
            <w:szCs w:val="24"/>
          </w:rPr>
          <w:t xml:space="preserve"> </w:t>
        </w:r>
        <w:proofErr w:type="spellStart"/>
        <w:r w:rsidRPr="00435ED5">
          <w:rPr>
            <w:rStyle w:val="Hyperlink"/>
            <w:rFonts w:asciiTheme="minorHAnsi" w:hAnsiTheme="minorHAnsi" w:cstheme="minorHAnsi"/>
            <w:i/>
            <w:iCs/>
            <w:sz w:val="24"/>
            <w:szCs w:val="24"/>
          </w:rPr>
          <w:t>and</w:t>
        </w:r>
        <w:proofErr w:type="spellEnd"/>
        <w:r w:rsidRPr="00435ED5">
          <w:rPr>
            <w:rStyle w:val="Hyperlink"/>
            <w:rFonts w:asciiTheme="minorHAnsi" w:hAnsiTheme="minorHAnsi" w:cstheme="minorHAnsi"/>
            <w:i/>
            <w:iCs/>
            <w:sz w:val="24"/>
            <w:szCs w:val="24"/>
          </w:rPr>
          <w:t xml:space="preserve"> </w:t>
        </w:r>
        <w:proofErr w:type="spellStart"/>
        <w:r w:rsidRPr="00435ED5">
          <w:rPr>
            <w:rStyle w:val="Hyperlink"/>
            <w:rFonts w:asciiTheme="minorHAnsi" w:hAnsiTheme="minorHAnsi" w:cstheme="minorHAnsi"/>
            <w:i/>
            <w:iCs/>
            <w:sz w:val="24"/>
            <w:szCs w:val="24"/>
          </w:rPr>
          <w:t>Democracy</w:t>
        </w:r>
        <w:proofErr w:type="spellEnd"/>
      </w:hyperlink>
      <w:r w:rsidRPr="00435ED5">
        <w:rPr>
          <w:rFonts w:asciiTheme="minorHAnsi" w:hAnsiTheme="minorHAnsi" w:cstheme="minorHAnsi"/>
          <w:i/>
          <w:iCs/>
          <w:sz w:val="24"/>
          <w:szCs w:val="24"/>
        </w:rPr>
        <w:t xml:space="preserve"> </w:t>
      </w:r>
      <w:r w:rsidRPr="00435ED5">
        <w:rPr>
          <w:rFonts w:asciiTheme="minorHAnsi" w:hAnsiTheme="minorHAnsi" w:cstheme="minorHAnsi"/>
          <w:sz w:val="24"/>
          <w:szCs w:val="24"/>
        </w:rPr>
        <w:t xml:space="preserve">(Канада), в рамках ініціативи </w:t>
      </w:r>
      <w:hyperlink r:id="rId21" w:history="1">
        <w:proofErr w:type="spellStart"/>
        <w:r w:rsidRPr="00435ED5">
          <w:rPr>
            <w:rStyle w:val="Hyperlink"/>
            <w:rFonts w:asciiTheme="minorHAnsi" w:hAnsiTheme="minorHAnsi" w:cstheme="minorHAnsi"/>
            <w:i/>
            <w:iCs/>
            <w:sz w:val="24"/>
            <w:szCs w:val="24"/>
          </w:rPr>
          <w:t>Freedom</w:t>
        </w:r>
        <w:proofErr w:type="spellEnd"/>
        <w:r w:rsidRPr="00435ED5">
          <w:rPr>
            <w:rStyle w:val="Hyperlink"/>
            <w:rFonts w:asciiTheme="minorHAnsi" w:hAnsiTheme="minorHAnsi" w:cstheme="minorHAnsi"/>
            <w:i/>
            <w:iCs/>
            <w:sz w:val="24"/>
            <w:szCs w:val="24"/>
          </w:rPr>
          <w:t xml:space="preserve"> </w:t>
        </w:r>
        <w:proofErr w:type="spellStart"/>
        <w:r w:rsidRPr="00435ED5">
          <w:rPr>
            <w:rStyle w:val="Hyperlink"/>
            <w:rFonts w:asciiTheme="minorHAnsi" w:hAnsiTheme="minorHAnsi" w:cstheme="minorHAnsi"/>
            <w:i/>
            <w:iCs/>
            <w:sz w:val="24"/>
            <w:szCs w:val="24"/>
          </w:rPr>
          <w:t>of</w:t>
        </w:r>
        <w:proofErr w:type="spellEnd"/>
        <w:r w:rsidRPr="00435ED5">
          <w:rPr>
            <w:rStyle w:val="Hyperlink"/>
            <w:rFonts w:asciiTheme="minorHAnsi" w:hAnsiTheme="minorHAnsi" w:cstheme="minorHAnsi"/>
            <w:i/>
            <w:iCs/>
            <w:sz w:val="24"/>
            <w:szCs w:val="24"/>
          </w:rPr>
          <w:t xml:space="preserve"> </w:t>
        </w:r>
        <w:proofErr w:type="spellStart"/>
        <w:r w:rsidRPr="00435ED5">
          <w:rPr>
            <w:rStyle w:val="Hyperlink"/>
            <w:rFonts w:asciiTheme="minorHAnsi" w:hAnsiTheme="minorHAnsi" w:cstheme="minorHAnsi"/>
            <w:i/>
            <w:iCs/>
            <w:sz w:val="24"/>
            <w:szCs w:val="24"/>
          </w:rPr>
          <w:t>Information</w:t>
        </w:r>
        <w:proofErr w:type="spellEnd"/>
        <w:r w:rsidRPr="00435ED5">
          <w:rPr>
            <w:rStyle w:val="Hyperlink"/>
            <w:rFonts w:asciiTheme="minorHAnsi" w:hAnsiTheme="minorHAnsi" w:cstheme="minorHAnsi"/>
            <w:i/>
            <w:iCs/>
            <w:sz w:val="24"/>
            <w:szCs w:val="24"/>
          </w:rPr>
          <w:t xml:space="preserve"> </w:t>
        </w:r>
        <w:proofErr w:type="spellStart"/>
        <w:r w:rsidRPr="00435ED5">
          <w:rPr>
            <w:rStyle w:val="Hyperlink"/>
            <w:rFonts w:asciiTheme="minorHAnsi" w:hAnsiTheme="minorHAnsi" w:cstheme="minorHAnsi"/>
            <w:i/>
            <w:iCs/>
            <w:sz w:val="24"/>
            <w:szCs w:val="24"/>
          </w:rPr>
          <w:t>Advocates</w:t>
        </w:r>
        <w:proofErr w:type="spellEnd"/>
        <w:r w:rsidRPr="00435ED5">
          <w:rPr>
            <w:rStyle w:val="Hyperlink"/>
            <w:rFonts w:asciiTheme="minorHAnsi" w:hAnsiTheme="minorHAnsi" w:cstheme="minorHAnsi"/>
            <w:i/>
            <w:iCs/>
            <w:sz w:val="24"/>
            <w:szCs w:val="24"/>
          </w:rPr>
          <w:t xml:space="preserve"> </w:t>
        </w:r>
        <w:proofErr w:type="spellStart"/>
        <w:r w:rsidRPr="00435ED5">
          <w:rPr>
            <w:rStyle w:val="Hyperlink"/>
            <w:rFonts w:asciiTheme="minorHAnsi" w:hAnsiTheme="minorHAnsi" w:cstheme="minorHAnsi"/>
            <w:i/>
            <w:iCs/>
            <w:sz w:val="24"/>
            <w:szCs w:val="24"/>
          </w:rPr>
          <w:t>Network</w:t>
        </w:r>
        <w:proofErr w:type="spellEnd"/>
      </w:hyperlink>
      <w:r w:rsidRPr="00435ED5">
        <w:rPr>
          <w:rFonts w:asciiTheme="minorHAnsi" w:hAnsiTheme="minorHAnsi" w:cstheme="minorHAnsi"/>
          <w:sz w:val="24"/>
          <w:szCs w:val="24"/>
        </w:rPr>
        <w:t xml:space="preserve"> надавав оцінку так званим «інституційним заходам» окремо по двох категоріях. Відповідно до методології окремо оцінювалися: 1) інституція, яка покликана здійснювати розробку та впровадження державної політики у сфері доступу до інформації, так звана </w:t>
      </w:r>
      <w:proofErr w:type="spellStart"/>
      <w:r w:rsidRPr="00435ED5">
        <w:rPr>
          <w:rFonts w:asciiTheme="minorHAnsi" w:hAnsiTheme="minorHAnsi" w:cstheme="minorHAnsi"/>
          <w:i/>
          <w:iCs/>
          <w:sz w:val="24"/>
          <w:szCs w:val="24"/>
        </w:rPr>
        <w:t>Right</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to</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Information</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Nodal</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Agency</w:t>
      </w:r>
      <w:proofErr w:type="spellEnd"/>
      <w:r w:rsidRPr="00435ED5">
        <w:rPr>
          <w:rFonts w:asciiTheme="minorHAnsi" w:hAnsiTheme="minorHAnsi" w:cstheme="minorHAnsi"/>
          <w:i/>
          <w:iCs/>
          <w:sz w:val="24"/>
          <w:szCs w:val="24"/>
        </w:rPr>
        <w:t xml:space="preserve">, </w:t>
      </w:r>
      <w:r w:rsidRPr="00435ED5">
        <w:rPr>
          <w:rFonts w:asciiTheme="minorHAnsi" w:hAnsiTheme="minorHAnsi" w:cstheme="minorHAnsi"/>
          <w:sz w:val="24"/>
          <w:szCs w:val="24"/>
        </w:rPr>
        <w:t>та 2)</w:t>
      </w:r>
      <w:r w:rsidRPr="00435ED5">
        <w:rPr>
          <w:rFonts w:asciiTheme="minorHAnsi" w:hAnsiTheme="minorHAnsi" w:cstheme="minorHAnsi"/>
          <w:i/>
          <w:iCs/>
          <w:sz w:val="24"/>
          <w:szCs w:val="24"/>
        </w:rPr>
        <w:t xml:space="preserve"> </w:t>
      </w:r>
      <w:r w:rsidRPr="00435ED5">
        <w:rPr>
          <w:rFonts w:asciiTheme="minorHAnsi" w:hAnsiTheme="minorHAnsi" w:cstheme="minorHAnsi"/>
          <w:sz w:val="24"/>
          <w:szCs w:val="24"/>
        </w:rPr>
        <w:t>інституції, яка покликана здійснювати нагляд та контроль за дотриманням права на доступ до інформації</w:t>
      </w:r>
      <w:r w:rsidRPr="00435ED5">
        <w:rPr>
          <w:rFonts w:asciiTheme="minorHAnsi" w:hAnsiTheme="minorHAnsi" w:cstheme="minorHAnsi"/>
          <w:i/>
          <w:iCs/>
          <w:sz w:val="24"/>
          <w:szCs w:val="24"/>
        </w:rPr>
        <w:t xml:space="preserve"> - </w:t>
      </w:r>
      <w:proofErr w:type="spellStart"/>
      <w:r w:rsidRPr="00435ED5">
        <w:rPr>
          <w:rFonts w:asciiTheme="minorHAnsi" w:hAnsiTheme="minorHAnsi" w:cstheme="minorHAnsi"/>
          <w:i/>
          <w:iCs/>
          <w:sz w:val="24"/>
          <w:szCs w:val="24"/>
        </w:rPr>
        <w:t>Right</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to</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Information</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Оversight</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Body</w:t>
      </w:r>
      <w:proofErr w:type="spellEnd"/>
      <w:r w:rsidRPr="00435ED5">
        <w:rPr>
          <w:rFonts w:asciiTheme="minorHAnsi" w:hAnsiTheme="minorHAnsi" w:cstheme="minorHAnsi"/>
          <w:sz w:val="24"/>
          <w:szCs w:val="24"/>
        </w:rPr>
        <w:t xml:space="preserve">.  Аналіз трьох циклів оцінювання в Україні за методологією </w:t>
      </w:r>
      <w:proofErr w:type="spellStart"/>
      <w:r w:rsidRPr="00435ED5">
        <w:rPr>
          <w:rFonts w:asciiTheme="minorHAnsi" w:hAnsiTheme="minorHAnsi" w:cstheme="minorHAnsi"/>
          <w:sz w:val="24"/>
          <w:szCs w:val="24"/>
        </w:rPr>
        <w:t>Freedom</w:t>
      </w:r>
      <w:proofErr w:type="spellEnd"/>
      <w:r w:rsidRPr="00435ED5">
        <w:rPr>
          <w:rFonts w:asciiTheme="minorHAnsi" w:hAnsiTheme="minorHAnsi" w:cstheme="minorHAnsi"/>
          <w:sz w:val="24"/>
          <w:szCs w:val="24"/>
        </w:rPr>
        <w:t xml:space="preserve"> </w:t>
      </w:r>
      <w:proofErr w:type="spellStart"/>
      <w:r w:rsidRPr="00435ED5">
        <w:rPr>
          <w:rFonts w:asciiTheme="minorHAnsi" w:hAnsiTheme="minorHAnsi" w:cstheme="minorHAnsi"/>
          <w:sz w:val="24"/>
          <w:szCs w:val="24"/>
        </w:rPr>
        <w:t>of</w:t>
      </w:r>
      <w:proofErr w:type="spellEnd"/>
      <w:r w:rsidRPr="00435ED5">
        <w:rPr>
          <w:rFonts w:asciiTheme="minorHAnsi" w:hAnsiTheme="minorHAnsi" w:cstheme="minorHAnsi"/>
          <w:sz w:val="24"/>
          <w:szCs w:val="24"/>
        </w:rPr>
        <w:t xml:space="preserve"> </w:t>
      </w:r>
      <w:proofErr w:type="spellStart"/>
      <w:r w:rsidRPr="00435ED5">
        <w:rPr>
          <w:rFonts w:asciiTheme="minorHAnsi" w:hAnsiTheme="minorHAnsi" w:cstheme="minorHAnsi"/>
          <w:sz w:val="24"/>
          <w:szCs w:val="24"/>
        </w:rPr>
        <w:t>Information</w:t>
      </w:r>
      <w:proofErr w:type="spellEnd"/>
      <w:r w:rsidRPr="00435ED5">
        <w:rPr>
          <w:rFonts w:asciiTheme="minorHAnsi" w:hAnsiTheme="minorHAnsi" w:cstheme="minorHAnsi"/>
          <w:sz w:val="24"/>
          <w:szCs w:val="24"/>
        </w:rPr>
        <w:t xml:space="preserve"> </w:t>
      </w:r>
      <w:proofErr w:type="spellStart"/>
      <w:r w:rsidRPr="00435ED5">
        <w:rPr>
          <w:rFonts w:asciiTheme="minorHAnsi" w:hAnsiTheme="minorHAnsi" w:cstheme="minorHAnsi"/>
          <w:sz w:val="24"/>
          <w:szCs w:val="24"/>
        </w:rPr>
        <w:t>Advocates</w:t>
      </w:r>
      <w:proofErr w:type="spellEnd"/>
      <w:r w:rsidRPr="00435ED5">
        <w:rPr>
          <w:rFonts w:asciiTheme="minorHAnsi" w:hAnsiTheme="minorHAnsi" w:cstheme="minorHAnsi"/>
          <w:sz w:val="24"/>
          <w:szCs w:val="24"/>
        </w:rPr>
        <w:t xml:space="preserve"> </w:t>
      </w:r>
      <w:proofErr w:type="spellStart"/>
      <w:r w:rsidRPr="00435ED5">
        <w:rPr>
          <w:rFonts w:asciiTheme="minorHAnsi" w:hAnsiTheme="minorHAnsi" w:cstheme="minorHAnsi"/>
          <w:sz w:val="24"/>
          <w:szCs w:val="24"/>
        </w:rPr>
        <w:t>Network</w:t>
      </w:r>
      <w:proofErr w:type="spellEnd"/>
      <w:r w:rsidRPr="00435ED5">
        <w:rPr>
          <w:rFonts w:asciiTheme="minorHAnsi" w:hAnsiTheme="minorHAnsi" w:cstheme="minorHAnsi"/>
          <w:sz w:val="24"/>
          <w:szCs w:val="24"/>
        </w:rPr>
        <w:t xml:space="preserve"> можна знайти за </w:t>
      </w:r>
      <w:hyperlink r:id="rId22" w:history="1">
        <w:r w:rsidRPr="00435ED5">
          <w:rPr>
            <w:rStyle w:val="Hyperlink"/>
            <w:rFonts w:asciiTheme="minorHAnsi" w:hAnsiTheme="minorHAnsi" w:cstheme="minorHAnsi"/>
            <w:sz w:val="24"/>
            <w:szCs w:val="24"/>
          </w:rPr>
          <w:t>посиланням</w:t>
        </w:r>
      </w:hyperlink>
      <w:r w:rsidRPr="00435ED5">
        <w:rPr>
          <w:rFonts w:asciiTheme="minorHAnsi" w:hAnsiTheme="minorHAnsi" w:cstheme="minorHAnsi"/>
          <w:sz w:val="24"/>
          <w:szCs w:val="24"/>
        </w:rPr>
        <w:t>, у якому</w:t>
      </w:r>
      <w:r w:rsidR="00950057">
        <w:rPr>
          <w:rFonts w:asciiTheme="minorHAnsi" w:hAnsiTheme="minorHAnsi" w:cstheme="minorHAnsi"/>
          <w:sz w:val="24"/>
          <w:szCs w:val="24"/>
        </w:rPr>
        <w:t>,</w:t>
      </w:r>
      <w:r w:rsidRPr="00435ED5">
        <w:rPr>
          <w:rFonts w:asciiTheme="minorHAnsi" w:hAnsiTheme="minorHAnsi" w:cstheme="minorHAnsi"/>
          <w:sz w:val="24"/>
          <w:szCs w:val="24"/>
        </w:rPr>
        <w:t xml:space="preserve"> зокрема</w:t>
      </w:r>
      <w:r w:rsidR="00950057">
        <w:rPr>
          <w:rFonts w:asciiTheme="minorHAnsi" w:hAnsiTheme="minorHAnsi" w:cstheme="minorHAnsi"/>
          <w:sz w:val="24"/>
          <w:szCs w:val="24"/>
        </w:rPr>
        <w:t>,</w:t>
      </w:r>
      <w:r w:rsidRPr="00435ED5">
        <w:rPr>
          <w:rFonts w:asciiTheme="minorHAnsi" w:hAnsiTheme="minorHAnsi" w:cstheme="minorHAnsi"/>
          <w:sz w:val="24"/>
          <w:szCs w:val="24"/>
        </w:rPr>
        <w:t xml:space="preserve"> висловлені узагальнення щодо розподілу повноважень між </w:t>
      </w:r>
      <w:proofErr w:type="spellStart"/>
      <w:r w:rsidRPr="00435ED5">
        <w:rPr>
          <w:rFonts w:asciiTheme="minorHAnsi" w:hAnsiTheme="minorHAnsi" w:cstheme="minorHAnsi"/>
          <w:i/>
          <w:iCs/>
          <w:sz w:val="24"/>
          <w:szCs w:val="24"/>
        </w:rPr>
        <w:t>Nodal</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Agency</w:t>
      </w:r>
      <w:proofErr w:type="spellEnd"/>
      <w:r w:rsidRPr="00435ED5">
        <w:rPr>
          <w:rFonts w:asciiTheme="minorHAnsi" w:hAnsiTheme="minorHAnsi" w:cstheme="minorHAnsi"/>
          <w:i/>
          <w:iCs/>
          <w:sz w:val="24"/>
          <w:szCs w:val="24"/>
        </w:rPr>
        <w:t xml:space="preserve"> </w:t>
      </w:r>
      <w:r w:rsidRPr="00435ED5">
        <w:rPr>
          <w:rFonts w:asciiTheme="minorHAnsi" w:hAnsiTheme="minorHAnsi" w:cstheme="minorHAnsi"/>
          <w:sz w:val="24"/>
          <w:szCs w:val="24"/>
        </w:rPr>
        <w:t>та</w:t>
      </w:r>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Оversight</w:t>
      </w:r>
      <w:proofErr w:type="spellEnd"/>
      <w:r w:rsidRPr="00435ED5">
        <w:rPr>
          <w:rFonts w:asciiTheme="minorHAnsi" w:hAnsiTheme="minorHAnsi" w:cstheme="minorHAnsi"/>
          <w:i/>
          <w:iCs/>
          <w:sz w:val="24"/>
          <w:szCs w:val="24"/>
        </w:rPr>
        <w:t xml:space="preserve"> </w:t>
      </w:r>
      <w:proofErr w:type="spellStart"/>
      <w:r w:rsidRPr="00435ED5">
        <w:rPr>
          <w:rFonts w:asciiTheme="minorHAnsi" w:hAnsiTheme="minorHAnsi" w:cstheme="minorHAnsi"/>
          <w:i/>
          <w:iCs/>
          <w:sz w:val="24"/>
          <w:szCs w:val="24"/>
        </w:rPr>
        <w:t>Body</w:t>
      </w:r>
      <w:proofErr w:type="spellEnd"/>
      <w:r w:rsidRPr="00435ED5">
        <w:rPr>
          <w:rFonts w:asciiTheme="minorHAnsi" w:hAnsiTheme="minorHAnsi" w:cstheme="minorHAnsi"/>
          <w:i/>
          <w:iCs/>
          <w:sz w:val="24"/>
          <w:szCs w:val="24"/>
        </w:rPr>
        <w:t xml:space="preserve"> </w:t>
      </w:r>
      <w:r w:rsidRPr="00435ED5">
        <w:rPr>
          <w:rFonts w:asciiTheme="minorHAnsi" w:hAnsiTheme="minorHAnsi" w:cstheme="minorHAnsi"/>
          <w:sz w:val="24"/>
          <w:szCs w:val="24"/>
        </w:rPr>
        <w:t>у сфері доступ до інформації.</w:t>
      </w:r>
      <w:r w:rsidR="001A1400" w:rsidRPr="001A1400">
        <w:rPr>
          <w:rFonts w:asciiTheme="minorHAnsi" w:hAnsiTheme="minorHAnsi" w:cstheme="minorHAnsi"/>
          <w:b/>
          <w:bCs/>
          <w:sz w:val="24"/>
          <w:szCs w:val="24"/>
        </w:rPr>
        <w:t xml:space="preserve"> </w:t>
      </w:r>
    </w:p>
    <w:p w14:paraId="09784E72" w14:textId="71E0812E" w:rsidR="001A1400" w:rsidRPr="00435ED5" w:rsidRDefault="001A1400" w:rsidP="001A1400">
      <w:pPr>
        <w:spacing w:line="240" w:lineRule="auto"/>
        <w:rPr>
          <w:rFonts w:asciiTheme="minorHAnsi" w:hAnsiTheme="minorHAnsi" w:cstheme="minorHAnsi"/>
          <w:b/>
          <w:bCs/>
          <w:sz w:val="24"/>
          <w:szCs w:val="24"/>
        </w:rPr>
      </w:pPr>
      <w:r>
        <w:rPr>
          <w:rFonts w:asciiTheme="minorHAnsi" w:hAnsiTheme="minorHAnsi" w:cstheme="minorHAnsi"/>
          <w:b/>
          <w:bCs/>
          <w:sz w:val="24"/>
          <w:szCs w:val="24"/>
        </w:rPr>
        <w:t>Незалежність контролюючого органу поруч із р</w:t>
      </w:r>
      <w:r w:rsidRPr="00435ED5">
        <w:rPr>
          <w:rFonts w:asciiTheme="minorHAnsi" w:hAnsiTheme="minorHAnsi" w:cstheme="minorHAnsi"/>
          <w:b/>
          <w:bCs/>
          <w:sz w:val="24"/>
          <w:szCs w:val="24"/>
        </w:rPr>
        <w:t>озділення</w:t>
      </w:r>
      <w:r>
        <w:rPr>
          <w:rFonts w:asciiTheme="minorHAnsi" w:hAnsiTheme="minorHAnsi" w:cstheme="minorHAnsi"/>
          <w:b/>
          <w:bCs/>
          <w:sz w:val="24"/>
          <w:szCs w:val="24"/>
        </w:rPr>
        <w:t>м</w:t>
      </w:r>
      <w:r w:rsidRPr="00435ED5">
        <w:rPr>
          <w:rFonts w:asciiTheme="minorHAnsi" w:hAnsiTheme="minorHAnsi" w:cstheme="minorHAnsi"/>
          <w:b/>
          <w:bCs/>
          <w:sz w:val="24"/>
          <w:szCs w:val="24"/>
        </w:rPr>
        <w:t xml:space="preserve"> повноважень між державним органом, який формує державну політику у визначеній сфері</w:t>
      </w:r>
      <w:r w:rsidR="00950057">
        <w:rPr>
          <w:rFonts w:asciiTheme="minorHAnsi" w:hAnsiTheme="minorHAnsi" w:cstheme="minorHAnsi"/>
          <w:b/>
          <w:bCs/>
          <w:sz w:val="24"/>
          <w:szCs w:val="24"/>
        </w:rPr>
        <w:t>,</w:t>
      </w:r>
      <w:r w:rsidRPr="00435ED5">
        <w:rPr>
          <w:rFonts w:asciiTheme="minorHAnsi" w:hAnsiTheme="minorHAnsi" w:cstheme="minorHAnsi"/>
          <w:b/>
          <w:bCs/>
          <w:sz w:val="24"/>
          <w:szCs w:val="24"/>
        </w:rPr>
        <w:t xml:space="preserve"> та органом, який здійснює </w:t>
      </w:r>
      <w:r w:rsidRPr="00435ED5">
        <w:rPr>
          <w:rFonts w:asciiTheme="minorHAnsi" w:hAnsiTheme="minorHAnsi" w:cstheme="minorHAnsi"/>
          <w:b/>
          <w:bCs/>
          <w:sz w:val="24"/>
          <w:szCs w:val="24"/>
        </w:rPr>
        <w:lastRenderedPageBreak/>
        <w:t>контрольні функції</w:t>
      </w:r>
      <w:r w:rsidR="00950057">
        <w:rPr>
          <w:rFonts w:asciiTheme="minorHAnsi" w:hAnsiTheme="minorHAnsi" w:cstheme="minorHAnsi"/>
          <w:b/>
          <w:bCs/>
          <w:sz w:val="24"/>
          <w:szCs w:val="24"/>
        </w:rPr>
        <w:t>,</w:t>
      </w:r>
      <w:r w:rsidRPr="00435ED5">
        <w:rPr>
          <w:rFonts w:asciiTheme="minorHAnsi" w:hAnsiTheme="minorHAnsi" w:cstheme="minorHAnsi"/>
          <w:b/>
          <w:bCs/>
          <w:sz w:val="24"/>
          <w:szCs w:val="24"/>
        </w:rPr>
        <w:t xml:space="preserve"> є </w:t>
      </w:r>
      <w:r>
        <w:rPr>
          <w:rFonts w:asciiTheme="minorHAnsi" w:hAnsiTheme="minorHAnsi" w:cstheme="minorHAnsi"/>
          <w:b/>
          <w:bCs/>
          <w:sz w:val="24"/>
          <w:szCs w:val="24"/>
        </w:rPr>
        <w:t xml:space="preserve">важливим для ефективного виконання повноважень та збалансованого </w:t>
      </w:r>
      <w:r w:rsidRPr="00435ED5">
        <w:rPr>
          <w:rFonts w:asciiTheme="minorHAnsi" w:hAnsiTheme="minorHAnsi" w:cstheme="minorHAnsi"/>
          <w:b/>
          <w:bCs/>
          <w:sz w:val="24"/>
          <w:szCs w:val="24"/>
        </w:rPr>
        <w:t xml:space="preserve">поділу </w:t>
      </w:r>
      <w:r>
        <w:rPr>
          <w:rFonts w:asciiTheme="minorHAnsi" w:hAnsiTheme="minorHAnsi" w:cstheme="minorHAnsi"/>
          <w:b/>
          <w:bCs/>
          <w:sz w:val="24"/>
          <w:szCs w:val="24"/>
        </w:rPr>
        <w:t>між гілками державної влади</w:t>
      </w:r>
      <w:r w:rsidRPr="00435ED5">
        <w:rPr>
          <w:rFonts w:asciiTheme="minorHAnsi" w:hAnsiTheme="minorHAnsi" w:cstheme="minorHAnsi"/>
          <w:b/>
          <w:bCs/>
          <w:sz w:val="24"/>
          <w:szCs w:val="24"/>
        </w:rPr>
        <w:t xml:space="preserve">. </w:t>
      </w:r>
    </w:p>
    <w:p w14:paraId="241B4250" w14:textId="0EB92741" w:rsidR="001A1400" w:rsidRDefault="000D2AED" w:rsidP="001A1400">
      <w:pPr>
        <w:spacing w:line="240" w:lineRule="auto"/>
        <w:rPr>
          <w:rFonts w:asciiTheme="minorHAnsi" w:hAnsiTheme="minorHAnsi" w:cstheme="minorHAnsi"/>
          <w:sz w:val="24"/>
          <w:szCs w:val="24"/>
        </w:rPr>
      </w:pPr>
      <w:r>
        <w:rPr>
          <w:rFonts w:asciiTheme="minorHAnsi" w:hAnsiTheme="minorHAnsi" w:cstheme="minorHAnsi"/>
          <w:sz w:val="24"/>
          <w:szCs w:val="24"/>
        </w:rPr>
        <w:t xml:space="preserve">С) Слід зауважити також, що у експертному середовищі, як національному так і міжнародному, немає єдиної думки з приводу доцільності поєднання функцій із захисту персональних даних та контролю у сфері доступу до публічної інформації у одному органі. Слушними є зауваження про те, що ці два права у багатьох випадках конфліктують між собою та на практиці прослідковується тенденція до надання переваги одному або іншому з них у випадку, коли контролюючий орган уповноважений захищати обидва. Проєкт закону </w:t>
      </w:r>
      <w:r w:rsidRPr="00435ED5">
        <w:rPr>
          <w:rFonts w:asciiTheme="minorHAnsi" w:hAnsiTheme="minorHAnsi" w:cstheme="minorHAnsi"/>
          <w:sz w:val="24"/>
          <w:szCs w:val="24"/>
        </w:rPr>
        <w:t>№</w:t>
      </w:r>
      <w:r>
        <w:rPr>
          <w:rFonts w:asciiTheme="minorHAnsi" w:hAnsiTheme="minorHAnsi" w:cstheme="minorHAnsi"/>
          <w:sz w:val="24"/>
          <w:szCs w:val="24"/>
        </w:rPr>
        <w:t> </w:t>
      </w:r>
      <w:r w:rsidRPr="00435ED5">
        <w:rPr>
          <w:rFonts w:asciiTheme="minorHAnsi" w:hAnsiTheme="minorHAnsi" w:cstheme="minorHAnsi"/>
          <w:sz w:val="24"/>
          <w:szCs w:val="24"/>
        </w:rPr>
        <w:t>6177</w:t>
      </w:r>
      <w:r>
        <w:rPr>
          <w:rFonts w:asciiTheme="minorHAnsi" w:hAnsiTheme="minorHAnsi" w:cstheme="minorHAnsi"/>
          <w:sz w:val="24"/>
          <w:szCs w:val="24"/>
        </w:rPr>
        <w:t>, який є предметом цього аналізу, більшу увагу приділяє захисту персональних даних</w:t>
      </w:r>
      <w:r w:rsidR="00B0433C">
        <w:rPr>
          <w:rFonts w:asciiTheme="minorHAnsi" w:hAnsiTheme="minorHAnsi" w:cstheme="minorHAnsi"/>
          <w:sz w:val="24"/>
          <w:szCs w:val="24"/>
        </w:rPr>
        <w:t>,</w:t>
      </w:r>
      <w:r>
        <w:rPr>
          <w:rFonts w:asciiTheme="minorHAnsi" w:hAnsiTheme="minorHAnsi" w:cstheme="minorHAnsi"/>
          <w:sz w:val="24"/>
          <w:szCs w:val="24"/>
        </w:rPr>
        <w:t xml:space="preserve"> аніж доступу до інформації. Так</w:t>
      </w:r>
      <w:r w:rsidR="00B0433C">
        <w:rPr>
          <w:rFonts w:asciiTheme="minorHAnsi" w:hAnsiTheme="minorHAnsi" w:cstheme="minorHAnsi"/>
          <w:sz w:val="24"/>
          <w:szCs w:val="24"/>
        </w:rPr>
        <w:t>, н</w:t>
      </w:r>
      <w:r>
        <w:rPr>
          <w:rFonts w:asciiTheme="minorHAnsi" w:hAnsiTheme="minorHAnsi" w:cstheme="minorHAnsi"/>
          <w:sz w:val="24"/>
          <w:szCs w:val="24"/>
        </w:rPr>
        <w:t xml:space="preserve">априклад, </w:t>
      </w:r>
      <w:r w:rsidR="00B0433C">
        <w:rPr>
          <w:rFonts w:asciiTheme="minorHAnsi" w:hAnsiTheme="minorHAnsi" w:cstheme="minorHAnsi"/>
          <w:sz w:val="24"/>
          <w:szCs w:val="24"/>
        </w:rPr>
        <w:t xml:space="preserve">проєкт ніяким чином не передбачає порядок оцінки балансу інтересів при розгляді скарг щодо протиправного обмеження доступу до інформації, обов’язковість проведення якого передбачена частиною 2 статті 6 Закону України «Про доступ до публічної інформації». </w:t>
      </w:r>
    </w:p>
    <w:p w14:paraId="7E45DBAE" w14:textId="712333A9" w:rsidR="000F28DF" w:rsidRPr="001A1400" w:rsidRDefault="00E0562C" w:rsidP="001A1400">
      <w:pPr>
        <w:pStyle w:val="ListParagraph"/>
        <w:numPr>
          <w:ilvl w:val="0"/>
          <w:numId w:val="11"/>
        </w:numPr>
        <w:spacing w:line="240" w:lineRule="auto"/>
        <w:rPr>
          <w:rFonts w:asciiTheme="minorHAnsi" w:hAnsiTheme="minorHAnsi" w:cstheme="minorHAnsi"/>
          <w:sz w:val="24"/>
          <w:szCs w:val="24"/>
        </w:rPr>
      </w:pPr>
      <w:r w:rsidRPr="001A1400">
        <w:rPr>
          <w:rFonts w:asciiTheme="minorHAnsi" w:hAnsiTheme="minorHAnsi" w:cstheme="minorHAnsi"/>
          <w:b/>
          <w:bCs/>
          <w:sz w:val="24"/>
          <w:szCs w:val="24"/>
        </w:rPr>
        <w:t>Щодо п</w:t>
      </w:r>
      <w:r w:rsidR="000F28DF" w:rsidRPr="001A1400">
        <w:rPr>
          <w:rFonts w:asciiTheme="minorHAnsi" w:hAnsiTheme="minorHAnsi" w:cstheme="minorHAnsi"/>
          <w:b/>
          <w:bCs/>
          <w:sz w:val="24"/>
          <w:szCs w:val="24"/>
        </w:rPr>
        <w:t>огодження Національною комісією проєктів нормативно-правових актів</w:t>
      </w:r>
    </w:p>
    <w:p w14:paraId="345BECB1" w14:textId="2626D00B" w:rsidR="004267EE" w:rsidRPr="00435ED5" w:rsidRDefault="005F5F75" w:rsidP="001A1400">
      <w:pPr>
        <w:shd w:val="clear" w:color="auto" w:fill="FFFFFF"/>
        <w:spacing w:after="0" w:line="240" w:lineRule="auto"/>
        <w:rPr>
          <w:rFonts w:asciiTheme="minorHAnsi" w:hAnsiTheme="minorHAnsi" w:cstheme="minorHAnsi"/>
          <w:sz w:val="24"/>
          <w:szCs w:val="24"/>
        </w:rPr>
      </w:pPr>
      <w:r w:rsidRPr="00435ED5">
        <w:rPr>
          <w:rFonts w:asciiTheme="minorHAnsi" w:hAnsiTheme="minorHAnsi" w:cstheme="minorHAnsi"/>
          <w:sz w:val="24"/>
          <w:szCs w:val="24"/>
        </w:rPr>
        <w:t>Відповідно до статті 57 про</w:t>
      </w:r>
      <w:r w:rsidR="00527C9F">
        <w:rPr>
          <w:rFonts w:asciiTheme="minorHAnsi" w:hAnsiTheme="minorHAnsi" w:cstheme="minorHAnsi"/>
          <w:sz w:val="24"/>
          <w:szCs w:val="24"/>
        </w:rPr>
        <w:t>є</w:t>
      </w:r>
      <w:r w:rsidRPr="00435ED5">
        <w:rPr>
          <w:rFonts w:asciiTheme="minorHAnsi" w:hAnsiTheme="minorHAnsi" w:cstheme="minorHAnsi"/>
          <w:sz w:val="24"/>
          <w:szCs w:val="24"/>
        </w:rPr>
        <w:t>кту закону №</w:t>
      </w:r>
      <w:r w:rsidR="00C053F9">
        <w:rPr>
          <w:rFonts w:asciiTheme="minorHAnsi" w:hAnsiTheme="minorHAnsi" w:cstheme="minorHAnsi"/>
          <w:sz w:val="24"/>
          <w:szCs w:val="24"/>
        </w:rPr>
        <w:t> </w:t>
      </w:r>
      <w:r w:rsidRPr="00435ED5">
        <w:rPr>
          <w:rFonts w:asciiTheme="minorHAnsi" w:hAnsiTheme="minorHAnsi" w:cstheme="minorHAnsi"/>
          <w:sz w:val="24"/>
          <w:szCs w:val="24"/>
        </w:rPr>
        <w:t xml:space="preserve">6177 суб’єкти владних повноважень зобов’язані погоджувати проєкти нормативно-правових актів, положення яких стосуються обробки персональних даних та/або доступу до публічної інформації, із Національною комісією у порядку, встановленому </w:t>
      </w:r>
      <w:r w:rsidR="00C053F9">
        <w:rPr>
          <w:rFonts w:asciiTheme="minorHAnsi" w:hAnsiTheme="minorHAnsi" w:cstheme="minorHAnsi"/>
          <w:sz w:val="24"/>
          <w:szCs w:val="24"/>
        </w:rPr>
        <w:t>нею</w:t>
      </w:r>
      <w:r w:rsidRPr="00435ED5">
        <w:rPr>
          <w:rFonts w:asciiTheme="minorHAnsi" w:hAnsiTheme="minorHAnsi" w:cstheme="minorHAnsi"/>
          <w:sz w:val="24"/>
          <w:szCs w:val="24"/>
        </w:rPr>
        <w:t xml:space="preserve">. Зауваження Національної комісії щодо </w:t>
      </w:r>
      <w:r w:rsidR="00E35FA9" w:rsidRPr="00435ED5">
        <w:rPr>
          <w:rFonts w:asciiTheme="minorHAnsi" w:hAnsiTheme="minorHAnsi" w:cstheme="minorHAnsi"/>
          <w:sz w:val="24"/>
          <w:szCs w:val="24"/>
        </w:rPr>
        <w:t>проєкту</w:t>
      </w:r>
      <w:r w:rsidRPr="00435ED5">
        <w:rPr>
          <w:rFonts w:asciiTheme="minorHAnsi" w:hAnsiTheme="minorHAnsi" w:cstheme="minorHAnsi"/>
          <w:sz w:val="24"/>
          <w:szCs w:val="24"/>
        </w:rPr>
        <w:t xml:space="preserve"> нормативно-правового акт</w:t>
      </w:r>
      <w:r w:rsidR="00E35FA9" w:rsidRPr="00435ED5">
        <w:rPr>
          <w:rFonts w:asciiTheme="minorHAnsi" w:hAnsiTheme="minorHAnsi" w:cstheme="minorHAnsi"/>
          <w:sz w:val="24"/>
          <w:szCs w:val="24"/>
        </w:rPr>
        <w:t>у</w:t>
      </w:r>
      <w:r w:rsidRPr="00435ED5">
        <w:rPr>
          <w:rFonts w:asciiTheme="minorHAnsi" w:hAnsiTheme="minorHAnsi" w:cstheme="minorHAnsi"/>
          <w:sz w:val="24"/>
          <w:szCs w:val="24"/>
        </w:rPr>
        <w:t xml:space="preserve"> є обов’язковими для врахування суб’єктом владних повноважень. </w:t>
      </w:r>
    </w:p>
    <w:p w14:paraId="6B17FFB9" w14:textId="78050675" w:rsidR="004267EE" w:rsidRPr="00435ED5" w:rsidRDefault="004267EE" w:rsidP="00E0562C">
      <w:pPr>
        <w:shd w:val="clear" w:color="auto" w:fill="FFFFFF"/>
        <w:spacing w:after="0" w:line="240" w:lineRule="auto"/>
        <w:ind w:firstLine="567"/>
        <w:rPr>
          <w:rFonts w:asciiTheme="minorHAnsi" w:hAnsiTheme="minorHAnsi" w:cstheme="minorHAnsi"/>
          <w:sz w:val="24"/>
          <w:szCs w:val="24"/>
        </w:rPr>
      </w:pPr>
      <w:r w:rsidRPr="00435ED5">
        <w:rPr>
          <w:rFonts w:asciiTheme="minorHAnsi" w:hAnsiTheme="minorHAnsi" w:cstheme="minorHAnsi"/>
          <w:color w:val="212529"/>
          <w:sz w:val="24"/>
          <w:szCs w:val="24"/>
          <w:shd w:val="clear" w:color="auto" w:fill="FFFFFF"/>
        </w:rPr>
        <w:t xml:space="preserve">У пунктах 10 та 1 частини 4 статті 4 </w:t>
      </w:r>
      <w:r w:rsidR="005F5F75" w:rsidRPr="00435ED5">
        <w:rPr>
          <w:rFonts w:asciiTheme="minorHAnsi" w:hAnsiTheme="minorHAnsi" w:cstheme="minorHAnsi"/>
          <w:color w:val="212529"/>
          <w:sz w:val="24"/>
          <w:szCs w:val="24"/>
          <w:shd w:val="clear" w:color="auto" w:fill="FFFFFF"/>
        </w:rPr>
        <w:t xml:space="preserve"> </w:t>
      </w:r>
      <w:r w:rsidRPr="00435ED5">
        <w:rPr>
          <w:rFonts w:asciiTheme="minorHAnsi" w:hAnsiTheme="minorHAnsi" w:cstheme="minorHAnsi"/>
          <w:sz w:val="24"/>
          <w:szCs w:val="24"/>
        </w:rPr>
        <w:t>про</w:t>
      </w:r>
      <w:r w:rsidR="00527C9F">
        <w:rPr>
          <w:rFonts w:asciiTheme="minorHAnsi" w:hAnsiTheme="minorHAnsi" w:cstheme="minorHAnsi"/>
          <w:sz w:val="24"/>
          <w:szCs w:val="24"/>
        </w:rPr>
        <w:t>є</w:t>
      </w:r>
      <w:r w:rsidRPr="00435ED5">
        <w:rPr>
          <w:rFonts w:asciiTheme="minorHAnsi" w:hAnsiTheme="minorHAnsi" w:cstheme="minorHAnsi"/>
          <w:sz w:val="24"/>
          <w:szCs w:val="24"/>
        </w:rPr>
        <w:t xml:space="preserve">кту закону №6177  </w:t>
      </w:r>
      <w:r w:rsidRPr="00435ED5">
        <w:rPr>
          <w:rFonts w:asciiTheme="minorHAnsi" w:hAnsiTheme="minorHAnsi" w:cstheme="minorHAnsi"/>
          <w:color w:val="212529"/>
          <w:sz w:val="24"/>
          <w:szCs w:val="24"/>
          <w:shd w:val="clear" w:color="auto" w:fill="FFFFFF"/>
        </w:rPr>
        <w:t xml:space="preserve">також зазначено, що </w:t>
      </w:r>
      <w:r w:rsidRPr="00435ED5">
        <w:rPr>
          <w:rFonts w:asciiTheme="minorHAnsi" w:hAnsiTheme="minorHAnsi" w:cstheme="minorHAnsi"/>
          <w:sz w:val="24"/>
          <w:szCs w:val="24"/>
        </w:rPr>
        <w:t>до повноважень Національної комісії належить:</w:t>
      </w:r>
    </w:p>
    <w:p w14:paraId="30F52947" w14:textId="714F0873" w:rsidR="004267EE" w:rsidRPr="00435ED5" w:rsidRDefault="004267EE" w:rsidP="00E0562C">
      <w:pPr>
        <w:pStyle w:val="ListParagraph"/>
        <w:numPr>
          <w:ilvl w:val="0"/>
          <w:numId w:val="7"/>
        </w:numPr>
        <w:shd w:val="clear" w:color="auto" w:fill="FFFFFF"/>
        <w:spacing w:after="0" w:line="240" w:lineRule="auto"/>
        <w:rPr>
          <w:rFonts w:asciiTheme="minorHAnsi" w:hAnsiTheme="minorHAnsi" w:cstheme="minorHAnsi"/>
          <w:color w:val="212529"/>
          <w:sz w:val="24"/>
          <w:szCs w:val="24"/>
          <w:shd w:val="clear" w:color="auto" w:fill="FFFFFF"/>
        </w:rPr>
      </w:pPr>
      <w:r w:rsidRPr="00435ED5">
        <w:rPr>
          <w:rFonts w:asciiTheme="minorHAnsi" w:hAnsiTheme="minorHAnsi" w:cstheme="minorHAnsi"/>
          <w:sz w:val="24"/>
          <w:szCs w:val="24"/>
        </w:rPr>
        <w:t>надання Верховній Раді України обов’язкових до розгляду консультативних висновків щодо законопроектів, які стосуються обробки персональних даних, доступу до публічної інформації;</w:t>
      </w:r>
    </w:p>
    <w:p w14:paraId="382DF89E" w14:textId="56E1D6AA" w:rsidR="004267EE" w:rsidRPr="00435ED5" w:rsidRDefault="004267EE" w:rsidP="00E0562C">
      <w:pPr>
        <w:pStyle w:val="ListParagraph"/>
        <w:numPr>
          <w:ilvl w:val="0"/>
          <w:numId w:val="7"/>
        </w:numPr>
        <w:shd w:val="clear" w:color="auto" w:fill="FFFFFF"/>
        <w:spacing w:after="0" w:line="240" w:lineRule="auto"/>
        <w:rPr>
          <w:rFonts w:asciiTheme="minorHAnsi" w:hAnsiTheme="minorHAnsi" w:cstheme="minorHAnsi"/>
          <w:color w:val="212529"/>
          <w:sz w:val="24"/>
          <w:szCs w:val="24"/>
          <w:shd w:val="clear" w:color="auto" w:fill="FFFFFF"/>
        </w:rPr>
      </w:pPr>
      <w:r w:rsidRPr="00435ED5">
        <w:rPr>
          <w:rFonts w:asciiTheme="minorHAnsi" w:hAnsiTheme="minorHAnsi" w:cstheme="minorHAnsi"/>
          <w:sz w:val="24"/>
          <w:szCs w:val="24"/>
        </w:rPr>
        <w:t xml:space="preserve">погодження проєктів законів та підзаконних нормативно-правових актів, які стосуються обробки персональних даних, доступу до публічної інформації. </w:t>
      </w:r>
    </w:p>
    <w:p w14:paraId="761C29C5" w14:textId="77777777" w:rsidR="004267EE" w:rsidRPr="00435ED5" w:rsidRDefault="004267EE" w:rsidP="00E0562C">
      <w:pPr>
        <w:shd w:val="clear" w:color="auto" w:fill="FFFFFF"/>
        <w:spacing w:after="0" w:line="240" w:lineRule="auto"/>
        <w:ind w:firstLine="567"/>
        <w:rPr>
          <w:rFonts w:asciiTheme="minorHAnsi" w:hAnsiTheme="minorHAnsi" w:cstheme="minorHAnsi"/>
          <w:color w:val="212529"/>
          <w:sz w:val="24"/>
          <w:szCs w:val="24"/>
          <w:shd w:val="clear" w:color="auto" w:fill="FFFFFF"/>
        </w:rPr>
      </w:pPr>
    </w:p>
    <w:p w14:paraId="67ACE7D4" w14:textId="4FDE8A42" w:rsidR="0050338E" w:rsidRPr="00435ED5" w:rsidRDefault="001A1400" w:rsidP="00E0562C">
      <w:pPr>
        <w:pStyle w:val="rtejustify"/>
        <w:shd w:val="clear" w:color="auto" w:fill="FCFCFC"/>
        <w:spacing w:before="0" w:beforeAutospacing="0" w:after="150" w:afterAutospacing="0"/>
        <w:jc w:val="both"/>
        <w:rPr>
          <w:rStyle w:val="Strong"/>
          <w:rFonts w:asciiTheme="minorHAnsi" w:hAnsiTheme="minorHAnsi" w:cstheme="minorHAnsi"/>
          <w:b w:val="0"/>
          <w:bCs w:val="0"/>
          <w:i/>
          <w:iCs/>
          <w:color w:val="111111"/>
          <w:lang w:val="uk-UA"/>
        </w:rPr>
      </w:pPr>
      <w:r>
        <w:rPr>
          <w:rStyle w:val="Emphasis"/>
          <w:rFonts w:asciiTheme="minorHAnsi" w:eastAsiaTheme="majorEastAsia" w:hAnsiTheme="minorHAnsi" w:cstheme="minorHAnsi"/>
          <w:i w:val="0"/>
          <w:iCs w:val="0"/>
          <w:color w:val="111111"/>
          <w:lang w:val="uk-UA"/>
        </w:rPr>
        <w:t>К</w:t>
      </w:r>
      <w:r w:rsidR="0050338E" w:rsidRPr="00435ED5">
        <w:rPr>
          <w:rStyle w:val="Emphasis"/>
          <w:rFonts w:asciiTheme="minorHAnsi" w:eastAsiaTheme="majorEastAsia" w:hAnsiTheme="minorHAnsi" w:cstheme="minorHAnsi"/>
          <w:i w:val="0"/>
          <w:iCs w:val="0"/>
          <w:color w:val="111111"/>
          <w:lang w:val="uk-UA"/>
        </w:rPr>
        <w:t>онституційн</w:t>
      </w:r>
      <w:r>
        <w:rPr>
          <w:rStyle w:val="Emphasis"/>
          <w:rFonts w:asciiTheme="minorHAnsi" w:eastAsiaTheme="majorEastAsia" w:hAnsiTheme="minorHAnsi" w:cstheme="minorHAnsi"/>
          <w:i w:val="0"/>
          <w:iCs w:val="0"/>
          <w:color w:val="111111"/>
          <w:lang w:val="uk-UA"/>
        </w:rPr>
        <w:t>ий</w:t>
      </w:r>
      <w:r w:rsidR="0050338E" w:rsidRPr="00435ED5">
        <w:rPr>
          <w:rStyle w:val="Emphasis"/>
          <w:rFonts w:asciiTheme="minorHAnsi" w:eastAsiaTheme="majorEastAsia" w:hAnsiTheme="minorHAnsi" w:cstheme="minorHAnsi"/>
          <w:i w:val="0"/>
          <w:iCs w:val="0"/>
          <w:color w:val="111111"/>
          <w:lang w:val="uk-UA"/>
        </w:rPr>
        <w:t xml:space="preserve"> Суд України (Велика палата) у справі за конституційним зверненням Верховної Ради України про надання висновку щодо відповідності законопроекту про внесення змін до статті 106 Конституції України (щодо закріплення повноважень Президента України утворювати незалежні регуляторні органи, Національне антикорупційне бюро України, призначати на посади та звільняти з посад Директора Національного антикорупційного бюро України і Директора Державного бюро розслідувань) (реєстр. № 1014) вимогам статей 157 і 158 Конституції України від 16 грудня 2019 року </w:t>
      </w:r>
      <w:hyperlink r:id="rId23" w:tgtFrame="_blank" w:history="1">
        <w:r w:rsidR="0050338E" w:rsidRPr="001A1400">
          <w:rPr>
            <w:rStyle w:val="Hyperlink"/>
            <w:rFonts w:asciiTheme="minorHAnsi" w:hAnsiTheme="minorHAnsi" w:cstheme="minorHAnsi"/>
            <w:color w:val="333333"/>
            <w:lang w:val="uk-UA"/>
          </w:rPr>
          <w:t>№ 7-в/2019</w:t>
        </w:r>
      </w:hyperlink>
      <w:r w:rsidR="00A56A3C" w:rsidRPr="0059066E">
        <w:rPr>
          <w:rStyle w:val="Hyperlink"/>
          <w:rFonts w:asciiTheme="minorHAnsi" w:hAnsiTheme="minorHAnsi" w:cstheme="minorHAnsi"/>
          <w:color w:val="333333"/>
          <w:u w:val="none"/>
          <w:lang w:val="uk-UA"/>
        </w:rPr>
        <w:t>,</w:t>
      </w:r>
      <w:r w:rsidR="0097789B" w:rsidRPr="00435ED5">
        <w:rPr>
          <w:rStyle w:val="Strong"/>
          <w:rFonts w:asciiTheme="minorHAnsi" w:hAnsiTheme="minorHAnsi" w:cstheme="minorHAnsi"/>
          <w:i/>
          <w:iCs/>
          <w:color w:val="111111"/>
          <w:lang w:val="uk-UA"/>
        </w:rPr>
        <w:t xml:space="preserve"> </w:t>
      </w:r>
      <w:r w:rsidR="0097789B" w:rsidRPr="00435ED5">
        <w:rPr>
          <w:rStyle w:val="Strong"/>
          <w:rFonts w:asciiTheme="minorHAnsi" w:hAnsiTheme="minorHAnsi" w:cstheme="minorHAnsi"/>
          <w:b w:val="0"/>
          <w:bCs w:val="0"/>
          <w:color w:val="111111"/>
          <w:lang w:val="uk-UA"/>
        </w:rPr>
        <w:t>зокрема, зазнач</w:t>
      </w:r>
      <w:r>
        <w:rPr>
          <w:rStyle w:val="Strong"/>
          <w:rFonts w:asciiTheme="minorHAnsi" w:hAnsiTheme="minorHAnsi" w:cstheme="minorHAnsi"/>
          <w:b w:val="0"/>
          <w:bCs w:val="0"/>
          <w:color w:val="111111"/>
          <w:lang w:val="uk-UA"/>
        </w:rPr>
        <w:t>ив</w:t>
      </w:r>
      <w:r w:rsidR="0097789B" w:rsidRPr="00435ED5">
        <w:rPr>
          <w:rStyle w:val="Strong"/>
          <w:rFonts w:asciiTheme="minorHAnsi" w:hAnsiTheme="minorHAnsi" w:cstheme="minorHAnsi"/>
          <w:b w:val="0"/>
          <w:bCs w:val="0"/>
          <w:color w:val="111111"/>
          <w:lang w:val="uk-UA"/>
        </w:rPr>
        <w:t xml:space="preserve"> </w:t>
      </w:r>
      <w:r w:rsidR="0097789B" w:rsidRPr="00435ED5">
        <w:rPr>
          <w:rStyle w:val="Emphasis"/>
          <w:rFonts w:asciiTheme="minorHAnsi" w:eastAsiaTheme="majorEastAsia" w:hAnsiTheme="minorHAnsi" w:cstheme="minorHAnsi"/>
          <w:i w:val="0"/>
          <w:iCs w:val="0"/>
          <w:color w:val="111111"/>
          <w:lang w:val="uk-UA"/>
        </w:rPr>
        <w:t>(абзац п’ятнадцятий пункту 10 мотивувальної частини)</w:t>
      </w:r>
      <w:r w:rsidR="0097789B" w:rsidRPr="00435ED5">
        <w:rPr>
          <w:rStyle w:val="Strong"/>
          <w:rFonts w:asciiTheme="minorHAnsi" w:hAnsiTheme="minorHAnsi" w:cstheme="minorHAnsi"/>
          <w:b w:val="0"/>
          <w:bCs w:val="0"/>
          <w:i/>
          <w:iCs/>
          <w:color w:val="111111"/>
          <w:lang w:val="uk-UA"/>
        </w:rPr>
        <w:t>:</w:t>
      </w:r>
    </w:p>
    <w:p w14:paraId="1F8B3BD3" w14:textId="62A7B591" w:rsidR="00E53C81" w:rsidRPr="00435ED5" w:rsidRDefault="0097789B" w:rsidP="00E0562C">
      <w:pPr>
        <w:pStyle w:val="rtejustify"/>
        <w:shd w:val="clear" w:color="auto" w:fill="FCFCFC"/>
        <w:spacing w:before="0" w:beforeAutospacing="0" w:after="150" w:afterAutospacing="0"/>
        <w:jc w:val="both"/>
        <w:rPr>
          <w:rFonts w:asciiTheme="minorHAnsi" w:hAnsiTheme="minorHAnsi" w:cstheme="minorHAnsi"/>
          <w:color w:val="111111"/>
          <w:lang w:val="uk-UA"/>
        </w:rPr>
      </w:pPr>
      <w:r w:rsidRPr="00435ED5">
        <w:rPr>
          <w:rFonts w:asciiTheme="minorHAnsi" w:hAnsiTheme="minorHAnsi" w:cstheme="minorHAnsi"/>
          <w:color w:val="111111"/>
          <w:lang w:val="uk-UA"/>
        </w:rPr>
        <w:t>«</w:t>
      </w:r>
      <w:r w:rsidR="00E53C81" w:rsidRPr="00435ED5">
        <w:rPr>
          <w:rFonts w:asciiTheme="minorHAnsi" w:hAnsiTheme="minorHAnsi" w:cstheme="minorHAnsi"/>
          <w:i/>
          <w:iCs/>
          <w:color w:val="111111"/>
          <w:lang w:val="uk-UA"/>
        </w:rPr>
        <w:t xml:space="preserve">Телеологічний аналіз норм Конституції України свідчить про те, що поділ влади є основним засобом та неодмінною умовою запобігання концентрації влади, а отже, є інструментом проти зловживань нею задля адекватної реалізації прав і свобод людини і громадянина. Таким чином, поділ влади є гарантією прав і свобод людини і громадянина. Тому будь-яке порушення принципу поділу влади, що призводить до її концентрації, у </w:t>
      </w:r>
      <w:r w:rsidR="00E53C81" w:rsidRPr="00435ED5">
        <w:rPr>
          <w:rFonts w:asciiTheme="minorHAnsi" w:hAnsiTheme="minorHAnsi" w:cstheme="minorHAnsi"/>
          <w:i/>
          <w:iCs/>
          <w:color w:val="111111"/>
          <w:lang w:val="uk-UA"/>
        </w:rPr>
        <w:lastRenderedPageBreak/>
        <w:t>тому числі суміщення не належних певним органам державної влади функцій, порушує гарантії прав і свобод людини і громадянина</w:t>
      </w:r>
      <w:r w:rsidRPr="00435ED5">
        <w:rPr>
          <w:rFonts w:asciiTheme="minorHAnsi" w:hAnsiTheme="minorHAnsi" w:cstheme="minorHAnsi"/>
          <w:i/>
          <w:iCs/>
          <w:color w:val="111111"/>
          <w:lang w:val="uk-UA"/>
        </w:rPr>
        <w:t>»</w:t>
      </w:r>
      <w:r w:rsidR="00E53C81" w:rsidRPr="00435ED5">
        <w:rPr>
          <w:rFonts w:asciiTheme="minorHAnsi" w:hAnsiTheme="minorHAnsi" w:cstheme="minorHAnsi"/>
          <w:color w:val="111111"/>
          <w:lang w:val="uk-UA"/>
        </w:rPr>
        <w:t>.</w:t>
      </w:r>
    </w:p>
    <w:p w14:paraId="4E5E3E16" w14:textId="5AA1D93F" w:rsidR="000F28DF" w:rsidRPr="00435ED5" w:rsidRDefault="0097789B" w:rsidP="00E0562C">
      <w:pPr>
        <w:pStyle w:val="rtejustify"/>
        <w:shd w:val="clear" w:color="auto" w:fill="FCFCFC"/>
        <w:spacing w:before="0" w:beforeAutospacing="0" w:after="150" w:afterAutospacing="0"/>
        <w:jc w:val="both"/>
        <w:rPr>
          <w:rFonts w:asciiTheme="minorHAnsi" w:hAnsiTheme="minorHAnsi" w:cstheme="minorHAnsi"/>
          <w:lang w:val="uk-UA"/>
        </w:rPr>
      </w:pPr>
      <w:r w:rsidRPr="00435ED5">
        <w:rPr>
          <w:rStyle w:val="Emphasis"/>
          <w:rFonts w:asciiTheme="minorHAnsi" w:eastAsiaTheme="majorEastAsia" w:hAnsiTheme="minorHAnsi" w:cstheme="minorHAnsi"/>
          <w:i w:val="0"/>
          <w:iCs w:val="0"/>
          <w:color w:val="212529"/>
          <w:shd w:val="clear" w:color="auto" w:fill="FFFFFF"/>
          <w:lang w:val="uk-UA"/>
        </w:rPr>
        <w:t xml:space="preserve">В свою чергу, </w:t>
      </w:r>
      <w:r w:rsidR="001A1400">
        <w:rPr>
          <w:rStyle w:val="Emphasis"/>
          <w:rFonts w:asciiTheme="minorHAnsi" w:eastAsiaTheme="majorEastAsia" w:hAnsiTheme="minorHAnsi" w:cstheme="minorHAnsi"/>
          <w:i w:val="0"/>
          <w:iCs w:val="0"/>
          <w:color w:val="212529"/>
          <w:shd w:val="clear" w:color="auto" w:fill="FFFFFF"/>
          <w:lang w:val="uk-UA"/>
        </w:rPr>
        <w:t xml:space="preserve">адвокат </w:t>
      </w:r>
      <w:r w:rsidR="005F5F75" w:rsidRPr="00435ED5">
        <w:rPr>
          <w:rStyle w:val="Emphasis"/>
          <w:rFonts w:asciiTheme="minorHAnsi" w:eastAsiaTheme="majorEastAsia" w:hAnsiTheme="minorHAnsi" w:cstheme="minorHAnsi"/>
          <w:i w:val="0"/>
          <w:iCs w:val="0"/>
          <w:color w:val="212529"/>
          <w:shd w:val="clear" w:color="auto" w:fill="FFFFFF"/>
          <w:lang w:val="uk-UA"/>
        </w:rPr>
        <w:t xml:space="preserve">Іван </w:t>
      </w:r>
      <w:proofErr w:type="spellStart"/>
      <w:r w:rsidR="005F5F75" w:rsidRPr="00435ED5">
        <w:rPr>
          <w:rStyle w:val="Emphasis"/>
          <w:rFonts w:asciiTheme="minorHAnsi" w:eastAsiaTheme="majorEastAsia" w:hAnsiTheme="minorHAnsi" w:cstheme="minorHAnsi"/>
          <w:i w:val="0"/>
          <w:iCs w:val="0"/>
          <w:color w:val="212529"/>
          <w:shd w:val="clear" w:color="auto" w:fill="FFFFFF"/>
          <w:lang w:val="uk-UA"/>
        </w:rPr>
        <w:t>Городиський</w:t>
      </w:r>
      <w:proofErr w:type="spellEnd"/>
      <w:r w:rsidR="005F5F75" w:rsidRPr="00435ED5">
        <w:rPr>
          <w:rStyle w:val="Emphasis"/>
          <w:rFonts w:asciiTheme="minorHAnsi" w:eastAsiaTheme="majorEastAsia" w:hAnsiTheme="minorHAnsi" w:cstheme="minorHAnsi"/>
          <w:i w:val="0"/>
          <w:iCs w:val="0"/>
          <w:color w:val="212529"/>
          <w:shd w:val="clear" w:color="auto" w:fill="FFFFFF"/>
          <w:lang w:val="uk-UA"/>
        </w:rPr>
        <w:t>, у своєму аналізі</w:t>
      </w:r>
      <w:r w:rsidR="00527C9F">
        <w:rPr>
          <w:rStyle w:val="Emphasis"/>
          <w:rFonts w:asciiTheme="minorHAnsi" w:eastAsiaTheme="majorEastAsia" w:hAnsiTheme="minorHAnsi" w:cstheme="minorHAnsi"/>
          <w:i w:val="0"/>
          <w:iCs w:val="0"/>
          <w:color w:val="212529"/>
          <w:shd w:val="clear" w:color="auto" w:fill="FFFFFF"/>
          <w:lang w:val="uk-UA"/>
        </w:rPr>
        <w:t xml:space="preserve"> </w:t>
      </w:r>
      <w:r w:rsidR="00527C9F" w:rsidRPr="00435ED5">
        <w:rPr>
          <w:rFonts w:asciiTheme="minorHAnsi" w:hAnsiTheme="minorHAnsi" w:cstheme="minorHAnsi"/>
          <w:lang w:val="uk-UA"/>
        </w:rPr>
        <w:t>про</w:t>
      </w:r>
      <w:r w:rsidR="00527C9F" w:rsidRPr="00527C9F">
        <w:rPr>
          <w:rFonts w:asciiTheme="minorHAnsi" w:hAnsiTheme="minorHAnsi" w:cstheme="minorHAnsi"/>
          <w:lang w:val="ru-RU"/>
        </w:rPr>
        <w:t>є</w:t>
      </w:r>
      <w:proofErr w:type="spellStart"/>
      <w:r w:rsidR="00527C9F" w:rsidRPr="00435ED5">
        <w:rPr>
          <w:rFonts w:asciiTheme="minorHAnsi" w:hAnsiTheme="minorHAnsi" w:cstheme="minorHAnsi"/>
          <w:lang w:val="uk-UA"/>
        </w:rPr>
        <w:t>кту</w:t>
      </w:r>
      <w:proofErr w:type="spellEnd"/>
      <w:r w:rsidR="00527C9F" w:rsidRPr="00435ED5">
        <w:rPr>
          <w:rFonts w:asciiTheme="minorHAnsi" w:hAnsiTheme="minorHAnsi" w:cstheme="minorHAnsi"/>
          <w:lang w:val="uk-UA"/>
        </w:rPr>
        <w:t xml:space="preserve"> закону №</w:t>
      </w:r>
      <w:r w:rsidR="003B6487">
        <w:rPr>
          <w:rFonts w:asciiTheme="minorHAnsi" w:hAnsiTheme="minorHAnsi" w:cstheme="minorHAnsi"/>
          <w:lang w:val="uk-UA"/>
        </w:rPr>
        <w:t> </w:t>
      </w:r>
      <w:r w:rsidR="00527C9F" w:rsidRPr="00435ED5">
        <w:rPr>
          <w:rFonts w:asciiTheme="minorHAnsi" w:hAnsiTheme="minorHAnsi" w:cstheme="minorHAnsi"/>
          <w:lang w:val="uk-UA"/>
        </w:rPr>
        <w:t xml:space="preserve">6177  </w:t>
      </w:r>
      <w:r w:rsidR="005F5F75" w:rsidRPr="00435ED5">
        <w:rPr>
          <w:rStyle w:val="Emphasis"/>
          <w:rFonts w:asciiTheme="minorHAnsi" w:eastAsiaTheme="majorEastAsia" w:hAnsiTheme="minorHAnsi" w:cstheme="minorHAnsi"/>
          <w:i w:val="0"/>
          <w:iCs w:val="0"/>
          <w:color w:val="212529"/>
          <w:shd w:val="clear" w:color="auto" w:fill="FFFFFF"/>
          <w:lang w:val="uk-UA"/>
        </w:rPr>
        <w:t xml:space="preserve"> «</w:t>
      </w:r>
      <w:hyperlink r:id="rId24" w:history="1">
        <w:r w:rsidR="005F5F75" w:rsidRPr="00435ED5">
          <w:rPr>
            <w:rStyle w:val="Hyperlink"/>
            <w:rFonts w:asciiTheme="minorHAnsi" w:eastAsiaTheme="majorEastAsia" w:hAnsiTheme="minorHAnsi" w:cstheme="minorHAnsi"/>
            <w:i/>
            <w:iCs/>
            <w:shd w:val="clear" w:color="auto" w:fill="FFFFFF"/>
            <w:lang w:val="uk-UA"/>
          </w:rPr>
          <w:t>Новий орган із захисту персональних даних: чи достатньо гарантій його незалежності</w:t>
        </w:r>
      </w:hyperlink>
      <w:r w:rsidR="005F5F75" w:rsidRPr="00435ED5">
        <w:rPr>
          <w:rStyle w:val="Emphasis"/>
          <w:rFonts w:asciiTheme="minorHAnsi" w:eastAsiaTheme="majorEastAsia" w:hAnsiTheme="minorHAnsi" w:cstheme="minorHAnsi"/>
          <w:i w:val="0"/>
          <w:iCs w:val="0"/>
          <w:color w:val="212529"/>
          <w:shd w:val="clear" w:color="auto" w:fill="FFFFFF"/>
          <w:lang w:val="uk-UA"/>
        </w:rPr>
        <w:t>», оприлюдненому на сайті</w:t>
      </w:r>
      <w:r w:rsidR="005F5F75" w:rsidRPr="00435ED5">
        <w:rPr>
          <w:rStyle w:val="Emphasis"/>
          <w:rFonts w:asciiTheme="minorHAnsi" w:eastAsiaTheme="majorEastAsia" w:hAnsiTheme="minorHAnsi" w:cstheme="minorHAnsi"/>
          <w:color w:val="212529"/>
          <w:shd w:val="clear" w:color="auto" w:fill="FFFFFF"/>
          <w:lang w:val="uk-UA"/>
        </w:rPr>
        <w:t xml:space="preserve"> Центру Дністрянського</w:t>
      </w:r>
      <w:r w:rsidR="001A1400">
        <w:rPr>
          <w:rStyle w:val="Emphasis"/>
          <w:rFonts w:asciiTheme="minorHAnsi" w:eastAsiaTheme="majorEastAsia" w:hAnsiTheme="minorHAnsi" w:cstheme="minorHAnsi"/>
          <w:color w:val="212529"/>
          <w:shd w:val="clear" w:color="auto" w:fill="FFFFFF"/>
          <w:lang w:val="uk-UA"/>
        </w:rPr>
        <w:t xml:space="preserve">, </w:t>
      </w:r>
      <w:r w:rsidR="005F5F75" w:rsidRPr="00435ED5">
        <w:rPr>
          <w:rStyle w:val="Emphasis"/>
          <w:rFonts w:asciiTheme="minorHAnsi" w:eastAsiaTheme="majorEastAsia" w:hAnsiTheme="minorHAnsi" w:cstheme="minorHAnsi"/>
          <w:i w:val="0"/>
          <w:iCs w:val="0"/>
          <w:color w:val="212529"/>
          <w:shd w:val="clear" w:color="auto" w:fill="FFFFFF"/>
          <w:lang w:val="uk-UA"/>
        </w:rPr>
        <w:t xml:space="preserve">також висловлює свої зауваження щодо </w:t>
      </w:r>
      <w:r w:rsidR="001A1400">
        <w:rPr>
          <w:rStyle w:val="Emphasis"/>
          <w:rFonts w:asciiTheme="minorHAnsi" w:eastAsiaTheme="majorEastAsia" w:hAnsiTheme="minorHAnsi" w:cstheme="minorHAnsi"/>
          <w:i w:val="0"/>
          <w:iCs w:val="0"/>
          <w:color w:val="212529"/>
          <w:shd w:val="clear" w:color="auto" w:fill="FFFFFF"/>
          <w:lang w:val="uk-UA"/>
        </w:rPr>
        <w:t xml:space="preserve">обов’язкового погодження проектів нормативно-правових актів </w:t>
      </w:r>
      <w:r w:rsidR="005F5F75" w:rsidRPr="00435ED5">
        <w:rPr>
          <w:rStyle w:val="Emphasis"/>
          <w:rFonts w:asciiTheme="minorHAnsi" w:eastAsiaTheme="majorEastAsia" w:hAnsiTheme="minorHAnsi" w:cstheme="minorHAnsi"/>
          <w:i w:val="0"/>
          <w:iCs w:val="0"/>
          <w:color w:val="212529"/>
          <w:shd w:val="clear" w:color="auto" w:fill="FFFFFF"/>
          <w:lang w:val="uk-UA"/>
        </w:rPr>
        <w:t>Національн</w:t>
      </w:r>
      <w:r w:rsidR="001A1400">
        <w:rPr>
          <w:rStyle w:val="Emphasis"/>
          <w:rFonts w:asciiTheme="minorHAnsi" w:eastAsiaTheme="majorEastAsia" w:hAnsiTheme="minorHAnsi" w:cstheme="minorHAnsi"/>
          <w:i w:val="0"/>
          <w:iCs w:val="0"/>
          <w:color w:val="212529"/>
          <w:shd w:val="clear" w:color="auto" w:fill="FFFFFF"/>
          <w:lang w:val="uk-UA"/>
        </w:rPr>
        <w:t>ою</w:t>
      </w:r>
      <w:r w:rsidR="005F5F75" w:rsidRPr="00435ED5">
        <w:rPr>
          <w:rStyle w:val="Emphasis"/>
          <w:rFonts w:asciiTheme="minorHAnsi" w:eastAsiaTheme="majorEastAsia" w:hAnsiTheme="minorHAnsi" w:cstheme="minorHAnsi"/>
          <w:i w:val="0"/>
          <w:iCs w:val="0"/>
          <w:color w:val="212529"/>
          <w:shd w:val="clear" w:color="auto" w:fill="FFFFFF"/>
          <w:lang w:val="uk-UA"/>
        </w:rPr>
        <w:t xml:space="preserve"> комісі</w:t>
      </w:r>
      <w:r w:rsidR="001A1400">
        <w:rPr>
          <w:rStyle w:val="Emphasis"/>
          <w:rFonts w:asciiTheme="minorHAnsi" w:eastAsiaTheme="majorEastAsia" w:hAnsiTheme="minorHAnsi" w:cstheme="minorHAnsi"/>
          <w:i w:val="0"/>
          <w:iCs w:val="0"/>
          <w:color w:val="212529"/>
          <w:shd w:val="clear" w:color="auto" w:fill="FFFFFF"/>
          <w:lang w:val="uk-UA"/>
        </w:rPr>
        <w:t>єю</w:t>
      </w:r>
      <w:r w:rsidR="005F5F75" w:rsidRPr="00435ED5">
        <w:rPr>
          <w:rStyle w:val="Emphasis"/>
          <w:rFonts w:asciiTheme="minorHAnsi" w:eastAsiaTheme="majorEastAsia" w:hAnsiTheme="minorHAnsi" w:cstheme="minorHAnsi"/>
          <w:i w:val="0"/>
          <w:iCs w:val="0"/>
          <w:color w:val="212529"/>
          <w:shd w:val="clear" w:color="auto" w:fill="FFFFFF"/>
          <w:lang w:val="uk-UA"/>
        </w:rPr>
        <w:t>: «</w:t>
      </w:r>
      <w:r w:rsidR="005F5F75" w:rsidRPr="00435ED5">
        <w:rPr>
          <w:rFonts w:asciiTheme="minorHAnsi" w:hAnsiTheme="minorHAnsi" w:cstheme="minorHAnsi"/>
          <w:i/>
          <w:iCs/>
          <w:color w:val="212529"/>
          <w:shd w:val="clear" w:color="auto" w:fill="FFFFFF"/>
          <w:lang w:val="uk-UA"/>
        </w:rPr>
        <w:t xml:space="preserve">Верховна Рада є конституційним органом, єдиним органом законодавчої влади та, в умовах парламентсько-президентської республіки – найвищим органом державної влади в Україні. Тому виглядає дивною можливість Національної комісії як органу виконавчої влади зобов’язувати Верховну Раду розглядати такі  висновки. Національна комісія є органом влади, створеним </w:t>
      </w:r>
      <w:proofErr w:type="spellStart"/>
      <w:r w:rsidR="005F5F75" w:rsidRPr="00435ED5">
        <w:rPr>
          <w:rFonts w:asciiTheme="minorHAnsi" w:hAnsiTheme="minorHAnsi" w:cstheme="minorHAnsi"/>
          <w:i/>
          <w:iCs/>
          <w:color w:val="212529"/>
          <w:shd w:val="clear" w:color="auto" w:fill="FFFFFF"/>
          <w:lang w:val="uk-UA"/>
        </w:rPr>
        <w:t>ad</w:t>
      </w:r>
      <w:proofErr w:type="spellEnd"/>
      <w:r w:rsidR="005F5F75" w:rsidRPr="00435ED5">
        <w:rPr>
          <w:rFonts w:asciiTheme="minorHAnsi" w:hAnsiTheme="minorHAnsi" w:cstheme="minorHAnsi"/>
          <w:i/>
          <w:iCs/>
          <w:color w:val="212529"/>
          <w:shd w:val="clear" w:color="auto" w:fill="FFFFFF"/>
          <w:lang w:val="uk-UA"/>
        </w:rPr>
        <w:t xml:space="preserve"> </w:t>
      </w:r>
      <w:proofErr w:type="spellStart"/>
      <w:r w:rsidR="005F5F75" w:rsidRPr="00435ED5">
        <w:rPr>
          <w:rFonts w:asciiTheme="minorHAnsi" w:hAnsiTheme="minorHAnsi" w:cstheme="minorHAnsi"/>
          <w:i/>
          <w:iCs/>
          <w:color w:val="212529"/>
          <w:shd w:val="clear" w:color="auto" w:fill="FFFFFF"/>
          <w:lang w:val="uk-UA"/>
        </w:rPr>
        <w:t>hoc</w:t>
      </w:r>
      <w:proofErr w:type="spellEnd"/>
      <w:r w:rsidR="005F5F75" w:rsidRPr="00435ED5">
        <w:rPr>
          <w:rFonts w:asciiTheme="minorHAnsi" w:hAnsiTheme="minorHAnsi" w:cstheme="minorHAnsi"/>
          <w:i/>
          <w:iCs/>
          <w:color w:val="212529"/>
          <w:shd w:val="clear" w:color="auto" w:fill="FFFFFF"/>
          <w:lang w:val="uk-UA"/>
        </w:rPr>
        <w:t>, та належатиме до виконавчої влади, що становитиме порушення конституційного принципу поділу влад</w:t>
      </w:r>
      <w:r w:rsidR="005F5F75" w:rsidRPr="00435ED5">
        <w:rPr>
          <w:rFonts w:asciiTheme="minorHAnsi" w:hAnsiTheme="minorHAnsi" w:cstheme="minorHAnsi"/>
          <w:color w:val="212529"/>
          <w:shd w:val="clear" w:color="auto" w:fill="FFFFFF"/>
          <w:lang w:val="uk-UA"/>
        </w:rPr>
        <w:t>».</w:t>
      </w:r>
    </w:p>
    <w:p w14:paraId="315B926D" w14:textId="77777777" w:rsidR="000F28DF" w:rsidRPr="00435ED5" w:rsidRDefault="000F28DF" w:rsidP="00E0562C">
      <w:pPr>
        <w:spacing w:after="0" w:line="240" w:lineRule="auto"/>
        <w:ind w:firstLine="567"/>
        <w:rPr>
          <w:rFonts w:asciiTheme="minorHAnsi" w:hAnsiTheme="minorHAnsi" w:cstheme="minorHAnsi"/>
          <w:sz w:val="24"/>
          <w:szCs w:val="24"/>
        </w:rPr>
      </w:pPr>
    </w:p>
    <w:p w14:paraId="29C0C49A" w14:textId="3A080B31" w:rsidR="0097789B" w:rsidRDefault="0097789B" w:rsidP="001A1400">
      <w:pPr>
        <w:spacing w:after="0" w:line="240" w:lineRule="auto"/>
        <w:rPr>
          <w:rStyle w:val="Emphasis"/>
          <w:rFonts w:asciiTheme="minorHAnsi" w:eastAsiaTheme="majorEastAsia" w:hAnsiTheme="minorHAnsi" w:cstheme="minorHAnsi"/>
          <w:b/>
          <w:bCs/>
          <w:i w:val="0"/>
          <w:iCs w:val="0"/>
          <w:color w:val="212529"/>
          <w:sz w:val="24"/>
          <w:szCs w:val="24"/>
          <w:shd w:val="clear" w:color="auto" w:fill="FFFFFF"/>
        </w:rPr>
      </w:pPr>
      <w:r w:rsidRPr="00435ED5">
        <w:rPr>
          <w:rFonts w:asciiTheme="minorHAnsi" w:hAnsiTheme="minorHAnsi" w:cstheme="minorHAnsi"/>
          <w:b/>
          <w:bCs/>
          <w:sz w:val="24"/>
          <w:szCs w:val="24"/>
        </w:rPr>
        <w:t xml:space="preserve">Таким чином, </w:t>
      </w:r>
      <w:r w:rsidRPr="00435ED5">
        <w:rPr>
          <w:rStyle w:val="Emphasis"/>
          <w:rFonts w:asciiTheme="minorHAnsi" w:eastAsiaTheme="majorEastAsia" w:hAnsiTheme="minorHAnsi" w:cstheme="minorHAnsi"/>
          <w:b/>
          <w:bCs/>
          <w:i w:val="0"/>
          <w:iCs w:val="0"/>
          <w:color w:val="212529"/>
          <w:sz w:val="24"/>
          <w:szCs w:val="24"/>
          <w:shd w:val="clear" w:color="auto" w:fill="FFFFFF"/>
        </w:rPr>
        <w:t xml:space="preserve">покладення на Верховну Раду України обов’язку розгляду висновків Національної комісії а також обов’язкове погодження Національною комісією проектів законів, як це передбачено в </w:t>
      </w:r>
      <w:proofErr w:type="spellStart"/>
      <w:r w:rsidRPr="00435ED5">
        <w:rPr>
          <w:rFonts w:asciiTheme="minorHAnsi" w:hAnsiTheme="minorHAnsi" w:cstheme="minorHAnsi"/>
          <w:b/>
          <w:bCs/>
          <w:sz w:val="24"/>
          <w:szCs w:val="24"/>
        </w:rPr>
        <w:t>про</w:t>
      </w:r>
      <w:r w:rsidR="00527C9F">
        <w:rPr>
          <w:rFonts w:asciiTheme="minorHAnsi" w:hAnsiTheme="minorHAnsi" w:cstheme="minorHAnsi"/>
          <w:b/>
          <w:bCs/>
          <w:sz w:val="24"/>
          <w:szCs w:val="24"/>
        </w:rPr>
        <w:t>є</w:t>
      </w:r>
      <w:r w:rsidRPr="00435ED5">
        <w:rPr>
          <w:rFonts w:asciiTheme="minorHAnsi" w:hAnsiTheme="minorHAnsi" w:cstheme="minorHAnsi"/>
          <w:b/>
          <w:bCs/>
          <w:sz w:val="24"/>
          <w:szCs w:val="24"/>
        </w:rPr>
        <w:t>кті</w:t>
      </w:r>
      <w:proofErr w:type="spellEnd"/>
      <w:r w:rsidRPr="00435ED5">
        <w:rPr>
          <w:rFonts w:asciiTheme="minorHAnsi" w:hAnsiTheme="minorHAnsi" w:cstheme="minorHAnsi"/>
          <w:b/>
          <w:bCs/>
          <w:sz w:val="24"/>
          <w:szCs w:val="24"/>
        </w:rPr>
        <w:t xml:space="preserve"> закону №</w:t>
      </w:r>
      <w:r w:rsidR="00D73C1A">
        <w:rPr>
          <w:rFonts w:asciiTheme="minorHAnsi" w:hAnsiTheme="minorHAnsi" w:cstheme="minorHAnsi"/>
          <w:b/>
          <w:bCs/>
          <w:sz w:val="24"/>
          <w:szCs w:val="24"/>
        </w:rPr>
        <w:t> </w:t>
      </w:r>
      <w:r w:rsidRPr="00435ED5">
        <w:rPr>
          <w:rFonts w:asciiTheme="minorHAnsi" w:hAnsiTheme="minorHAnsi" w:cstheme="minorHAnsi"/>
          <w:b/>
          <w:bCs/>
          <w:sz w:val="24"/>
          <w:szCs w:val="24"/>
        </w:rPr>
        <w:t xml:space="preserve">6177  </w:t>
      </w:r>
      <w:r w:rsidRPr="00435ED5">
        <w:rPr>
          <w:rStyle w:val="Emphasis"/>
          <w:rFonts w:asciiTheme="minorHAnsi" w:eastAsiaTheme="majorEastAsia" w:hAnsiTheme="minorHAnsi" w:cstheme="minorHAnsi"/>
          <w:b/>
          <w:bCs/>
          <w:i w:val="0"/>
          <w:iCs w:val="0"/>
          <w:color w:val="212529"/>
          <w:sz w:val="24"/>
          <w:szCs w:val="24"/>
          <w:shd w:val="clear" w:color="auto" w:fill="FFFFFF"/>
        </w:rPr>
        <w:t xml:space="preserve">є таким, </w:t>
      </w:r>
      <w:r w:rsidR="00C33119">
        <w:rPr>
          <w:rStyle w:val="Emphasis"/>
          <w:rFonts w:asciiTheme="minorHAnsi" w:eastAsiaTheme="majorEastAsia" w:hAnsiTheme="minorHAnsi" w:cstheme="minorHAnsi"/>
          <w:b/>
          <w:bCs/>
          <w:i w:val="0"/>
          <w:iCs w:val="0"/>
          <w:color w:val="212529"/>
          <w:sz w:val="24"/>
          <w:szCs w:val="24"/>
          <w:shd w:val="clear" w:color="auto" w:fill="FFFFFF"/>
        </w:rPr>
        <w:t>що</w:t>
      </w:r>
      <w:r w:rsidR="00C33119" w:rsidRPr="00435ED5">
        <w:rPr>
          <w:rStyle w:val="Emphasis"/>
          <w:rFonts w:asciiTheme="minorHAnsi" w:eastAsiaTheme="majorEastAsia" w:hAnsiTheme="minorHAnsi" w:cstheme="minorHAnsi"/>
          <w:b/>
          <w:bCs/>
          <w:i w:val="0"/>
          <w:iCs w:val="0"/>
          <w:color w:val="212529"/>
          <w:sz w:val="24"/>
          <w:szCs w:val="24"/>
          <w:shd w:val="clear" w:color="auto" w:fill="FFFFFF"/>
        </w:rPr>
        <w:t xml:space="preserve"> </w:t>
      </w:r>
      <w:r w:rsidRPr="00435ED5">
        <w:rPr>
          <w:rStyle w:val="Emphasis"/>
          <w:rFonts w:asciiTheme="minorHAnsi" w:eastAsiaTheme="majorEastAsia" w:hAnsiTheme="minorHAnsi" w:cstheme="minorHAnsi"/>
          <w:b/>
          <w:bCs/>
          <w:i w:val="0"/>
          <w:iCs w:val="0"/>
          <w:color w:val="212529"/>
          <w:sz w:val="24"/>
          <w:szCs w:val="24"/>
          <w:shd w:val="clear" w:color="auto" w:fill="FFFFFF"/>
        </w:rPr>
        <w:t>не відповідає принципу поділу влади.</w:t>
      </w:r>
    </w:p>
    <w:p w14:paraId="04E6F8B9" w14:textId="2BE095C5" w:rsidR="001A1400" w:rsidRDefault="001A1400" w:rsidP="00E0562C">
      <w:pPr>
        <w:spacing w:after="0" w:line="240" w:lineRule="auto"/>
        <w:ind w:firstLine="567"/>
        <w:rPr>
          <w:rStyle w:val="Emphasis"/>
          <w:rFonts w:asciiTheme="minorHAnsi" w:eastAsiaTheme="majorEastAsia" w:hAnsiTheme="minorHAnsi" w:cstheme="minorHAnsi"/>
          <w:b/>
          <w:bCs/>
          <w:i w:val="0"/>
          <w:iCs w:val="0"/>
          <w:color w:val="212529"/>
          <w:sz w:val="24"/>
          <w:szCs w:val="24"/>
          <w:shd w:val="clear" w:color="auto" w:fill="FFFFFF"/>
        </w:rPr>
      </w:pPr>
    </w:p>
    <w:p w14:paraId="3A69CBC8" w14:textId="21F0FBE8" w:rsidR="00876A65" w:rsidRPr="001A1400" w:rsidRDefault="00E0562C" w:rsidP="001A1400">
      <w:pPr>
        <w:pStyle w:val="ListParagraph"/>
        <w:numPr>
          <w:ilvl w:val="0"/>
          <w:numId w:val="11"/>
        </w:numPr>
        <w:spacing w:line="240" w:lineRule="auto"/>
        <w:rPr>
          <w:rFonts w:asciiTheme="minorHAnsi" w:hAnsiTheme="minorHAnsi" w:cstheme="minorHAnsi"/>
          <w:b/>
          <w:bCs/>
          <w:sz w:val="24"/>
          <w:szCs w:val="24"/>
        </w:rPr>
      </w:pPr>
      <w:r w:rsidRPr="001A1400">
        <w:rPr>
          <w:rFonts w:asciiTheme="minorHAnsi" w:hAnsiTheme="minorHAnsi" w:cstheme="minorHAnsi"/>
          <w:b/>
          <w:bCs/>
          <w:sz w:val="24"/>
          <w:szCs w:val="24"/>
        </w:rPr>
        <w:t>Щодо п</w:t>
      </w:r>
      <w:r w:rsidR="008D27C9" w:rsidRPr="001A1400">
        <w:rPr>
          <w:rFonts w:asciiTheme="minorHAnsi" w:hAnsiTheme="minorHAnsi" w:cstheme="minorHAnsi"/>
          <w:b/>
          <w:bCs/>
          <w:sz w:val="24"/>
          <w:szCs w:val="24"/>
        </w:rPr>
        <w:t>оряд</w:t>
      </w:r>
      <w:r w:rsidRPr="001A1400">
        <w:rPr>
          <w:rFonts w:asciiTheme="minorHAnsi" w:hAnsiTheme="minorHAnsi" w:cstheme="minorHAnsi"/>
          <w:b/>
          <w:bCs/>
          <w:sz w:val="24"/>
          <w:szCs w:val="24"/>
        </w:rPr>
        <w:t>ку</w:t>
      </w:r>
      <w:r w:rsidR="008D27C9" w:rsidRPr="001A1400">
        <w:rPr>
          <w:rFonts w:asciiTheme="minorHAnsi" w:hAnsiTheme="minorHAnsi" w:cstheme="minorHAnsi"/>
          <w:b/>
          <w:bCs/>
          <w:sz w:val="24"/>
          <w:szCs w:val="24"/>
        </w:rPr>
        <w:t xml:space="preserve"> розгляду звернень до Національної комісії.</w:t>
      </w:r>
    </w:p>
    <w:p w14:paraId="1BB70787" w14:textId="259C8CD9" w:rsidR="00C60ECE" w:rsidRPr="001A1400" w:rsidRDefault="00C60ECE"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Частина 2 с</w:t>
      </w:r>
      <w:r w:rsidR="0076053D" w:rsidRPr="00435ED5">
        <w:rPr>
          <w:rFonts w:asciiTheme="minorHAnsi" w:hAnsiTheme="minorHAnsi" w:cstheme="minorHAnsi"/>
          <w:sz w:val="24"/>
          <w:szCs w:val="24"/>
        </w:rPr>
        <w:t>т</w:t>
      </w:r>
      <w:r w:rsidRPr="00435ED5">
        <w:rPr>
          <w:rFonts w:asciiTheme="minorHAnsi" w:hAnsiTheme="minorHAnsi" w:cstheme="minorHAnsi"/>
          <w:sz w:val="24"/>
          <w:szCs w:val="24"/>
        </w:rPr>
        <w:t xml:space="preserve">атті </w:t>
      </w:r>
      <w:r w:rsidR="0076053D" w:rsidRPr="00435ED5">
        <w:rPr>
          <w:rFonts w:asciiTheme="minorHAnsi" w:hAnsiTheme="minorHAnsi" w:cstheme="minorHAnsi"/>
          <w:sz w:val="24"/>
          <w:szCs w:val="24"/>
        </w:rPr>
        <w:t xml:space="preserve">2 </w:t>
      </w:r>
      <w:r w:rsidRPr="00435ED5">
        <w:rPr>
          <w:rFonts w:asciiTheme="minorHAnsi" w:hAnsiTheme="minorHAnsi" w:cstheme="minorHAnsi"/>
          <w:sz w:val="24"/>
          <w:szCs w:val="24"/>
        </w:rPr>
        <w:t>про</w:t>
      </w:r>
      <w:r w:rsidR="00527C9F">
        <w:rPr>
          <w:rFonts w:asciiTheme="minorHAnsi" w:hAnsiTheme="minorHAnsi" w:cstheme="minorHAnsi"/>
          <w:sz w:val="24"/>
          <w:szCs w:val="24"/>
        </w:rPr>
        <w:t>є</w:t>
      </w:r>
      <w:r w:rsidRPr="00435ED5">
        <w:rPr>
          <w:rFonts w:asciiTheme="minorHAnsi" w:hAnsiTheme="minorHAnsi" w:cstheme="minorHAnsi"/>
          <w:sz w:val="24"/>
          <w:szCs w:val="24"/>
        </w:rPr>
        <w:t>кту закону №</w:t>
      </w:r>
      <w:r w:rsidR="00C33119">
        <w:rPr>
          <w:rFonts w:asciiTheme="minorHAnsi" w:hAnsiTheme="minorHAnsi" w:cstheme="minorHAnsi"/>
          <w:sz w:val="24"/>
          <w:szCs w:val="24"/>
          <w:lang w:val="en-US"/>
        </w:rPr>
        <w:t> </w:t>
      </w:r>
      <w:r w:rsidRPr="00435ED5">
        <w:rPr>
          <w:rFonts w:asciiTheme="minorHAnsi" w:hAnsiTheme="minorHAnsi" w:cstheme="minorHAnsi"/>
          <w:sz w:val="24"/>
          <w:szCs w:val="24"/>
        </w:rPr>
        <w:t xml:space="preserve">6177 передбачає, що </w:t>
      </w:r>
      <w:r w:rsidR="0076053D" w:rsidRPr="00435ED5">
        <w:rPr>
          <w:rFonts w:asciiTheme="minorHAnsi" w:hAnsiTheme="minorHAnsi" w:cstheme="minorHAnsi"/>
          <w:sz w:val="24"/>
          <w:szCs w:val="24"/>
        </w:rPr>
        <w:t xml:space="preserve">Закон України «Про звернення громадян» не застосовується до порядку розгляду Національною комісією звернень про порушення законодавства про захист персональних даних та/або доступ до публічної </w:t>
      </w:r>
      <w:r w:rsidR="0076053D" w:rsidRPr="001A1400">
        <w:rPr>
          <w:rFonts w:asciiTheme="minorHAnsi" w:hAnsiTheme="minorHAnsi" w:cstheme="minorHAnsi"/>
          <w:sz w:val="24"/>
          <w:szCs w:val="24"/>
        </w:rPr>
        <w:t xml:space="preserve">інформації. </w:t>
      </w:r>
      <w:r w:rsidRPr="001A1400">
        <w:rPr>
          <w:rFonts w:asciiTheme="minorHAnsi" w:hAnsiTheme="minorHAnsi" w:cstheme="minorHAnsi"/>
          <w:sz w:val="24"/>
          <w:szCs w:val="24"/>
        </w:rPr>
        <w:t xml:space="preserve">У продовження стаття 23 </w:t>
      </w:r>
      <w:r w:rsidR="0097789B" w:rsidRPr="001A1400">
        <w:rPr>
          <w:rFonts w:asciiTheme="minorHAnsi" w:hAnsiTheme="minorHAnsi" w:cstheme="minorHAnsi"/>
          <w:sz w:val="24"/>
          <w:szCs w:val="24"/>
        </w:rPr>
        <w:t>проекту закону №6177 деталізує</w:t>
      </w:r>
      <w:r w:rsidRPr="001A1400">
        <w:rPr>
          <w:rFonts w:asciiTheme="minorHAnsi" w:hAnsiTheme="minorHAnsi" w:cstheme="minorHAnsi"/>
          <w:sz w:val="24"/>
          <w:szCs w:val="24"/>
        </w:rPr>
        <w:t xml:space="preserve"> порядок подання звернень до Національної комісії. </w:t>
      </w:r>
    </w:p>
    <w:p w14:paraId="02B913FA" w14:textId="0E71BFD9" w:rsidR="00E53C81" w:rsidRPr="001A1400" w:rsidRDefault="00E53C81" w:rsidP="00E0562C">
      <w:pPr>
        <w:spacing w:line="240" w:lineRule="auto"/>
        <w:rPr>
          <w:rFonts w:asciiTheme="minorHAnsi" w:hAnsiTheme="minorHAnsi" w:cstheme="minorHAnsi"/>
          <w:sz w:val="24"/>
          <w:szCs w:val="24"/>
          <w:shd w:val="clear" w:color="auto" w:fill="FFFFFF"/>
        </w:rPr>
      </w:pPr>
      <w:r w:rsidRPr="001A1400">
        <w:rPr>
          <w:rStyle w:val="rvts9"/>
          <w:rFonts w:asciiTheme="minorHAnsi" w:eastAsiaTheme="majorEastAsia" w:hAnsiTheme="minorHAnsi" w:cstheme="minorHAnsi"/>
          <w:sz w:val="24"/>
          <w:szCs w:val="24"/>
          <w:shd w:val="clear" w:color="auto" w:fill="FFFFFF"/>
        </w:rPr>
        <w:t>Стаття 40</w:t>
      </w:r>
      <w:r w:rsidR="0097789B" w:rsidRPr="001A1400">
        <w:rPr>
          <w:rStyle w:val="rvts9"/>
          <w:rFonts w:asciiTheme="minorHAnsi" w:eastAsiaTheme="majorEastAsia" w:hAnsiTheme="minorHAnsi" w:cstheme="minorHAnsi"/>
          <w:sz w:val="24"/>
          <w:szCs w:val="24"/>
          <w:shd w:val="clear" w:color="auto" w:fill="FFFFFF"/>
        </w:rPr>
        <w:t xml:space="preserve"> Конституції України гарантує право кожного</w:t>
      </w:r>
      <w:r w:rsidRPr="001A1400">
        <w:rPr>
          <w:rFonts w:asciiTheme="minorHAnsi" w:hAnsiTheme="minorHAnsi" w:cstheme="minorHAnsi"/>
          <w:sz w:val="24"/>
          <w:szCs w:val="24"/>
          <w:shd w:val="clear" w:color="auto" w:fill="FFFFFF"/>
        </w:rPr>
        <w:t xml:space="preserve">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14:paraId="513090D2" w14:textId="61A21E6E" w:rsidR="00C60ECE" w:rsidRPr="00435ED5" w:rsidRDefault="00C60ECE" w:rsidP="00E0562C">
      <w:pPr>
        <w:pStyle w:val="rvps15"/>
        <w:spacing w:before="300" w:beforeAutospacing="0" w:after="0" w:afterAutospacing="0"/>
        <w:jc w:val="both"/>
        <w:rPr>
          <w:rFonts w:asciiTheme="minorHAnsi" w:hAnsiTheme="minorHAnsi" w:cstheme="minorHAnsi"/>
          <w:i/>
          <w:iCs/>
          <w:color w:val="333333"/>
        </w:rPr>
      </w:pPr>
      <w:r w:rsidRPr="00435ED5">
        <w:rPr>
          <w:rFonts w:asciiTheme="minorHAnsi" w:hAnsiTheme="minorHAnsi" w:cstheme="minorHAnsi"/>
          <w:color w:val="333333"/>
        </w:rPr>
        <w:t xml:space="preserve">Конституційний Суд України у </w:t>
      </w:r>
      <w:hyperlink r:id="rId25" w:anchor="n2" w:history="1">
        <w:r w:rsidRPr="00435ED5">
          <w:rPr>
            <w:rStyle w:val="Hyperlink"/>
            <w:rFonts w:asciiTheme="minorHAnsi" w:hAnsiTheme="minorHAnsi" w:cstheme="minorHAnsi"/>
          </w:rPr>
          <w:t>рішенні</w:t>
        </w:r>
      </w:hyperlink>
      <w:r w:rsidRPr="00435ED5">
        <w:rPr>
          <w:rFonts w:asciiTheme="minorHAnsi" w:hAnsiTheme="minorHAnsi" w:cstheme="minorHAnsi"/>
          <w:color w:val="333333"/>
        </w:rPr>
        <w:t xml:space="preserve"> </w:t>
      </w:r>
      <w:r w:rsidRPr="00435ED5">
        <w:rPr>
          <w:rStyle w:val="rvts44"/>
          <w:rFonts w:asciiTheme="minorHAnsi" w:hAnsiTheme="minorHAnsi" w:cstheme="minorHAnsi"/>
        </w:rPr>
        <w:t xml:space="preserve">у справі № 1-124/2018(4976/17) від </w:t>
      </w:r>
      <w:r w:rsidRPr="00435ED5">
        <w:rPr>
          <w:rStyle w:val="rvts44"/>
          <w:rFonts w:asciiTheme="minorHAnsi" w:hAnsiTheme="minorHAnsi" w:cstheme="minorHAnsi"/>
          <w:color w:val="333333"/>
          <w:shd w:val="clear" w:color="auto" w:fill="FFFFFF"/>
        </w:rPr>
        <w:t>11 жовтня 2018 року № 8-р/2018</w:t>
      </w:r>
      <w:r w:rsidRPr="00435ED5">
        <w:rPr>
          <w:rFonts w:asciiTheme="minorHAnsi" w:hAnsiTheme="minorHAnsi" w:cstheme="minorHAnsi"/>
          <w:color w:val="333333"/>
        </w:rPr>
        <w:t xml:space="preserve"> звертає увагу на те, «</w:t>
      </w:r>
      <w:r w:rsidRPr="00435ED5">
        <w:rPr>
          <w:rFonts w:asciiTheme="minorHAnsi" w:hAnsiTheme="minorHAnsi" w:cstheme="minorHAnsi"/>
          <w:i/>
          <w:iCs/>
          <w:color w:val="333333"/>
        </w:rPr>
        <w:t xml:space="preserve">що стаття 40 Конституції України </w:t>
      </w:r>
      <w:r w:rsidRPr="00435ED5">
        <w:rPr>
          <w:rFonts w:asciiTheme="minorHAnsi" w:hAnsiTheme="minorHAnsi" w:cstheme="minorHAnsi"/>
          <w:b/>
          <w:bCs/>
          <w:i/>
          <w:iCs/>
          <w:color w:val="333333"/>
        </w:rPr>
        <w:t>не передбачає можливості обмеження права кожної людини на звернення</w:t>
      </w:r>
      <w:r w:rsidRPr="00435ED5">
        <w:rPr>
          <w:rFonts w:asciiTheme="minorHAnsi" w:hAnsiTheme="minorHAnsi" w:cstheme="minorHAnsi"/>
          <w:i/>
          <w:iCs/>
          <w:color w:val="333333"/>
        </w:rPr>
        <w:t xml:space="preserve"> до органів державної влади, органів місцевого самоврядування, їх посадових і службових осіб.</w:t>
      </w:r>
      <w:bookmarkStart w:id="3" w:name="n26"/>
      <w:bookmarkEnd w:id="3"/>
      <w:r w:rsidRPr="00435ED5">
        <w:rPr>
          <w:rFonts w:asciiTheme="minorHAnsi" w:hAnsiTheme="minorHAnsi" w:cstheme="minorHAnsi"/>
          <w:i/>
          <w:iCs/>
          <w:color w:val="333333"/>
        </w:rPr>
        <w:t xml:space="preserve"> </w:t>
      </w:r>
    </w:p>
    <w:p w14:paraId="4F30B78F" w14:textId="77777777" w:rsidR="00C60ECE" w:rsidRPr="00435ED5" w:rsidRDefault="00C60ECE" w:rsidP="00E0562C">
      <w:pPr>
        <w:pStyle w:val="rvps15"/>
        <w:spacing w:before="300" w:beforeAutospacing="0" w:after="0" w:afterAutospacing="0"/>
        <w:jc w:val="both"/>
        <w:rPr>
          <w:rFonts w:asciiTheme="minorHAnsi" w:hAnsiTheme="minorHAnsi" w:cstheme="minorHAnsi"/>
          <w:i/>
          <w:iCs/>
          <w:color w:val="333333"/>
        </w:rPr>
      </w:pPr>
      <w:r w:rsidRPr="00435ED5">
        <w:rPr>
          <w:rFonts w:asciiTheme="minorHAnsi" w:hAnsiTheme="minorHAnsi" w:cstheme="minorHAnsi"/>
          <w:i/>
          <w:iCs/>
          <w:color w:val="333333"/>
        </w:rPr>
        <w:t>Загальні засади реалізації конституційного права на звернення визначено, зокрема, Законом, який, як вказано в його преамбулі,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14:paraId="774C9D04" w14:textId="447331ED" w:rsidR="00C60ECE" w:rsidRPr="00435ED5" w:rsidRDefault="00C60ECE" w:rsidP="00E0562C">
      <w:pPr>
        <w:spacing w:line="240" w:lineRule="auto"/>
        <w:rPr>
          <w:rFonts w:asciiTheme="minorHAnsi" w:hAnsiTheme="minorHAnsi" w:cstheme="minorHAnsi"/>
          <w:sz w:val="24"/>
          <w:szCs w:val="24"/>
        </w:rPr>
      </w:pPr>
    </w:p>
    <w:p w14:paraId="34C4D20F" w14:textId="75F3CFED" w:rsidR="006B009E" w:rsidRPr="00435ED5" w:rsidRDefault="006B009E" w:rsidP="00E0562C">
      <w:pPr>
        <w:pStyle w:val="rvps2"/>
        <w:shd w:val="clear" w:color="auto" w:fill="FFFFFF"/>
        <w:spacing w:before="0" w:beforeAutospacing="0" w:after="150" w:afterAutospacing="0"/>
        <w:jc w:val="both"/>
        <w:rPr>
          <w:rFonts w:asciiTheme="minorHAnsi" w:hAnsiTheme="minorHAnsi" w:cstheme="minorHAnsi"/>
          <w:color w:val="333333"/>
          <w:shd w:val="clear" w:color="auto" w:fill="FFFFFF"/>
        </w:rPr>
      </w:pPr>
      <w:r w:rsidRPr="00435ED5">
        <w:rPr>
          <w:rFonts w:asciiTheme="minorHAnsi" w:hAnsiTheme="minorHAnsi" w:cstheme="minorHAnsi"/>
          <w:color w:val="333333"/>
        </w:rPr>
        <w:t>Аналіз статті 23 про</w:t>
      </w:r>
      <w:r w:rsidR="00527C9F">
        <w:rPr>
          <w:rFonts w:asciiTheme="minorHAnsi" w:hAnsiTheme="minorHAnsi" w:cstheme="minorHAnsi"/>
          <w:color w:val="333333"/>
        </w:rPr>
        <w:t>є</w:t>
      </w:r>
      <w:r w:rsidRPr="00435ED5">
        <w:rPr>
          <w:rFonts w:asciiTheme="minorHAnsi" w:hAnsiTheme="minorHAnsi" w:cstheme="minorHAnsi"/>
          <w:color w:val="333333"/>
        </w:rPr>
        <w:t>кту закону №</w:t>
      </w:r>
      <w:r w:rsidR="00D83B5C">
        <w:rPr>
          <w:rFonts w:asciiTheme="minorHAnsi" w:hAnsiTheme="minorHAnsi" w:cstheme="minorHAnsi"/>
          <w:color w:val="333333"/>
          <w:lang w:val="en-US"/>
        </w:rPr>
        <w:t> </w:t>
      </w:r>
      <w:r w:rsidRPr="00435ED5">
        <w:rPr>
          <w:rFonts w:asciiTheme="minorHAnsi" w:hAnsiTheme="minorHAnsi" w:cstheme="minorHAnsi"/>
          <w:color w:val="333333"/>
        </w:rPr>
        <w:t>6177</w:t>
      </w:r>
      <w:r w:rsidRPr="00435ED5">
        <w:rPr>
          <w:rFonts w:asciiTheme="minorHAnsi" w:hAnsiTheme="minorHAnsi" w:cstheme="minorHAnsi"/>
        </w:rPr>
        <w:t xml:space="preserve"> та положень </w:t>
      </w:r>
      <w:r w:rsidRPr="00435ED5">
        <w:rPr>
          <w:rFonts w:asciiTheme="minorHAnsi" w:hAnsiTheme="minorHAnsi" w:cstheme="minorHAnsi"/>
          <w:color w:val="333333"/>
          <w:shd w:val="clear" w:color="auto" w:fill="FFFFFF"/>
        </w:rPr>
        <w:t xml:space="preserve">Закону України «Про звернення громадян» приводить до висновку, що скарга до </w:t>
      </w:r>
      <w:r w:rsidR="0097789B" w:rsidRPr="00435ED5">
        <w:rPr>
          <w:rFonts w:asciiTheme="minorHAnsi" w:hAnsiTheme="minorHAnsi" w:cstheme="minorHAnsi"/>
          <w:color w:val="333333"/>
          <w:shd w:val="clear" w:color="auto" w:fill="FFFFFF"/>
        </w:rPr>
        <w:t>Національної комісії</w:t>
      </w:r>
      <w:r w:rsidRPr="00435ED5">
        <w:rPr>
          <w:rFonts w:asciiTheme="minorHAnsi" w:hAnsiTheme="minorHAnsi" w:cstheme="minorHAnsi"/>
          <w:color w:val="333333"/>
          <w:shd w:val="clear" w:color="auto" w:fill="FFFFFF"/>
        </w:rPr>
        <w:t xml:space="preserve"> є окремим видом звернення і до неї застосовуються спеціальні вимоги до оформлення. </w:t>
      </w:r>
    </w:p>
    <w:p w14:paraId="7DBB580C" w14:textId="71BE67F3" w:rsidR="006B009E" w:rsidRPr="00435ED5" w:rsidRDefault="006B009E" w:rsidP="00E0562C">
      <w:pPr>
        <w:shd w:val="clear" w:color="auto" w:fill="FFFFFF"/>
        <w:spacing w:after="0" w:line="240" w:lineRule="auto"/>
        <w:rPr>
          <w:rFonts w:asciiTheme="minorHAnsi" w:hAnsiTheme="minorHAnsi" w:cstheme="minorHAnsi"/>
          <w:bCs/>
          <w:color w:val="000000"/>
          <w:sz w:val="24"/>
          <w:szCs w:val="24"/>
        </w:rPr>
      </w:pPr>
      <w:r w:rsidRPr="00435ED5">
        <w:rPr>
          <w:rFonts w:asciiTheme="minorHAnsi" w:hAnsiTheme="minorHAnsi" w:cstheme="minorHAnsi"/>
          <w:bCs/>
          <w:color w:val="000000"/>
          <w:sz w:val="24"/>
          <w:szCs w:val="24"/>
        </w:rPr>
        <w:t xml:space="preserve">Так, наприклад, частина 5 статті 23 </w:t>
      </w:r>
      <w:r w:rsidRPr="00435ED5">
        <w:rPr>
          <w:rFonts w:asciiTheme="minorHAnsi" w:hAnsiTheme="minorHAnsi" w:cstheme="minorHAnsi"/>
          <w:color w:val="333333"/>
          <w:sz w:val="24"/>
          <w:szCs w:val="24"/>
        </w:rPr>
        <w:t>про</w:t>
      </w:r>
      <w:r w:rsidR="00527C9F">
        <w:rPr>
          <w:rFonts w:asciiTheme="minorHAnsi" w:hAnsiTheme="minorHAnsi" w:cstheme="minorHAnsi"/>
          <w:color w:val="333333"/>
          <w:sz w:val="24"/>
          <w:szCs w:val="24"/>
        </w:rPr>
        <w:t>є</w:t>
      </w:r>
      <w:r w:rsidRPr="00435ED5">
        <w:rPr>
          <w:rFonts w:asciiTheme="minorHAnsi" w:hAnsiTheme="minorHAnsi" w:cstheme="minorHAnsi"/>
          <w:color w:val="333333"/>
          <w:sz w:val="24"/>
          <w:szCs w:val="24"/>
        </w:rPr>
        <w:t>кту закону №</w:t>
      </w:r>
      <w:r w:rsidR="00794F17">
        <w:rPr>
          <w:rFonts w:asciiTheme="minorHAnsi" w:hAnsiTheme="minorHAnsi" w:cstheme="minorHAnsi"/>
          <w:color w:val="333333"/>
          <w:sz w:val="24"/>
          <w:szCs w:val="24"/>
          <w:lang w:val="en-US"/>
        </w:rPr>
        <w:t> </w:t>
      </w:r>
      <w:r w:rsidRPr="00435ED5">
        <w:rPr>
          <w:rFonts w:asciiTheme="minorHAnsi" w:hAnsiTheme="minorHAnsi" w:cstheme="minorHAnsi"/>
          <w:color w:val="333333"/>
          <w:sz w:val="24"/>
          <w:szCs w:val="24"/>
        </w:rPr>
        <w:t>6177</w:t>
      </w:r>
      <w:r w:rsidRPr="00435ED5">
        <w:rPr>
          <w:rFonts w:asciiTheme="minorHAnsi" w:hAnsiTheme="minorHAnsi" w:cstheme="minorHAnsi"/>
          <w:sz w:val="24"/>
          <w:szCs w:val="24"/>
        </w:rPr>
        <w:t xml:space="preserve">  </w:t>
      </w:r>
      <w:r w:rsidRPr="00435ED5">
        <w:rPr>
          <w:rFonts w:asciiTheme="minorHAnsi" w:hAnsiTheme="minorHAnsi" w:cstheme="minorHAnsi"/>
          <w:bCs/>
          <w:color w:val="000000"/>
          <w:sz w:val="24"/>
          <w:szCs w:val="24"/>
        </w:rPr>
        <w:t xml:space="preserve">встановлює, що у разі подання скарги в електронній формі вимогою до оформлення є електронний підпис заявника. </w:t>
      </w:r>
    </w:p>
    <w:p w14:paraId="172DB2F5" w14:textId="77777777" w:rsidR="006B009E" w:rsidRPr="00435ED5" w:rsidRDefault="006B009E" w:rsidP="00E0562C">
      <w:pPr>
        <w:shd w:val="clear" w:color="auto" w:fill="FFFFFF"/>
        <w:spacing w:after="0" w:line="240" w:lineRule="auto"/>
        <w:rPr>
          <w:rFonts w:asciiTheme="minorHAnsi" w:hAnsiTheme="minorHAnsi" w:cstheme="minorHAnsi"/>
          <w:bCs/>
          <w:color w:val="000000"/>
          <w:sz w:val="24"/>
          <w:szCs w:val="24"/>
        </w:rPr>
      </w:pPr>
    </w:p>
    <w:p w14:paraId="4F371860" w14:textId="77777777" w:rsidR="006B009E" w:rsidRPr="00435ED5" w:rsidRDefault="006B009E" w:rsidP="00E0562C">
      <w:pPr>
        <w:shd w:val="clear" w:color="auto" w:fill="FFFFFF"/>
        <w:spacing w:after="0" w:line="240" w:lineRule="auto"/>
        <w:rPr>
          <w:rFonts w:asciiTheme="minorHAnsi" w:hAnsiTheme="minorHAnsi" w:cstheme="minorHAnsi"/>
          <w:i/>
          <w:iCs/>
          <w:sz w:val="24"/>
          <w:szCs w:val="24"/>
        </w:rPr>
      </w:pPr>
      <w:r w:rsidRPr="00435ED5">
        <w:rPr>
          <w:rFonts w:asciiTheme="minorHAnsi" w:hAnsiTheme="minorHAnsi" w:cstheme="minorHAnsi"/>
          <w:bCs/>
          <w:color w:val="000000"/>
          <w:sz w:val="24"/>
          <w:szCs w:val="24"/>
        </w:rPr>
        <w:t>В той самий час, частина 7 статті 5 Закону України «</w:t>
      </w:r>
      <w:r w:rsidRPr="00435ED5">
        <w:rPr>
          <w:rFonts w:asciiTheme="minorHAnsi" w:hAnsiTheme="minorHAnsi" w:cstheme="minorHAnsi"/>
          <w:bCs/>
          <w:color w:val="333333"/>
          <w:sz w:val="24"/>
          <w:szCs w:val="24"/>
          <w:shd w:val="clear" w:color="auto" w:fill="FFFFFF"/>
        </w:rPr>
        <w:t>Про звернення громадян</w:t>
      </w:r>
      <w:r w:rsidRPr="00435ED5">
        <w:rPr>
          <w:rFonts w:asciiTheme="minorHAnsi" w:hAnsiTheme="minorHAnsi" w:cstheme="minorHAnsi"/>
          <w:bCs/>
          <w:color w:val="000000"/>
          <w:sz w:val="24"/>
          <w:szCs w:val="24"/>
        </w:rPr>
        <w:t>», прямо передбачає, що «</w:t>
      </w:r>
      <w:r w:rsidRPr="00435ED5">
        <w:rPr>
          <w:rFonts w:asciiTheme="minorHAnsi" w:hAnsiTheme="minorHAnsi" w:cstheme="minorHAnsi"/>
          <w:bCs/>
          <w:i/>
          <w:iCs/>
          <w:color w:val="000000"/>
          <w:sz w:val="24"/>
          <w:szCs w:val="24"/>
        </w:rPr>
        <w:t xml:space="preserve">в </w:t>
      </w:r>
      <w:r w:rsidRPr="00435ED5">
        <w:rPr>
          <w:rFonts w:asciiTheme="minorHAnsi" w:hAnsiTheme="minorHAnsi" w:cstheme="minorHAnsi"/>
          <w:bCs/>
          <w:i/>
          <w:iCs/>
          <w:color w:val="333333"/>
          <w:sz w:val="24"/>
          <w:szCs w:val="24"/>
          <w:shd w:val="clear" w:color="auto" w:fill="FFFFFF"/>
        </w:rPr>
        <w:t>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w:t>
      </w:r>
      <w:r w:rsidRPr="00435ED5">
        <w:rPr>
          <w:rFonts w:asciiTheme="minorHAnsi" w:hAnsiTheme="minorHAnsi" w:cstheme="minorHAnsi"/>
          <w:i/>
          <w:iCs/>
          <w:color w:val="333333"/>
          <w:sz w:val="24"/>
          <w:szCs w:val="24"/>
          <w:shd w:val="clear" w:color="auto" w:fill="FFFFFF"/>
        </w:rPr>
        <w:t xml:space="preserve"> при надсиланні електронного звернення не вимагається.»</w:t>
      </w:r>
    </w:p>
    <w:p w14:paraId="07F9F84B" w14:textId="77777777" w:rsidR="00C60ECE" w:rsidRPr="00435ED5" w:rsidRDefault="00C60ECE" w:rsidP="00E0562C">
      <w:pPr>
        <w:spacing w:line="240" w:lineRule="auto"/>
        <w:rPr>
          <w:rFonts w:asciiTheme="minorHAnsi" w:hAnsiTheme="minorHAnsi" w:cstheme="minorHAnsi"/>
          <w:sz w:val="24"/>
          <w:szCs w:val="24"/>
        </w:rPr>
      </w:pPr>
    </w:p>
    <w:p w14:paraId="2F8ABE19" w14:textId="77777777" w:rsidR="0059066E" w:rsidRDefault="00C60ECE" w:rsidP="00E0562C">
      <w:pPr>
        <w:shd w:val="clear" w:color="auto" w:fill="FFFFFF"/>
        <w:spacing w:after="0" w:line="240" w:lineRule="auto"/>
        <w:rPr>
          <w:rFonts w:asciiTheme="minorHAnsi" w:hAnsiTheme="minorHAnsi" w:cstheme="minorHAnsi"/>
          <w:i/>
          <w:iCs/>
          <w:color w:val="000000"/>
          <w:sz w:val="24"/>
          <w:szCs w:val="24"/>
        </w:rPr>
      </w:pPr>
      <w:r w:rsidRPr="00435ED5">
        <w:rPr>
          <w:rFonts w:asciiTheme="minorHAnsi" w:hAnsiTheme="minorHAnsi" w:cstheme="minorHAnsi"/>
          <w:color w:val="000000"/>
          <w:sz w:val="24"/>
          <w:szCs w:val="24"/>
        </w:rPr>
        <w:t xml:space="preserve">У частині </w:t>
      </w:r>
      <w:r w:rsidR="006B009E" w:rsidRPr="00435ED5">
        <w:rPr>
          <w:rFonts w:asciiTheme="minorHAnsi" w:hAnsiTheme="minorHAnsi" w:cstheme="minorHAnsi"/>
          <w:color w:val="000000"/>
          <w:sz w:val="24"/>
          <w:szCs w:val="24"/>
        </w:rPr>
        <w:t>6</w:t>
      </w:r>
      <w:r w:rsidRPr="00435ED5">
        <w:rPr>
          <w:rFonts w:asciiTheme="minorHAnsi" w:hAnsiTheme="minorHAnsi" w:cstheme="minorHAnsi"/>
          <w:color w:val="000000"/>
          <w:sz w:val="24"/>
          <w:szCs w:val="24"/>
        </w:rPr>
        <w:t xml:space="preserve"> статті </w:t>
      </w:r>
      <w:r w:rsidR="006B009E" w:rsidRPr="00435ED5">
        <w:rPr>
          <w:rFonts w:asciiTheme="minorHAnsi" w:hAnsiTheme="minorHAnsi" w:cstheme="minorHAnsi"/>
          <w:color w:val="000000"/>
          <w:sz w:val="24"/>
          <w:szCs w:val="24"/>
        </w:rPr>
        <w:t xml:space="preserve">23 проекту закону </w:t>
      </w:r>
      <w:r w:rsidRPr="00435ED5">
        <w:rPr>
          <w:rFonts w:asciiTheme="minorHAnsi" w:hAnsiTheme="minorHAnsi" w:cstheme="minorHAnsi"/>
          <w:sz w:val="24"/>
          <w:szCs w:val="24"/>
        </w:rPr>
        <w:t>№</w:t>
      </w:r>
      <w:r w:rsidR="00794F17">
        <w:rPr>
          <w:rFonts w:asciiTheme="minorHAnsi" w:hAnsiTheme="minorHAnsi" w:cstheme="minorHAnsi"/>
          <w:sz w:val="24"/>
          <w:szCs w:val="24"/>
          <w:lang w:val="en-US"/>
        </w:rPr>
        <w:t> </w:t>
      </w:r>
      <w:r w:rsidR="006B009E" w:rsidRPr="00435ED5">
        <w:rPr>
          <w:rFonts w:asciiTheme="minorHAnsi" w:hAnsiTheme="minorHAnsi" w:cstheme="minorHAnsi"/>
          <w:sz w:val="24"/>
          <w:szCs w:val="24"/>
        </w:rPr>
        <w:t>6177</w:t>
      </w:r>
      <w:r w:rsidRPr="00435ED5">
        <w:rPr>
          <w:rFonts w:asciiTheme="minorHAnsi" w:hAnsiTheme="minorHAnsi" w:cstheme="minorHAnsi"/>
          <w:sz w:val="24"/>
          <w:szCs w:val="24"/>
        </w:rPr>
        <w:t xml:space="preserve"> передбачено, що «</w:t>
      </w:r>
      <w:r w:rsidRPr="00435ED5">
        <w:rPr>
          <w:rFonts w:asciiTheme="minorHAnsi" w:hAnsiTheme="minorHAnsi" w:cstheme="minorHAnsi"/>
          <w:i/>
          <w:iCs/>
          <w:sz w:val="24"/>
          <w:szCs w:val="24"/>
        </w:rPr>
        <w:t>д</w:t>
      </w:r>
      <w:r w:rsidRPr="00435ED5">
        <w:rPr>
          <w:rFonts w:asciiTheme="minorHAnsi" w:hAnsiTheme="minorHAnsi" w:cstheme="minorHAnsi"/>
          <w:i/>
          <w:iCs/>
          <w:color w:val="000000"/>
          <w:sz w:val="24"/>
          <w:szCs w:val="24"/>
        </w:rPr>
        <w:t xml:space="preserve">о скарги додаються копії документів, які підтверджують обставини, викладені у скарзі. </w:t>
      </w:r>
      <w:r w:rsidR="006B009E" w:rsidRPr="00435ED5">
        <w:rPr>
          <w:rFonts w:asciiTheme="minorHAnsi" w:hAnsiTheme="minorHAnsi" w:cstheme="minorHAnsi"/>
          <w:i/>
          <w:iCs/>
          <w:sz w:val="24"/>
          <w:szCs w:val="24"/>
        </w:rPr>
        <w:t>У разі не подання копій документів, заявник має пояснити, в зв’язку з чим він не міг цього зробити</w:t>
      </w:r>
      <w:r w:rsidRPr="00435ED5">
        <w:rPr>
          <w:rFonts w:asciiTheme="minorHAnsi" w:hAnsiTheme="minorHAnsi" w:cstheme="minorHAnsi"/>
          <w:i/>
          <w:iCs/>
          <w:color w:val="000000"/>
          <w:sz w:val="24"/>
          <w:szCs w:val="24"/>
        </w:rPr>
        <w:t>»</w:t>
      </w:r>
      <w:r w:rsidR="00442795" w:rsidRPr="0059066E">
        <w:rPr>
          <w:rFonts w:asciiTheme="minorHAnsi" w:hAnsiTheme="minorHAnsi" w:cstheme="minorHAnsi"/>
          <w:color w:val="000000"/>
          <w:sz w:val="24"/>
          <w:szCs w:val="24"/>
        </w:rPr>
        <w:t>.</w:t>
      </w:r>
      <w:r w:rsidRPr="00435ED5">
        <w:rPr>
          <w:rFonts w:asciiTheme="minorHAnsi" w:hAnsiTheme="minorHAnsi" w:cstheme="minorHAnsi"/>
          <w:i/>
          <w:iCs/>
          <w:color w:val="000000"/>
          <w:sz w:val="24"/>
          <w:szCs w:val="24"/>
        </w:rPr>
        <w:t xml:space="preserve"> </w:t>
      </w:r>
    </w:p>
    <w:p w14:paraId="694D68CE" w14:textId="77777777" w:rsidR="0059066E" w:rsidRDefault="0059066E" w:rsidP="00E0562C">
      <w:pPr>
        <w:shd w:val="clear" w:color="auto" w:fill="FFFFFF"/>
        <w:spacing w:after="0" w:line="240" w:lineRule="auto"/>
        <w:rPr>
          <w:rFonts w:asciiTheme="minorHAnsi" w:hAnsiTheme="minorHAnsi" w:cstheme="minorHAnsi"/>
          <w:i/>
          <w:iCs/>
          <w:color w:val="000000"/>
          <w:sz w:val="24"/>
          <w:szCs w:val="24"/>
        </w:rPr>
      </w:pPr>
    </w:p>
    <w:p w14:paraId="43092C14" w14:textId="54211718" w:rsidR="006B009E" w:rsidRPr="00527C9F" w:rsidRDefault="00527C9F" w:rsidP="00E0562C">
      <w:pPr>
        <w:shd w:val="clear" w:color="auto" w:fill="FFFFFF"/>
        <w:spacing w:after="0" w:line="240" w:lineRule="auto"/>
        <w:rPr>
          <w:rFonts w:asciiTheme="minorHAnsi" w:hAnsiTheme="minorHAnsi" w:cstheme="minorHAnsi"/>
          <w:sz w:val="24"/>
          <w:szCs w:val="24"/>
        </w:rPr>
      </w:pPr>
      <w:r w:rsidRPr="00527C9F">
        <w:rPr>
          <w:rFonts w:asciiTheme="minorHAnsi" w:hAnsiTheme="minorHAnsi" w:cstheme="minorHAnsi"/>
          <w:sz w:val="24"/>
          <w:szCs w:val="24"/>
        </w:rPr>
        <w:t xml:space="preserve">Пункт 4 частини 1 статті 26 проєкту </w:t>
      </w:r>
      <w:r w:rsidRPr="00527C9F">
        <w:rPr>
          <w:rFonts w:asciiTheme="minorHAnsi" w:hAnsiTheme="minorHAnsi" w:cstheme="minorHAnsi"/>
          <w:color w:val="333333"/>
          <w:sz w:val="24"/>
          <w:szCs w:val="24"/>
        </w:rPr>
        <w:t>закону №</w:t>
      </w:r>
      <w:r w:rsidR="00442795">
        <w:rPr>
          <w:rFonts w:asciiTheme="minorHAnsi" w:hAnsiTheme="minorHAnsi" w:cstheme="minorHAnsi"/>
          <w:color w:val="333333"/>
          <w:sz w:val="24"/>
          <w:szCs w:val="24"/>
        </w:rPr>
        <w:t> </w:t>
      </w:r>
      <w:r w:rsidRPr="00527C9F">
        <w:rPr>
          <w:rFonts w:asciiTheme="minorHAnsi" w:hAnsiTheme="minorHAnsi" w:cstheme="minorHAnsi"/>
          <w:color w:val="333333"/>
          <w:sz w:val="24"/>
          <w:szCs w:val="24"/>
        </w:rPr>
        <w:t>6177 передбачає, що к</w:t>
      </w:r>
      <w:r w:rsidRPr="00527C9F">
        <w:rPr>
          <w:rFonts w:asciiTheme="minorHAnsi" w:hAnsiTheme="minorHAnsi" w:cstheme="minorHAnsi"/>
          <w:sz w:val="24"/>
          <w:szCs w:val="24"/>
        </w:rPr>
        <w:t xml:space="preserve">ерівник служби інспекторів </w:t>
      </w:r>
      <w:r w:rsidR="006B009E" w:rsidRPr="00527C9F">
        <w:rPr>
          <w:rFonts w:asciiTheme="minorHAnsi" w:hAnsiTheme="minorHAnsi" w:cstheme="minorHAnsi"/>
          <w:sz w:val="24"/>
          <w:szCs w:val="24"/>
        </w:rPr>
        <w:t>Національної комісії приймає рішення про відмову у відкритті провадження, якщо</w:t>
      </w:r>
      <w:r w:rsidR="006B009E" w:rsidRPr="00527C9F">
        <w:rPr>
          <w:rFonts w:asciiTheme="minorHAnsi" w:hAnsiTheme="minorHAnsi" w:cstheme="minorHAnsi"/>
          <w:i/>
          <w:iCs/>
          <w:sz w:val="24"/>
          <w:szCs w:val="24"/>
        </w:rPr>
        <w:t xml:space="preserve">: </w:t>
      </w:r>
      <w:r w:rsidRPr="00527C9F">
        <w:rPr>
          <w:rFonts w:asciiTheme="minorHAnsi" w:hAnsiTheme="minorHAnsi" w:cstheme="minorHAnsi"/>
          <w:i/>
          <w:iCs/>
          <w:sz w:val="24"/>
          <w:szCs w:val="24"/>
        </w:rPr>
        <w:t>«</w:t>
      </w:r>
      <w:r w:rsidR="006B009E" w:rsidRPr="00527C9F">
        <w:rPr>
          <w:rFonts w:asciiTheme="minorHAnsi" w:hAnsiTheme="minorHAnsi" w:cstheme="minorHAnsi"/>
          <w:i/>
          <w:iCs/>
          <w:sz w:val="24"/>
          <w:szCs w:val="24"/>
        </w:rPr>
        <w:t>заявник не додав до звернення копій документів та/або іншої інформації, що підтверджують викладені у зверненні обставини, та не пояснив причини відсутності можливості їх додати</w:t>
      </w:r>
      <w:r w:rsidR="006B009E" w:rsidRPr="00527C9F">
        <w:rPr>
          <w:rFonts w:asciiTheme="minorHAnsi" w:hAnsiTheme="minorHAnsi" w:cstheme="minorHAnsi"/>
          <w:sz w:val="24"/>
          <w:szCs w:val="24"/>
        </w:rPr>
        <w:t>»</w:t>
      </w:r>
      <w:r w:rsidRPr="00527C9F">
        <w:rPr>
          <w:rFonts w:asciiTheme="minorHAnsi" w:hAnsiTheme="minorHAnsi" w:cstheme="minorHAnsi"/>
          <w:sz w:val="24"/>
          <w:szCs w:val="24"/>
        </w:rPr>
        <w:t>.</w:t>
      </w:r>
    </w:p>
    <w:p w14:paraId="18DB10A5" w14:textId="51ECD0D5" w:rsidR="00C60ECE" w:rsidRPr="00527C9F" w:rsidRDefault="00C60ECE" w:rsidP="00E0562C">
      <w:pPr>
        <w:shd w:val="clear" w:color="auto" w:fill="FFFFFF"/>
        <w:spacing w:after="0" w:line="240" w:lineRule="auto"/>
        <w:rPr>
          <w:rFonts w:asciiTheme="minorHAnsi" w:hAnsiTheme="minorHAnsi" w:cstheme="minorHAnsi"/>
          <w:i/>
          <w:iCs/>
          <w:sz w:val="24"/>
          <w:szCs w:val="24"/>
        </w:rPr>
      </w:pPr>
    </w:p>
    <w:p w14:paraId="379E61EB" w14:textId="0D9B4E36" w:rsidR="00C60ECE" w:rsidRPr="00435ED5" w:rsidRDefault="00C60ECE" w:rsidP="00E0562C">
      <w:pPr>
        <w:shd w:val="clear" w:color="auto" w:fill="FFFFFF"/>
        <w:spacing w:after="0" w:line="240" w:lineRule="auto"/>
        <w:ind w:left="41"/>
        <w:rPr>
          <w:rFonts w:asciiTheme="minorHAnsi" w:hAnsiTheme="minorHAnsi" w:cstheme="minorHAnsi"/>
          <w:color w:val="000000"/>
          <w:sz w:val="24"/>
          <w:szCs w:val="24"/>
        </w:rPr>
      </w:pPr>
      <w:r w:rsidRPr="00527C9F">
        <w:rPr>
          <w:rFonts w:asciiTheme="minorHAnsi" w:hAnsiTheme="minorHAnsi" w:cstheme="minorHAnsi"/>
          <w:color w:val="000000"/>
          <w:sz w:val="24"/>
          <w:szCs w:val="24"/>
        </w:rPr>
        <w:t xml:space="preserve">Використані у </w:t>
      </w:r>
      <w:proofErr w:type="spellStart"/>
      <w:r w:rsidRPr="00527C9F">
        <w:rPr>
          <w:rFonts w:asciiTheme="minorHAnsi" w:hAnsiTheme="minorHAnsi" w:cstheme="minorHAnsi"/>
          <w:color w:val="000000"/>
          <w:sz w:val="24"/>
          <w:szCs w:val="24"/>
        </w:rPr>
        <w:t>про</w:t>
      </w:r>
      <w:r w:rsidR="00527C9F">
        <w:rPr>
          <w:rFonts w:asciiTheme="minorHAnsi" w:hAnsiTheme="minorHAnsi" w:cstheme="minorHAnsi"/>
          <w:color w:val="000000"/>
          <w:sz w:val="24"/>
          <w:szCs w:val="24"/>
        </w:rPr>
        <w:t>є</w:t>
      </w:r>
      <w:r w:rsidRPr="00527C9F">
        <w:rPr>
          <w:rFonts w:asciiTheme="minorHAnsi" w:hAnsiTheme="minorHAnsi" w:cstheme="minorHAnsi"/>
          <w:color w:val="000000"/>
          <w:sz w:val="24"/>
          <w:szCs w:val="24"/>
        </w:rPr>
        <w:t>кті</w:t>
      </w:r>
      <w:proofErr w:type="spellEnd"/>
      <w:r w:rsidRPr="00527C9F">
        <w:rPr>
          <w:rFonts w:asciiTheme="minorHAnsi" w:hAnsiTheme="minorHAnsi" w:cstheme="minorHAnsi"/>
          <w:color w:val="000000"/>
          <w:sz w:val="24"/>
          <w:szCs w:val="24"/>
        </w:rPr>
        <w:t xml:space="preserve"> вислов</w:t>
      </w:r>
      <w:r w:rsidR="00DE6C39">
        <w:rPr>
          <w:rFonts w:asciiTheme="minorHAnsi" w:hAnsiTheme="minorHAnsi" w:cstheme="minorHAnsi"/>
          <w:color w:val="000000"/>
          <w:sz w:val="24"/>
          <w:szCs w:val="24"/>
        </w:rPr>
        <w:t>и</w:t>
      </w:r>
      <w:r w:rsidRPr="00527C9F">
        <w:rPr>
          <w:rFonts w:asciiTheme="minorHAnsi" w:hAnsiTheme="minorHAnsi" w:cstheme="minorHAnsi"/>
          <w:color w:val="000000"/>
          <w:sz w:val="24"/>
          <w:szCs w:val="24"/>
        </w:rPr>
        <w:t xml:space="preserve"> «</w:t>
      </w:r>
      <w:r w:rsidRPr="00527C9F">
        <w:rPr>
          <w:rFonts w:asciiTheme="minorHAnsi" w:hAnsiTheme="minorHAnsi" w:cstheme="minorHAnsi"/>
          <w:i/>
          <w:iCs/>
          <w:color w:val="000000"/>
          <w:sz w:val="24"/>
          <w:szCs w:val="24"/>
        </w:rPr>
        <w:t>заявник має пояснити</w:t>
      </w:r>
      <w:r w:rsidR="00DE6C39">
        <w:rPr>
          <w:rFonts w:asciiTheme="minorHAnsi" w:hAnsiTheme="minorHAnsi" w:cstheme="minorHAnsi"/>
          <w:i/>
          <w:iCs/>
          <w:color w:val="000000"/>
          <w:sz w:val="24"/>
          <w:szCs w:val="24"/>
        </w:rPr>
        <w:t>,</w:t>
      </w:r>
      <w:r w:rsidRPr="00527C9F">
        <w:rPr>
          <w:rFonts w:asciiTheme="minorHAnsi" w:hAnsiTheme="minorHAnsi" w:cstheme="minorHAnsi"/>
          <w:i/>
          <w:iCs/>
          <w:color w:val="000000"/>
          <w:sz w:val="24"/>
          <w:szCs w:val="24"/>
        </w:rPr>
        <w:t xml:space="preserve"> в зв’язку з чим він не міг цього зробити» </w:t>
      </w:r>
      <w:r w:rsidRPr="00527C9F">
        <w:rPr>
          <w:rFonts w:asciiTheme="minorHAnsi" w:hAnsiTheme="minorHAnsi" w:cstheme="minorHAnsi"/>
          <w:color w:val="000000"/>
          <w:sz w:val="24"/>
          <w:szCs w:val="24"/>
        </w:rPr>
        <w:t>та</w:t>
      </w:r>
      <w:r w:rsidRPr="00527C9F">
        <w:rPr>
          <w:rFonts w:asciiTheme="minorHAnsi" w:hAnsiTheme="minorHAnsi" w:cstheme="minorHAnsi"/>
          <w:i/>
          <w:iCs/>
          <w:color w:val="000000"/>
          <w:sz w:val="24"/>
          <w:szCs w:val="24"/>
        </w:rPr>
        <w:t xml:space="preserve">  </w:t>
      </w:r>
      <w:r w:rsidRPr="00527C9F">
        <w:rPr>
          <w:rFonts w:asciiTheme="minorHAnsi" w:hAnsiTheme="minorHAnsi" w:cstheme="minorHAnsi"/>
          <w:color w:val="000000"/>
          <w:sz w:val="24"/>
          <w:szCs w:val="24"/>
        </w:rPr>
        <w:t>«</w:t>
      </w:r>
      <w:r w:rsidR="006B009E" w:rsidRPr="00527C9F">
        <w:rPr>
          <w:rFonts w:asciiTheme="minorHAnsi" w:hAnsiTheme="minorHAnsi" w:cstheme="minorHAnsi"/>
          <w:i/>
          <w:iCs/>
          <w:sz w:val="24"/>
          <w:szCs w:val="24"/>
        </w:rPr>
        <w:t>не пояснив причини відсутності можливості їх додати</w:t>
      </w:r>
      <w:r w:rsidRPr="00527C9F">
        <w:rPr>
          <w:rFonts w:asciiTheme="minorHAnsi" w:hAnsiTheme="minorHAnsi" w:cstheme="minorHAnsi"/>
          <w:color w:val="000000"/>
          <w:sz w:val="24"/>
          <w:szCs w:val="24"/>
        </w:rPr>
        <w:t>» допускають</w:t>
      </w:r>
      <w:r w:rsidRPr="00435ED5">
        <w:rPr>
          <w:rFonts w:asciiTheme="minorHAnsi" w:hAnsiTheme="minorHAnsi" w:cstheme="minorHAnsi"/>
          <w:color w:val="000000"/>
          <w:sz w:val="24"/>
          <w:szCs w:val="24"/>
        </w:rPr>
        <w:t xml:space="preserve"> занадто широке та неоднозначне тлумачення</w:t>
      </w:r>
      <w:r w:rsidR="00527C9F">
        <w:rPr>
          <w:rFonts w:asciiTheme="minorHAnsi" w:hAnsiTheme="minorHAnsi" w:cstheme="minorHAnsi"/>
          <w:color w:val="000000"/>
          <w:sz w:val="24"/>
          <w:szCs w:val="24"/>
        </w:rPr>
        <w:t>, що</w:t>
      </w:r>
      <w:r w:rsidRPr="00435ED5">
        <w:rPr>
          <w:rFonts w:asciiTheme="minorHAnsi" w:hAnsiTheme="minorHAnsi" w:cstheme="minorHAnsi"/>
          <w:color w:val="000000"/>
          <w:sz w:val="24"/>
          <w:szCs w:val="24"/>
        </w:rPr>
        <w:t xml:space="preserve"> може призвести до звуження права на звернення, передбаченого Конституцією України.</w:t>
      </w:r>
    </w:p>
    <w:p w14:paraId="521F5075" w14:textId="77777777" w:rsidR="00C60ECE" w:rsidRPr="00435ED5" w:rsidRDefault="00C60ECE" w:rsidP="00E0562C">
      <w:pPr>
        <w:shd w:val="clear" w:color="auto" w:fill="FFFFFF"/>
        <w:spacing w:after="0" w:line="240" w:lineRule="auto"/>
        <w:ind w:left="41"/>
        <w:rPr>
          <w:rFonts w:asciiTheme="minorHAnsi" w:hAnsiTheme="minorHAnsi" w:cstheme="minorHAnsi"/>
          <w:sz w:val="24"/>
          <w:szCs w:val="24"/>
        </w:rPr>
      </w:pPr>
    </w:p>
    <w:p w14:paraId="41B13BFE" w14:textId="2E009E5E" w:rsidR="00C60ECE" w:rsidRPr="00435ED5" w:rsidRDefault="00C60ECE" w:rsidP="00E0562C">
      <w:pPr>
        <w:shd w:val="clear" w:color="auto" w:fill="FFFFFF"/>
        <w:spacing w:after="0" w:line="240" w:lineRule="auto"/>
        <w:rPr>
          <w:rFonts w:asciiTheme="minorHAnsi" w:hAnsiTheme="minorHAnsi" w:cstheme="minorHAnsi"/>
          <w:sz w:val="24"/>
          <w:szCs w:val="24"/>
        </w:rPr>
      </w:pPr>
      <w:r w:rsidRPr="00435ED5">
        <w:rPr>
          <w:rFonts w:asciiTheme="minorHAnsi" w:hAnsiTheme="minorHAnsi" w:cstheme="minorHAnsi"/>
          <w:sz w:val="24"/>
          <w:szCs w:val="24"/>
        </w:rPr>
        <w:t xml:space="preserve">Також, частина  </w:t>
      </w:r>
      <w:r w:rsidR="00314D6B" w:rsidRPr="00435ED5">
        <w:rPr>
          <w:rFonts w:asciiTheme="minorHAnsi" w:hAnsiTheme="minorHAnsi" w:cstheme="minorHAnsi"/>
          <w:sz w:val="24"/>
          <w:szCs w:val="24"/>
        </w:rPr>
        <w:t xml:space="preserve">4 статті 23 </w:t>
      </w:r>
      <w:r w:rsidR="00314D6B" w:rsidRPr="00435ED5">
        <w:rPr>
          <w:rFonts w:asciiTheme="minorHAnsi" w:hAnsiTheme="minorHAnsi" w:cstheme="minorHAnsi"/>
          <w:color w:val="000000"/>
          <w:sz w:val="24"/>
          <w:szCs w:val="24"/>
        </w:rPr>
        <w:t>про</w:t>
      </w:r>
      <w:r w:rsidR="00527C9F">
        <w:rPr>
          <w:rFonts w:asciiTheme="minorHAnsi" w:hAnsiTheme="minorHAnsi" w:cstheme="minorHAnsi"/>
          <w:color w:val="000000"/>
          <w:sz w:val="24"/>
          <w:szCs w:val="24"/>
        </w:rPr>
        <w:t>є</w:t>
      </w:r>
      <w:r w:rsidR="00314D6B" w:rsidRPr="00435ED5">
        <w:rPr>
          <w:rFonts w:asciiTheme="minorHAnsi" w:hAnsiTheme="minorHAnsi" w:cstheme="minorHAnsi"/>
          <w:color w:val="000000"/>
          <w:sz w:val="24"/>
          <w:szCs w:val="24"/>
        </w:rPr>
        <w:t xml:space="preserve">кту закону </w:t>
      </w:r>
      <w:r w:rsidR="00314D6B" w:rsidRPr="00435ED5">
        <w:rPr>
          <w:rFonts w:asciiTheme="minorHAnsi" w:hAnsiTheme="minorHAnsi" w:cstheme="minorHAnsi"/>
          <w:sz w:val="24"/>
          <w:szCs w:val="24"/>
        </w:rPr>
        <w:t>№</w:t>
      </w:r>
      <w:r w:rsidR="00CE58C1">
        <w:rPr>
          <w:rFonts w:asciiTheme="minorHAnsi" w:hAnsiTheme="minorHAnsi" w:cstheme="minorHAnsi"/>
          <w:sz w:val="24"/>
          <w:szCs w:val="24"/>
        </w:rPr>
        <w:t> </w:t>
      </w:r>
      <w:r w:rsidR="00314D6B" w:rsidRPr="00435ED5">
        <w:rPr>
          <w:rFonts w:asciiTheme="minorHAnsi" w:hAnsiTheme="minorHAnsi" w:cstheme="minorHAnsi"/>
          <w:sz w:val="24"/>
          <w:szCs w:val="24"/>
        </w:rPr>
        <w:t xml:space="preserve">6177 </w:t>
      </w:r>
      <w:r w:rsidRPr="00435ED5">
        <w:rPr>
          <w:rFonts w:asciiTheme="minorHAnsi" w:hAnsiTheme="minorHAnsi" w:cstheme="minorHAnsi"/>
          <w:sz w:val="24"/>
          <w:szCs w:val="24"/>
        </w:rPr>
        <w:t xml:space="preserve">передбачає, що  </w:t>
      </w:r>
      <w:r w:rsidRPr="00527C9F">
        <w:rPr>
          <w:rFonts w:asciiTheme="minorHAnsi" w:hAnsiTheme="minorHAnsi" w:cstheme="minorHAnsi"/>
          <w:i/>
          <w:iCs/>
          <w:sz w:val="24"/>
          <w:szCs w:val="24"/>
        </w:rPr>
        <w:t>«</w:t>
      </w:r>
      <w:r w:rsidR="0097789B" w:rsidRPr="00527C9F">
        <w:rPr>
          <w:rFonts w:asciiTheme="minorHAnsi" w:hAnsiTheme="minorHAnsi" w:cstheme="minorHAnsi"/>
          <w:i/>
          <w:iCs/>
          <w:sz w:val="24"/>
          <w:szCs w:val="24"/>
        </w:rPr>
        <w:t>с</w:t>
      </w:r>
      <w:r w:rsidR="00314D6B" w:rsidRPr="00527C9F">
        <w:rPr>
          <w:rFonts w:asciiTheme="minorHAnsi" w:hAnsiTheme="minorHAnsi" w:cstheme="minorHAnsi"/>
          <w:i/>
          <w:iCs/>
          <w:sz w:val="24"/>
          <w:szCs w:val="24"/>
        </w:rPr>
        <w:t>карга може бути усною у випадках, що потребують термінового реагування. Порядок прийняття усних скарг та випадки, в яких вони можуть подаватись, затверджується Національною комісією</w:t>
      </w:r>
      <w:r w:rsidRPr="00435ED5">
        <w:rPr>
          <w:rFonts w:asciiTheme="minorHAnsi" w:hAnsiTheme="minorHAnsi" w:cstheme="minorHAnsi"/>
          <w:i/>
          <w:iCs/>
          <w:sz w:val="24"/>
          <w:szCs w:val="24"/>
        </w:rPr>
        <w:t>»</w:t>
      </w:r>
      <w:r w:rsidR="00314D6B" w:rsidRPr="00435ED5">
        <w:rPr>
          <w:rFonts w:asciiTheme="minorHAnsi" w:hAnsiTheme="minorHAnsi" w:cstheme="minorHAnsi"/>
          <w:i/>
          <w:iCs/>
          <w:sz w:val="24"/>
          <w:szCs w:val="24"/>
        </w:rPr>
        <w:t xml:space="preserve">. </w:t>
      </w:r>
      <w:r w:rsidR="006B009E" w:rsidRPr="00435ED5">
        <w:rPr>
          <w:rFonts w:asciiTheme="minorHAnsi" w:hAnsiTheme="minorHAnsi" w:cstheme="minorHAnsi"/>
          <w:sz w:val="24"/>
          <w:szCs w:val="24"/>
        </w:rPr>
        <w:t>О</w:t>
      </w:r>
      <w:r w:rsidRPr="00435ED5">
        <w:rPr>
          <w:rFonts w:asciiTheme="minorHAnsi" w:hAnsiTheme="minorHAnsi" w:cstheme="minorHAnsi"/>
          <w:sz w:val="24"/>
          <w:szCs w:val="24"/>
        </w:rPr>
        <w:t xml:space="preserve">бмеження на прийняття усних скарг </w:t>
      </w:r>
      <w:r w:rsidR="00314D6B" w:rsidRPr="00435ED5">
        <w:rPr>
          <w:rFonts w:asciiTheme="minorHAnsi" w:hAnsiTheme="minorHAnsi" w:cstheme="minorHAnsi"/>
          <w:sz w:val="24"/>
          <w:szCs w:val="24"/>
        </w:rPr>
        <w:t xml:space="preserve">не відповідають положенням Закону України «Про звернення громадян» та </w:t>
      </w:r>
      <w:r w:rsidRPr="00435ED5">
        <w:rPr>
          <w:rFonts w:asciiTheme="minorHAnsi" w:hAnsiTheme="minorHAnsi" w:cstheme="minorHAnsi"/>
          <w:sz w:val="24"/>
          <w:szCs w:val="24"/>
        </w:rPr>
        <w:t xml:space="preserve">можуть </w:t>
      </w:r>
      <w:r w:rsidR="006B009E" w:rsidRPr="00435ED5">
        <w:rPr>
          <w:rFonts w:asciiTheme="minorHAnsi" w:hAnsiTheme="minorHAnsi" w:cstheme="minorHAnsi"/>
          <w:sz w:val="24"/>
          <w:szCs w:val="24"/>
        </w:rPr>
        <w:t>негативно вплинути на реалізацію передбаченого Конституцією України</w:t>
      </w:r>
      <w:r w:rsidRPr="00435ED5">
        <w:rPr>
          <w:rFonts w:asciiTheme="minorHAnsi" w:hAnsiTheme="minorHAnsi" w:cstheme="minorHAnsi"/>
          <w:sz w:val="24"/>
          <w:szCs w:val="24"/>
        </w:rPr>
        <w:t xml:space="preserve"> прав</w:t>
      </w:r>
      <w:r w:rsidR="006B009E" w:rsidRPr="00435ED5">
        <w:rPr>
          <w:rFonts w:asciiTheme="minorHAnsi" w:hAnsiTheme="minorHAnsi" w:cstheme="minorHAnsi"/>
          <w:sz w:val="24"/>
          <w:szCs w:val="24"/>
        </w:rPr>
        <w:t>а</w:t>
      </w:r>
      <w:r w:rsidRPr="00435ED5">
        <w:rPr>
          <w:rFonts w:asciiTheme="minorHAnsi" w:hAnsiTheme="minorHAnsi" w:cstheme="minorHAnsi"/>
          <w:sz w:val="24"/>
          <w:szCs w:val="24"/>
        </w:rPr>
        <w:t xml:space="preserve"> </w:t>
      </w:r>
      <w:r w:rsidR="00314D6B" w:rsidRPr="00435ED5">
        <w:rPr>
          <w:rFonts w:asciiTheme="minorHAnsi" w:hAnsiTheme="minorHAnsi" w:cstheme="minorHAnsi"/>
          <w:sz w:val="24"/>
          <w:szCs w:val="24"/>
        </w:rPr>
        <w:t xml:space="preserve">громадян </w:t>
      </w:r>
      <w:r w:rsidRPr="00435ED5">
        <w:rPr>
          <w:rFonts w:asciiTheme="minorHAnsi" w:hAnsiTheme="minorHAnsi" w:cstheme="minorHAnsi"/>
          <w:sz w:val="24"/>
          <w:szCs w:val="24"/>
        </w:rPr>
        <w:t>на звернення.</w:t>
      </w:r>
    </w:p>
    <w:p w14:paraId="3ACCD06D" w14:textId="77777777" w:rsidR="00C60ECE" w:rsidRPr="00435ED5" w:rsidRDefault="00C60ECE" w:rsidP="00E0562C">
      <w:pPr>
        <w:pStyle w:val="ListParagraph"/>
        <w:spacing w:line="240" w:lineRule="auto"/>
        <w:rPr>
          <w:rFonts w:asciiTheme="minorHAnsi" w:hAnsiTheme="minorHAnsi" w:cstheme="minorHAnsi"/>
          <w:sz w:val="24"/>
          <w:szCs w:val="24"/>
        </w:rPr>
      </w:pPr>
    </w:p>
    <w:p w14:paraId="4DDA9DCB" w14:textId="68C83C82" w:rsidR="00527C9F" w:rsidRDefault="00C60ECE" w:rsidP="00527C9F">
      <w:p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Також </w:t>
      </w:r>
      <w:r w:rsidR="00314D6B" w:rsidRPr="00435ED5">
        <w:rPr>
          <w:rFonts w:asciiTheme="minorHAnsi" w:hAnsiTheme="minorHAnsi" w:cstheme="minorHAnsi"/>
          <w:sz w:val="24"/>
          <w:szCs w:val="24"/>
        </w:rPr>
        <w:t xml:space="preserve">частина 7 статті 23 </w:t>
      </w:r>
      <w:r w:rsidRPr="00435ED5">
        <w:rPr>
          <w:rFonts w:asciiTheme="minorHAnsi" w:hAnsiTheme="minorHAnsi" w:cstheme="minorHAnsi"/>
          <w:sz w:val="24"/>
          <w:szCs w:val="24"/>
        </w:rPr>
        <w:t>проект</w:t>
      </w:r>
      <w:r w:rsidR="00314D6B" w:rsidRPr="00435ED5">
        <w:rPr>
          <w:rFonts w:asciiTheme="minorHAnsi" w:hAnsiTheme="minorHAnsi" w:cstheme="minorHAnsi"/>
          <w:sz w:val="24"/>
          <w:szCs w:val="24"/>
        </w:rPr>
        <w:t>у</w:t>
      </w:r>
      <w:r w:rsidRPr="00435ED5">
        <w:rPr>
          <w:rFonts w:asciiTheme="minorHAnsi" w:hAnsiTheme="minorHAnsi" w:cstheme="minorHAnsi"/>
          <w:sz w:val="24"/>
          <w:szCs w:val="24"/>
        </w:rPr>
        <w:t xml:space="preserve"> закону №</w:t>
      </w:r>
      <w:r w:rsidR="00CE58C1">
        <w:rPr>
          <w:rFonts w:asciiTheme="minorHAnsi" w:hAnsiTheme="minorHAnsi" w:cstheme="minorHAnsi"/>
          <w:sz w:val="24"/>
          <w:szCs w:val="24"/>
        </w:rPr>
        <w:t> </w:t>
      </w:r>
      <w:r w:rsidR="00314D6B" w:rsidRPr="00435ED5">
        <w:rPr>
          <w:rFonts w:asciiTheme="minorHAnsi" w:hAnsiTheme="minorHAnsi" w:cstheme="minorHAnsi"/>
          <w:sz w:val="24"/>
          <w:szCs w:val="24"/>
        </w:rPr>
        <w:t>6177</w:t>
      </w:r>
      <w:r w:rsidRPr="00435ED5">
        <w:rPr>
          <w:rFonts w:asciiTheme="minorHAnsi" w:hAnsiTheme="minorHAnsi" w:cstheme="minorHAnsi"/>
          <w:sz w:val="24"/>
          <w:szCs w:val="24"/>
        </w:rPr>
        <w:t xml:space="preserve">  пропонує розмежувати скаргу та </w:t>
      </w:r>
      <w:r w:rsidR="00527C9F">
        <w:rPr>
          <w:rFonts w:asciiTheme="minorHAnsi" w:hAnsiTheme="minorHAnsi" w:cstheme="minorHAnsi"/>
          <w:sz w:val="24"/>
          <w:szCs w:val="24"/>
        </w:rPr>
        <w:t>заяву</w:t>
      </w:r>
      <w:r w:rsidRPr="00435ED5">
        <w:rPr>
          <w:rFonts w:asciiTheme="minorHAnsi" w:hAnsiTheme="minorHAnsi" w:cstheme="minorHAnsi"/>
          <w:sz w:val="24"/>
          <w:szCs w:val="24"/>
        </w:rPr>
        <w:t>, надіслані до</w:t>
      </w:r>
      <w:r w:rsidR="00314D6B" w:rsidRPr="00435ED5">
        <w:rPr>
          <w:rFonts w:asciiTheme="minorHAnsi" w:hAnsiTheme="minorHAnsi" w:cstheme="minorHAnsi"/>
          <w:sz w:val="24"/>
          <w:szCs w:val="24"/>
        </w:rPr>
        <w:t xml:space="preserve"> Національної комісії</w:t>
      </w:r>
      <w:r w:rsidRPr="00435ED5">
        <w:rPr>
          <w:rFonts w:asciiTheme="minorHAnsi" w:hAnsiTheme="minorHAnsi" w:cstheme="minorHAnsi"/>
          <w:sz w:val="24"/>
          <w:szCs w:val="24"/>
        </w:rPr>
        <w:t>:</w:t>
      </w:r>
      <w:r w:rsidR="00527C9F">
        <w:rPr>
          <w:rFonts w:asciiTheme="minorHAnsi" w:hAnsiTheme="minorHAnsi" w:cstheme="minorHAnsi"/>
          <w:sz w:val="24"/>
          <w:szCs w:val="24"/>
        </w:rPr>
        <w:t xml:space="preserve"> </w:t>
      </w:r>
    </w:p>
    <w:p w14:paraId="2488AEB3" w14:textId="52EC49DE" w:rsidR="00314D6B" w:rsidRPr="00435ED5" w:rsidRDefault="00314D6B" w:rsidP="00527C9F">
      <w:pPr>
        <w:spacing w:line="240" w:lineRule="auto"/>
        <w:rPr>
          <w:rFonts w:asciiTheme="minorHAnsi" w:hAnsiTheme="minorHAnsi" w:cstheme="minorHAnsi"/>
          <w:i/>
          <w:iCs/>
          <w:sz w:val="24"/>
          <w:szCs w:val="24"/>
        </w:rPr>
      </w:pPr>
      <w:r w:rsidRPr="00435ED5">
        <w:rPr>
          <w:rFonts w:asciiTheme="minorHAnsi" w:hAnsiTheme="minorHAnsi" w:cstheme="minorHAnsi"/>
          <w:i/>
          <w:iCs/>
          <w:sz w:val="24"/>
          <w:szCs w:val="24"/>
        </w:rPr>
        <w:t xml:space="preserve">«До Національної комісії можуть бути подані заяви. Для цілей цього Закону заява – це звернення, в якому висловлюються порада, рекомендація щодо врегулювання відносин із захисту персональних даних та/або доступу до публічної інформації, надається </w:t>
      </w:r>
      <w:r w:rsidRPr="00435ED5">
        <w:rPr>
          <w:rFonts w:asciiTheme="minorHAnsi" w:hAnsiTheme="minorHAnsi" w:cstheme="minorHAnsi"/>
          <w:i/>
          <w:iCs/>
          <w:sz w:val="24"/>
          <w:szCs w:val="24"/>
        </w:rPr>
        <w:lastRenderedPageBreak/>
        <w:t>інформація про порушення законодавства про захист персональних даних та/або доступу до публічної інформації, яка не становить порушення прав заявника. Інформація, надана в заяві враховується Національною комісією.»</w:t>
      </w:r>
    </w:p>
    <w:p w14:paraId="3B594219" w14:textId="77777777" w:rsidR="0097789B" w:rsidRPr="00435ED5" w:rsidRDefault="0097789B" w:rsidP="00E0562C">
      <w:pPr>
        <w:shd w:val="clear" w:color="auto" w:fill="FFFFFF"/>
        <w:spacing w:after="0" w:line="240" w:lineRule="auto"/>
        <w:rPr>
          <w:rFonts w:asciiTheme="minorHAnsi" w:hAnsiTheme="minorHAnsi" w:cstheme="minorHAnsi"/>
          <w:i/>
          <w:iCs/>
          <w:sz w:val="24"/>
          <w:szCs w:val="24"/>
        </w:rPr>
      </w:pPr>
    </w:p>
    <w:p w14:paraId="1D4B1841" w14:textId="755634D4" w:rsidR="0083655D" w:rsidRPr="0083655D" w:rsidRDefault="00C60ECE"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Аналіз цих положень </w:t>
      </w:r>
      <w:r w:rsidR="00527C9F">
        <w:rPr>
          <w:rFonts w:asciiTheme="minorHAnsi" w:hAnsiTheme="minorHAnsi" w:cstheme="minorHAnsi"/>
          <w:sz w:val="24"/>
          <w:szCs w:val="24"/>
        </w:rPr>
        <w:t>приводить до висновку</w:t>
      </w:r>
      <w:r w:rsidRPr="00435ED5">
        <w:rPr>
          <w:rFonts w:asciiTheme="minorHAnsi" w:hAnsiTheme="minorHAnsi" w:cstheme="minorHAnsi"/>
          <w:sz w:val="24"/>
          <w:szCs w:val="24"/>
        </w:rPr>
        <w:t xml:space="preserve">, що </w:t>
      </w:r>
      <w:r w:rsidR="00314D6B" w:rsidRPr="00435ED5">
        <w:rPr>
          <w:rFonts w:asciiTheme="minorHAnsi" w:hAnsiTheme="minorHAnsi" w:cstheme="minorHAnsi"/>
          <w:sz w:val="24"/>
          <w:szCs w:val="24"/>
        </w:rPr>
        <w:t xml:space="preserve">Національна комісія </w:t>
      </w:r>
      <w:r w:rsidRPr="00435ED5">
        <w:rPr>
          <w:rFonts w:asciiTheme="minorHAnsi" w:hAnsiTheme="minorHAnsi" w:cstheme="minorHAnsi"/>
          <w:sz w:val="24"/>
          <w:szCs w:val="24"/>
        </w:rPr>
        <w:t xml:space="preserve">на власний розсуд розмежовуватиме скарги та </w:t>
      </w:r>
      <w:r w:rsidR="00314D6B" w:rsidRPr="00435ED5">
        <w:rPr>
          <w:rFonts w:asciiTheme="minorHAnsi" w:hAnsiTheme="minorHAnsi" w:cstheme="minorHAnsi"/>
          <w:sz w:val="24"/>
          <w:szCs w:val="24"/>
        </w:rPr>
        <w:t>заяви</w:t>
      </w:r>
      <w:r w:rsidRPr="00435ED5">
        <w:rPr>
          <w:rFonts w:asciiTheme="minorHAnsi" w:hAnsiTheme="minorHAnsi" w:cstheme="minorHAnsi"/>
          <w:sz w:val="24"/>
          <w:szCs w:val="24"/>
        </w:rPr>
        <w:t xml:space="preserve"> і не зобов’язан</w:t>
      </w:r>
      <w:r w:rsidR="00314D6B" w:rsidRPr="00435ED5">
        <w:rPr>
          <w:rFonts w:asciiTheme="minorHAnsi" w:hAnsiTheme="minorHAnsi" w:cstheme="minorHAnsi"/>
          <w:sz w:val="24"/>
          <w:szCs w:val="24"/>
        </w:rPr>
        <w:t>а</w:t>
      </w:r>
      <w:r w:rsidRPr="00435ED5">
        <w:rPr>
          <w:rFonts w:asciiTheme="minorHAnsi" w:hAnsiTheme="minorHAnsi" w:cstheme="minorHAnsi"/>
          <w:sz w:val="24"/>
          <w:szCs w:val="24"/>
        </w:rPr>
        <w:t xml:space="preserve"> вживати заходів реагування на таку категорію звернень громадян як </w:t>
      </w:r>
      <w:r w:rsidR="00314D6B" w:rsidRPr="00435ED5">
        <w:rPr>
          <w:rFonts w:asciiTheme="minorHAnsi" w:hAnsiTheme="minorHAnsi" w:cstheme="minorHAnsi"/>
          <w:sz w:val="24"/>
          <w:szCs w:val="24"/>
        </w:rPr>
        <w:t>заява</w:t>
      </w:r>
      <w:r w:rsidRPr="00435ED5">
        <w:rPr>
          <w:rFonts w:asciiTheme="minorHAnsi" w:hAnsiTheme="minorHAnsi" w:cstheme="minorHAnsi"/>
          <w:sz w:val="24"/>
          <w:szCs w:val="24"/>
        </w:rPr>
        <w:t xml:space="preserve">.  Такі положення протирічать Закону України «Про звернення громадян», який не передбачає обмежень чи винятків щодо заходів, які мають буть вжиті у відповідь на звернення громадян. </w:t>
      </w:r>
      <w:r w:rsidR="00314D6B" w:rsidRPr="00435ED5">
        <w:rPr>
          <w:rFonts w:asciiTheme="minorHAnsi" w:hAnsiTheme="minorHAnsi" w:cstheme="minorHAnsi"/>
          <w:sz w:val="24"/>
          <w:szCs w:val="24"/>
        </w:rPr>
        <w:t>Т</w:t>
      </w:r>
      <w:r w:rsidRPr="00435ED5">
        <w:rPr>
          <w:rFonts w:asciiTheme="minorHAnsi" w:hAnsiTheme="minorHAnsi" w:cstheme="minorHAnsi"/>
          <w:sz w:val="24"/>
          <w:szCs w:val="24"/>
        </w:rPr>
        <w:t>аке розмежування заходів реагування на скарги та пропозиції може призвести до обмеження права громадян на повний, всебічний розгляд їх звернень, передбаченого статтею 40 Конституції України та Законом України «Про звернення громадян».</w:t>
      </w:r>
      <w:r w:rsidR="0083655D" w:rsidRPr="0083655D">
        <w:rPr>
          <w:rFonts w:asciiTheme="minorHAnsi" w:hAnsiTheme="minorHAnsi" w:cstheme="minorHAnsi"/>
          <w:sz w:val="24"/>
          <w:szCs w:val="24"/>
          <w:lang w:val="ru-RU"/>
        </w:rPr>
        <w:t xml:space="preserve"> </w:t>
      </w:r>
    </w:p>
    <w:p w14:paraId="41F58CB2" w14:textId="77777777" w:rsidR="00AF78AA" w:rsidRDefault="00AF78AA" w:rsidP="00AF78AA">
      <w:pPr>
        <w:pStyle w:val="ListParagraph"/>
        <w:spacing w:line="240" w:lineRule="auto"/>
        <w:rPr>
          <w:rFonts w:asciiTheme="minorHAnsi" w:hAnsiTheme="minorHAnsi" w:cstheme="minorHAnsi"/>
          <w:b/>
          <w:bCs/>
          <w:sz w:val="24"/>
          <w:szCs w:val="24"/>
        </w:rPr>
      </w:pPr>
    </w:p>
    <w:p w14:paraId="7AC7EF22" w14:textId="271A95E7" w:rsidR="00CF7DE8" w:rsidRPr="00435ED5" w:rsidRDefault="00CF7DE8" w:rsidP="001A1400">
      <w:pPr>
        <w:pStyle w:val="ListParagraph"/>
        <w:numPr>
          <w:ilvl w:val="0"/>
          <w:numId w:val="11"/>
        </w:numPr>
        <w:spacing w:line="240" w:lineRule="auto"/>
        <w:rPr>
          <w:rFonts w:asciiTheme="minorHAnsi" w:hAnsiTheme="minorHAnsi" w:cstheme="minorHAnsi"/>
          <w:b/>
          <w:bCs/>
          <w:sz w:val="24"/>
          <w:szCs w:val="24"/>
        </w:rPr>
      </w:pPr>
      <w:r w:rsidRPr="00435ED5">
        <w:rPr>
          <w:rFonts w:asciiTheme="minorHAnsi" w:hAnsiTheme="minorHAnsi" w:cstheme="minorHAnsi"/>
          <w:b/>
          <w:bCs/>
          <w:sz w:val="24"/>
          <w:szCs w:val="24"/>
        </w:rPr>
        <w:t>Обмеження права на доступ до інформації</w:t>
      </w:r>
    </w:p>
    <w:p w14:paraId="3F6B886B" w14:textId="77DEEA0D" w:rsidR="00E53C81" w:rsidRPr="00435ED5" w:rsidRDefault="000615F2" w:rsidP="00E0562C">
      <w:pPr>
        <w:pStyle w:val="rvps2"/>
        <w:shd w:val="clear" w:color="auto" w:fill="FFFFFF"/>
        <w:spacing w:before="0" w:beforeAutospacing="0" w:after="150" w:afterAutospacing="0"/>
        <w:jc w:val="both"/>
        <w:rPr>
          <w:rFonts w:asciiTheme="minorHAnsi" w:hAnsiTheme="minorHAnsi" w:cstheme="minorHAnsi"/>
          <w:color w:val="333333"/>
        </w:rPr>
      </w:pPr>
      <w:r w:rsidRPr="00435ED5">
        <w:rPr>
          <w:rStyle w:val="rvts9"/>
          <w:rFonts w:asciiTheme="minorHAnsi" w:eastAsiaTheme="majorEastAsia" w:hAnsiTheme="minorHAnsi" w:cstheme="minorHAnsi"/>
          <w:color w:val="333333"/>
        </w:rPr>
        <w:t xml:space="preserve">Станом на сучасний момент режим доступу до публічної інформації в Україні визначається спеціальним законом – Законом України «Про доступ до публічної інформації». Його положення розвивають гарантії, встановлені у статті </w:t>
      </w:r>
      <w:r w:rsidR="00E53C81" w:rsidRPr="00435ED5">
        <w:rPr>
          <w:rStyle w:val="rvts9"/>
          <w:rFonts w:asciiTheme="minorHAnsi" w:eastAsiaTheme="majorEastAsia" w:hAnsiTheme="minorHAnsi" w:cstheme="minorHAnsi"/>
          <w:color w:val="333333"/>
        </w:rPr>
        <w:t>34</w:t>
      </w:r>
      <w:r w:rsidRPr="00435ED5">
        <w:rPr>
          <w:rStyle w:val="rvts9"/>
          <w:rFonts w:asciiTheme="minorHAnsi" w:eastAsiaTheme="majorEastAsia" w:hAnsiTheme="minorHAnsi" w:cstheme="minorHAnsi"/>
          <w:color w:val="333333"/>
        </w:rPr>
        <w:t xml:space="preserve"> Конституції України, яка передбачає, що </w:t>
      </w:r>
      <w:bookmarkStart w:id="4" w:name="n4270"/>
      <w:bookmarkEnd w:id="4"/>
      <w:r w:rsidRPr="00435ED5">
        <w:rPr>
          <w:rStyle w:val="rvts9"/>
          <w:rFonts w:asciiTheme="minorHAnsi" w:eastAsiaTheme="majorEastAsia" w:hAnsiTheme="minorHAnsi" w:cstheme="minorHAnsi"/>
          <w:color w:val="333333"/>
        </w:rPr>
        <w:t>к</w:t>
      </w:r>
      <w:r w:rsidR="00E53C81" w:rsidRPr="00435ED5">
        <w:rPr>
          <w:rFonts w:asciiTheme="minorHAnsi" w:hAnsiTheme="minorHAnsi" w:cstheme="minorHAnsi"/>
          <w:color w:val="333333"/>
        </w:rPr>
        <w:t>ожен має право вільно збирати, зберігати, використовувати і поширювати інформацію усно, письмово або в інший спосіб - на свій вибір.</w:t>
      </w:r>
      <w:bookmarkStart w:id="5" w:name="n4980"/>
      <w:bookmarkEnd w:id="5"/>
      <w:r w:rsidRPr="00435ED5">
        <w:rPr>
          <w:rFonts w:asciiTheme="minorHAnsi" w:hAnsiTheme="minorHAnsi" w:cstheme="minorHAnsi"/>
          <w:color w:val="333333"/>
        </w:rPr>
        <w:t xml:space="preserve"> </w:t>
      </w:r>
      <w:r w:rsidR="00E53C81" w:rsidRPr="00435ED5">
        <w:rPr>
          <w:rFonts w:asciiTheme="minorHAnsi" w:hAnsiTheme="minorHAnsi" w:cstheme="minorHAnsi"/>
          <w:color w:val="333333"/>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14:paraId="3C0E4747" w14:textId="1A142D89" w:rsidR="000615F2" w:rsidRPr="00435ED5" w:rsidRDefault="000615F2" w:rsidP="00E0562C">
      <w:pPr>
        <w:spacing w:line="240" w:lineRule="auto"/>
        <w:rPr>
          <w:rStyle w:val="rvts9"/>
          <w:rFonts w:asciiTheme="minorHAnsi" w:eastAsiaTheme="majorEastAsia" w:hAnsiTheme="minorHAnsi" w:cstheme="minorHAnsi"/>
          <w:color w:val="333333"/>
          <w:sz w:val="24"/>
          <w:szCs w:val="24"/>
        </w:rPr>
      </w:pPr>
      <w:bookmarkStart w:id="6" w:name="n4981"/>
      <w:bookmarkEnd w:id="6"/>
      <w:r w:rsidRPr="00435ED5">
        <w:rPr>
          <w:rFonts w:asciiTheme="minorHAnsi" w:hAnsiTheme="minorHAnsi" w:cstheme="minorHAnsi"/>
          <w:sz w:val="24"/>
          <w:szCs w:val="24"/>
        </w:rPr>
        <w:t>Однією із найважливіших гарантій, покликаних запобігати свавільному обмеженню доступу до інформації</w:t>
      </w:r>
      <w:r w:rsidR="004E066B">
        <w:rPr>
          <w:rFonts w:asciiTheme="minorHAnsi" w:hAnsiTheme="minorHAnsi" w:cstheme="minorHAnsi"/>
          <w:sz w:val="24"/>
          <w:szCs w:val="24"/>
        </w:rPr>
        <w:t>,</w:t>
      </w:r>
      <w:r w:rsidRPr="00435ED5">
        <w:rPr>
          <w:rFonts w:asciiTheme="minorHAnsi" w:hAnsiTheme="minorHAnsi" w:cstheme="minorHAnsi"/>
          <w:sz w:val="24"/>
          <w:szCs w:val="24"/>
        </w:rPr>
        <w:t xml:space="preserve"> є юридичний механізм, передбачений частиною 2 статті 6 </w:t>
      </w:r>
      <w:r w:rsidRPr="00435ED5">
        <w:rPr>
          <w:rStyle w:val="rvts9"/>
          <w:rFonts w:asciiTheme="minorHAnsi" w:eastAsiaTheme="majorEastAsia" w:hAnsiTheme="minorHAnsi" w:cstheme="minorHAnsi"/>
          <w:color w:val="333333"/>
          <w:sz w:val="24"/>
          <w:szCs w:val="24"/>
        </w:rPr>
        <w:t>Закон</w:t>
      </w:r>
      <w:r w:rsidR="004E066B">
        <w:rPr>
          <w:rStyle w:val="rvts9"/>
          <w:rFonts w:asciiTheme="minorHAnsi" w:eastAsiaTheme="majorEastAsia" w:hAnsiTheme="minorHAnsi" w:cstheme="minorHAnsi"/>
          <w:color w:val="333333"/>
          <w:sz w:val="24"/>
          <w:szCs w:val="24"/>
        </w:rPr>
        <w:t>у</w:t>
      </w:r>
      <w:r w:rsidRPr="00435ED5">
        <w:rPr>
          <w:rStyle w:val="rvts9"/>
          <w:rFonts w:asciiTheme="minorHAnsi" w:eastAsiaTheme="majorEastAsia" w:hAnsiTheme="minorHAnsi" w:cstheme="minorHAnsi"/>
          <w:color w:val="333333"/>
          <w:sz w:val="24"/>
          <w:szCs w:val="24"/>
        </w:rPr>
        <w:t xml:space="preserve"> України «Про доступ до публічної інформації». Він є обов’язковим до застосування у всіх випадках обмеження доступ до публічної інформації (</w:t>
      </w:r>
      <w:r w:rsidRPr="00435ED5">
        <w:rPr>
          <w:rFonts w:asciiTheme="minorHAnsi" w:hAnsiTheme="minorHAnsi" w:cstheme="minorHAnsi"/>
          <w:color w:val="333333"/>
          <w:sz w:val="24"/>
          <w:szCs w:val="24"/>
          <w:shd w:val="clear" w:color="auto" w:fill="FFFFFF"/>
        </w:rPr>
        <w:t xml:space="preserve">відображеної та задокументованої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 – частина 1 статті 1 </w:t>
      </w:r>
      <w:r w:rsidRPr="00435ED5">
        <w:rPr>
          <w:rStyle w:val="rvts9"/>
          <w:rFonts w:asciiTheme="minorHAnsi" w:eastAsiaTheme="majorEastAsia" w:hAnsiTheme="minorHAnsi" w:cstheme="minorHAnsi"/>
          <w:color w:val="333333"/>
          <w:sz w:val="24"/>
          <w:szCs w:val="24"/>
        </w:rPr>
        <w:t>Закону України «Про доступ до публічної інформації»).</w:t>
      </w:r>
    </w:p>
    <w:p w14:paraId="1F787781" w14:textId="132391ED" w:rsidR="00CF7DE8" w:rsidRPr="00435ED5" w:rsidRDefault="000615F2" w:rsidP="00E0562C">
      <w:pPr>
        <w:spacing w:line="240" w:lineRule="auto"/>
        <w:rPr>
          <w:rFonts w:asciiTheme="minorHAnsi" w:hAnsiTheme="minorHAnsi" w:cstheme="minorHAnsi"/>
          <w:b/>
          <w:bCs/>
          <w:sz w:val="24"/>
          <w:szCs w:val="24"/>
        </w:rPr>
      </w:pPr>
      <w:r w:rsidRPr="00435ED5">
        <w:rPr>
          <w:rStyle w:val="rvts9"/>
          <w:rFonts w:asciiTheme="minorHAnsi" w:eastAsiaTheme="majorEastAsia" w:hAnsiTheme="minorHAnsi" w:cstheme="minorHAnsi"/>
          <w:color w:val="333333"/>
          <w:sz w:val="24"/>
          <w:szCs w:val="24"/>
        </w:rPr>
        <w:t xml:space="preserve">Більш того, частина </w:t>
      </w:r>
      <w:r w:rsidR="00815BBF" w:rsidRPr="00435ED5">
        <w:rPr>
          <w:rStyle w:val="rvts9"/>
          <w:rFonts w:asciiTheme="minorHAnsi" w:eastAsiaTheme="majorEastAsia" w:hAnsiTheme="minorHAnsi" w:cstheme="minorHAnsi"/>
          <w:color w:val="333333"/>
          <w:sz w:val="24"/>
          <w:szCs w:val="24"/>
        </w:rPr>
        <w:t xml:space="preserve">4 </w:t>
      </w:r>
      <w:r w:rsidRPr="00435ED5">
        <w:rPr>
          <w:rStyle w:val="rvts9"/>
          <w:rFonts w:asciiTheme="minorHAnsi" w:eastAsiaTheme="majorEastAsia" w:hAnsiTheme="minorHAnsi" w:cstheme="minorHAnsi"/>
          <w:color w:val="333333"/>
          <w:sz w:val="24"/>
          <w:szCs w:val="24"/>
        </w:rPr>
        <w:t xml:space="preserve">статті 13 </w:t>
      </w:r>
      <w:r w:rsidR="00815BBF" w:rsidRPr="00435ED5">
        <w:rPr>
          <w:rStyle w:val="rvts9"/>
          <w:rFonts w:asciiTheme="minorHAnsi" w:eastAsiaTheme="majorEastAsia" w:hAnsiTheme="minorHAnsi" w:cstheme="minorHAnsi"/>
          <w:color w:val="333333"/>
          <w:sz w:val="24"/>
          <w:szCs w:val="24"/>
        </w:rPr>
        <w:t>Закону України «Про доступ до публічної інформації», передбачає, що у</w:t>
      </w:r>
      <w:r w:rsidR="00815BBF" w:rsidRPr="00435ED5">
        <w:rPr>
          <w:rFonts w:asciiTheme="minorHAnsi" w:hAnsiTheme="minorHAnsi" w:cstheme="minorHAnsi"/>
          <w:color w:val="333333"/>
          <w:sz w:val="24"/>
          <w:szCs w:val="24"/>
          <w:shd w:val="clear" w:color="auto" w:fill="FFFFFF"/>
        </w:rPr>
        <w:t>сі розпорядники інформації</w:t>
      </w:r>
      <w:r w:rsidR="003F62D4">
        <w:rPr>
          <w:rFonts w:asciiTheme="minorHAnsi" w:hAnsiTheme="minorHAnsi" w:cstheme="minorHAnsi"/>
          <w:color w:val="333333"/>
          <w:sz w:val="24"/>
          <w:szCs w:val="24"/>
          <w:shd w:val="clear" w:color="auto" w:fill="FFFFFF"/>
        </w:rPr>
        <w:t>,</w:t>
      </w:r>
      <w:r w:rsidR="00815BBF" w:rsidRPr="00435ED5">
        <w:rPr>
          <w:rFonts w:asciiTheme="minorHAnsi" w:hAnsiTheme="minorHAnsi" w:cstheme="minorHAnsi"/>
          <w:color w:val="333333"/>
          <w:sz w:val="24"/>
          <w:szCs w:val="24"/>
          <w:shd w:val="clear" w:color="auto" w:fill="FFFFFF"/>
        </w:rPr>
        <w:t xml:space="preserve"> незалежно від нормативно-правового </w:t>
      </w:r>
      <w:proofErr w:type="spellStart"/>
      <w:r w:rsidR="00815BBF" w:rsidRPr="00435ED5">
        <w:rPr>
          <w:rFonts w:asciiTheme="minorHAnsi" w:hAnsiTheme="minorHAnsi" w:cstheme="minorHAnsi"/>
          <w:color w:val="333333"/>
          <w:sz w:val="24"/>
          <w:szCs w:val="24"/>
          <w:shd w:val="clear" w:color="auto" w:fill="FFFFFF"/>
        </w:rPr>
        <w:t>акта</w:t>
      </w:r>
      <w:proofErr w:type="spellEnd"/>
      <w:r w:rsidR="00815BBF" w:rsidRPr="00435ED5">
        <w:rPr>
          <w:rFonts w:asciiTheme="minorHAnsi" w:hAnsiTheme="minorHAnsi" w:cstheme="minorHAnsi"/>
          <w:color w:val="333333"/>
          <w:sz w:val="24"/>
          <w:szCs w:val="24"/>
          <w:shd w:val="clear" w:color="auto" w:fill="FFFFFF"/>
        </w:rPr>
        <w:t>, на підставі якого вони діють, при вирішенні питань щодо доступу до інформації мають керуватися цим Законом.</w:t>
      </w:r>
    </w:p>
    <w:p w14:paraId="28AA4C42" w14:textId="51E38C60" w:rsidR="00CF7DE8" w:rsidRPr="00435ED5" w:rsidRDefault="00815BBF"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Однак, ч</w:t>
      </w:r>
      <w:r w:rsidR="00CF7DE8" w:rsidRPr="00435ED5">
        <w:rPr>
          <w:rFonts w:asciiTheme="minorHAnsi" w:hAnsiTheme="minorHAnsi" w:cstheme="minorHAnsi"/>
          <w:sz w:val="24"/>
          <w:szCs w:val="24"/>
        </w:rPr>
        <w:t xml:space="preserve">астина 10 статті 54 </w:t>
      </w:r>
      <w:r w:rsidRPr="00435ED5">
        <w:rPr>
          <w:rFonts w:asciiTheme="minorHAnsi" w:hAnsiTheme="minorHAnsi" w:cstheme="minorHAnsi"/>
          <w:color w:val="333333"/>
          <w:sz w:val="24"/>
          <w:szCs w:val="24"/>
        </w:rPr>
        <w:t>про</w:t>
      </w:r>
      <w:r w:rsidR="00DB6901">
        <w:rPr>
          <w:rFonts w:asciiTheme="minorHAnsi" w:hAnsiTheme="minorHAnsi" w:cstheme="minorHAnsi"/>
          <w:color w:val="333333"/>
          <w:sz w:val="24"/>
          <w:szCs w:val="24"/>
        </w:rPr>
        <w:t>є</w:t>
      </w:r>
      <w:r w:rsidRPr="00435ED5">
        <w:rPr>
          <w:rFonts w:asciiTheme="minorHAnsi" w:hAnsiTheme="minorHAnsi" w:cstheme="minorHAnsi"/>
          <w:color w:val="333333"/>
          <w:sz w:val="24"/>
          <w:szCs w:val="24"/>
        </w:rPr>
        <w:t>кту закону №</w:t>
      </w:r>
      <w:r w:rsidR="003F62D4">
        <w:rPr>
          <w:rFonts w:asciiTheme="minorHAnsi" w:hAnsiTheme="minorHAnsi" w:cstheme="minorHAnsi"/>
          <w:color w:val="333333"/>
          <w:sz w:val="24"/>
          <w:szCs w:val="24"/>
        </w:rPr>
        <w:t> </w:t>
      </w:r>
      <w:r w:rsidRPr="00435ED5">
        <w:rPr>
          <w:rFonts w:asciiTheme="minorHAnsi" w:hAnsiTheme="minorHAnsi" w:cstheme="minorHAnsi"/>
          <w:color w:val="333333"/>
          <w:sz w:val="24"/>
          <w:szCs w:val="24"/>
        </w:rPr>
        <w:t>6177</w:t>
      </w:r>
      <w:r w:rsidRPr="00435ED5">
        <w:rPr>
          <w:rFonts w:asciiTheme="minorHAnsi" w:hAnsiTheme="minorHAnsi" w:cstheme="minorHAnsi"/>
          <w:sz w:val="24"/>
          <w:szCs w:val="24"/>
        </w:rPr>
        <w:t xml:space="preserve">  передбачає  положення, що не відповідають </w:t>
      </w:r>
      <w:r w:rsidRPr="00435ED5">
        <w:rPr>
          <w:rStyle w:val="rvts9"/>
          <w:rFonts w:asciiTheme="minorHAnsi" w:eastAsiaTheme="majorEastAsia" w:hAnsiTheme="minorHAnsi" w:cstheme="minorHAnsi"/>
          <w:color w:val="333333"/>
          <w:sz w:val="24"/>
          <w:szCs w:val="24"/>
        </w:rPr>
        <w:t>Закону України «Про доступ до публічної інформації», а саме:</w:t>
      </w:r>
    </w:p>
    <w:p w14:paraId="77067E5D" w14:textId="20A99D5A" w:rsidR="00CF7DE8" w:rsidRPr="00435ED5" w:rsidRDefault="00815BBF" w:rsidP="002C0FF7">
      <w:pPr>
        <w:shd w:val="clear" w:color="auto" w:fill="FFFFFF"/>
        <w:spacing w:after="0" w:line="240" w:lineRule="auto"/>
        <w:rPr>
          <w:rFonts w:asciiTheme="minorHAnsi" w:hAnsiTheme="minorHAnsi" w:cstheme="minorHAnsi"/>
          <w:sz w:val="24"/>
          <w:szCs w:val="24"/>
        </w:rPr>
      </w:pPr>
      <w:r w:rsidRPr="00435ED5">
        <w:rPr>
          <w:rFonts w:asciiTheme="minorHAnsi" w:hAnsiTheme="minorHAnsi" w:cstheme="minorHAnsi"/>
          <w:sz w:val="24"/>
          <w:szCs w:val="24"/>
        </w:rPr>
        <w:lastRenderedPageBreak/>
        <w:t>«</w:t>
      </w:r>
      <w:r w:rsidR="00CF7DE8" w:rsidRPr="00435ED5">
        <w:rPr>
          <w:rFonts w:asciiTheme="minorHAnsi" w:hAnsiTheme="minorHAnsi" w:cstheme="minorHAnsi"/>
          <w:i/>
          <w:iCs/>
          <w:sz w:val="24"/>
          <w:szCs w:val="24"/>
        </w:rPr>
        <w:t>Отримана на запит Національної комісії інформація або зібрана в межах провадження та/або перевірки є службовою. Використання такої інформації здійснюється Національною комісією з дотриманням законодавства про захист службової інформації</w:t>
      </w:r>
      <w:r w:rsidRPr="00435ED5">
        <w:rPr>
          <w:rFonts w:asciiTheme="minorHAnsi" w:hAnsiTheme="minorHAnsi" w:cstheme="minorHAnsi"/>
          <w:sz w:val="24"/>
          <w:szCs w:val="24"/>
        </w:rPr>
        <w:t>»</w:t>
      </w:r>
      <w:r w:rsidR="00CF7DE8" w:rsidRPr="00435ED5">
        <w:rPr>
          <w:rFonts w:asciiTheme="minorHAnsi" w:hAnsiTheme="minorHAnsi" w:cstheme="minorHAnsi"/>
          <w:sz w:val="24"/>
          <w:szCs w:val="24"/>
        </w:rPr>
        <w:t>.</w:t>
      </w:r>
    </w:p>
    <w:p w14:paraId="26063C65" w14:textId="77777777" w:rsidR="002C0FF7" w:rsidRPr="00435ED5" w:rsidRDefault="002C0FF7" w:rsidP="002C0FF7">
      <w:pPr>
        <w:shd w:val="clear" w:color="auto" w:fill="FFFFFF"/>
        <w:spacing w:after="0" w:line="240" w:lineRule="auto"/>
        <w:rPr>
          <w:rFonts w:asciiTheme="minorHAnsi" w:hAnsiTheme="minorHAnsi" w:cstheme="minorHAnsi"/>
          <w:sz w:val="24"/>
          <w:szCs w:val="24"/>
        </w:rPr>
      </w:pPr>
    </w:p>
    <w:p w14:paraId="5027A593" w14:textId="1CB0A2BB" w:rsidR="00815BBF" w:rsidRDefault="00815BBF" w:rsidP="00E0562C">
      <w:pPr>
        <w:shd w:val="clear" w:color="auto" w:fill="FFFFFF"/>
        <w:spacing w:after="0" w:line="240" w:lineRule="auto"/>
        <w:rPr>
          <w:rFonts w:asciiTheme="minorHAnsi" w:hAnsiTheme="minorHAnsi" w:cstheme="minorHAnsi"/>
          <w:i/>
          <w:iCs/>
          <w:color w:val="333333"/>
          <w:sz w:val="24"/>
          <w:szCs w:val="24"/>
          <w:shd w:val="clear" w:color="auto" w:fill="FFFFFF"/>
        </w:rPr>
      </w:pPr>
      <w:r w:rsidRPr="00435ED5">
        <w:rPr>
          <w:rFonts w:asciiTheme="minorHAnsi" w:hAnsiTheme="minorHAnsi" w:cstheme="minorHAnsi"/>
          <w:sz w:val="24"/>
          <w:szCs w:val="24"/>
        </w:rPr>
        <w:t>Узагальнення судової практики з цього питання містить</w:t>
      </w:r>
      <w:r w:rsidR="00E62445">
        <w:rPr>
          <w:rFonts w:asciiTheme="minorHAnsi" w:hAnsiTheme="minorHAnsi" w:cstheme="minorHAnsi"/>
          <w:sz w:val="24"/>
          <w:szCs w:val="24"/>
        </w:rPr>
        <w:t>ся</w:t>
      </w:r>
      <w:r w:rsidRPr="00435ED5">
        <w:rPr>
          <w:rFonts w:asciiTheme="minorHAnsi" w:hAnsiTheme="minorHAnsi" w:cstheme="minorHAnsi"/>
          <w:sz w:val="24"/>
          <w:szCs w:val="24"/>
        </w:rPr>
        <w:t xml:space="preserve"> у пункті 5.1.  </w:t>
      </w:r>
      <w:hyperlink r:id="rId26" w:anchor="Text" w:tgtFrame="_blank" w:history="1">
        <w:r w:rsidRPr="00435ED5">
          <w:rPr>
            <w:rFonts w:asciiTheme="minorHAnsi" w:hAnsiTheme="minorHAnsi" w:cstheme="minorHAnsi"/>
            <w:color w:val="0000FF"/>
            <w:sz w:val="24"/>
            <w:szCs w:val="24"/>
            <w:u w:val="single"/>
          </w:rPr>
          <w:t>Постанови Пленуму Вищого адміністративного суду України №10 від 29 вересня 2016 року «Про практику застосування адміністративними судами законодавства про доступ до публічної інформації»</w:t>
        </w:r>
      </w:hyperlink>
      <w:r w:rsidRPr="00435ED5">
        <w:rPr>
          <w:rFonts w:asciiTheme="minorHAnsi" w:hAnsiTheme="minorHAnsi" w:cstheme="minorHAnsi"/>
          <w:sz w:val="24"/>
          <w:szCs w:val="24"/>
        </w:rPr>
        <w:t>:</w:t>
      </w:r>
      <w:r w:rsidR="002C0FF7" w:rsidRPr="00435ED5">
        <w:rPr>
          <w:rFonts w:asciiTheme="minorHAnsi" w:hAnsiTheme="minorHAnsi" w:cstheme="minorHAnsi"/>
          <w:sz w:val="24"/>
          <w:szCs w:val="24"/>
        </w:rPr>
        <w:t xml:space="preserve"> </w:t>
      </w:r>
      <w:r w:rsidRPr="00435ED5">
        <w:rPr>
          <w:rFonts w:asciiTheme="minorHAnsi" w:hAnsiTheme="minorHAnsi" w:cstheme="minorHAnsi"/>
          <w:color w:val="333333"/>
          <w:sz w:val="24"/>
          <w:szCs w:val="24"/>
          <w:shd w:val="clear" w:color="auto" w:fill="FFFFFF"/>
        </w:rPr>
        <w:t>«</w:t>
      </w:r>
      <w:r w:rsidRPr="00435ED5">
        <w:rPr>
          <w:rFonts w:asciiTheme="minorHAnsi" w:hAnsiTheme="minorHAnsi" w:cstheme="minorHAnsi"/>
          <w:i/>
          <w:iCs/>
          <w:color w:val="333333"/>
          <w:sz w:val="24"/>
          <w:szCs w:val="24"/>
          <w:shd w:val="clear" w:color="auto" w:fill="FFFFFF"/>
        </w:rPr>
        <w:t>За загальним правилом публічна інформація є відкритою. Винятки з цього правила встановлюються законом (</w:t>
      </w:r>
      <w:r w:rsidRPr="00435ED5">
        <w:rPr>
          <w:rFonts w:asciiTheme="minorHAnsi" w:eastAsiaTheme="majorEastAsia" w:hAnsiTheme="minorHAnsi" w:cstheme="minorHAnsi"/>
          <w:i/>
          <w:iCs/>
          <w:sz w:val="24"/>
          <w:szCs w:val="24"/>
          <w:shd w:val="clear" w:color="auto" w:fill="FFFFFF"/>
        </w:rPr>
        <w:t>частина друга</w:t>
      </w:r>
      <w:r w:rsidRPr="00435ED5">
        <w:rPr>
          <w:rFonts w:asciiTheme="minorHAnsi" w:hAnsiTheme="minorHAnsi" w:cstheme="minorHAnsi"/>
          <w:i/>
          <w:iCs/>
          <w:color w:val="333333"/>
          <w:sz w:val="24"/>
          <w:szCs w:val="24"/>
          <w:shd w:val="clear" w:color="auto" w:fill="FFFFFF"/>
        </w:rPr>
        <w:t> статті 1 Закону № 2939-VI, </w:t>
      </w:r>
      <w:r w:rsidRPr="00435ED5">
        <w:rPr>
          <w:rFonts w:asciiTheme="minorHAnsi" w:eastAsiaTheme="majorEastAsia" w:hAnsiTheme="minorHAnsi" w:cstheme="minorHAnsi"/>
          <w:i/>
          <w:iCs/>
          <w:sz w:val="24"/>
          <w:szCs w:val="24"/>
          <w:shd w:val="clear" w:color="auto" w:fill="FFFFFF"/>
        </w:rPr>
        <w:t>частина друга</w:t>
      </w:r>
      <w:r w:rsidRPr="00435ED5">
        <w:rPr>
          <w:rFonts w:asciiTheme="minorHAnsi" w:hAnsiTheme="minorHAnsi" w:cstheme="minorHAnsi"/>
          <w:i/>
          <w:iCs/>
          <w:color w:val="333333"/>
          <w:sz w:val="24"/>
          <w:szCs w:val="24"/>
          <w:shd w:val="clear" w:color="auto" w:fill="FFFFFF"/>
        </w:rPr>
        <w:t> статті 20 Закону № 2657-XII). Таким законом є Закон № 2939-VI. Положенням </w:t>
      </w:r>
      <w:hyperlink r:id="rId27" w:anchor="n35" w:tgtFrame="_blank" w:history="1">
        <w:r w:rsidRPr="00435ED5">
          <w:rPr>
            <w:rStyle w:val="Hyperlink"/>
            <w:rFonts w:asciiTheme="minorHAnsi" w:eastAsiaTheme="majorEastAsia" w:hAnsiTheme="minorHAnsi" w:cstheme="minorHAnsi"/>
            <w:i/>
            <w:iCs/>
            <w:color w:val="000099"/>
            <w:sz w:val="24"/>
            <w:szCs w:val="24"/>
            <w:shd w:val="clear" w:color="auto" w:fill="FFFFFF"/>
          </w:rPr>
          <w:t>статті 6</w:t>
        </w:r>
      </w:hyperlink>
      <w:r w:rsidRPr="00435ED5">
        <w:rPr>
          <w:rFonts w:asciiTheme="minorHAnsi" w:hAnsiTheme="minorHAnsi" w:cstheme="minorHAnsi"/>
          <w:i/>
          <w:iCs/>
          <w:color w:val="333333"/>
          <w:sz w:val="24"/>
          <w:szCs w:val="24"/>
          <w:shd w:val="clear" w:color="auto" w:fill="FFFFFF"/>
        </w:rPr>
        <w:t xml:space="preserve"> Закону № 2939-VI, зокрема, встановлено види інформації, до якої може бути обмежено доступ, - конфіденційна, таємна та службова інформація (частина перша), та </w:t>
      </w:r>
      <w:r w:rsidRPr="00435ED5">
        <w:rPr>
          <w:rFonts w:asciiTheme="minorHAnsi" w:hAnsiTheme="minorHAnsi" w:cstheme="minorHAnsi"/>
          <w:b/>
          <w:bCs/>
          <w:i/>
          <w:iCs/>
          <w:color w:val="333333"/>
          <w:sz w:val="24"/>
          <w:szCs w:val="24"/>
          <w:shd w:val="clear" w:color="auto" w:fill="FFFFFF"/>
        </w:rPr>
        <w:t>сукупність вимог, дотримання яких є обов'язковим для обмеження доступу до таких видів інформації</w:t>
      </w:r>
      <w:r w:rsidRPr="00435ED5">
        <w:rPr>
          <w:rFonts w:asciiTheme="minorHAnsi" w:hAnsiTheme="minorHAnsi" w:cstheme="minorHAnsi"/>
          <w:i/>
          <w:iCs/>
          <w:color w:val="333333"/>
          <w:sz w:val="24"/>
          <w:szCs w:val="24"/>
          <w:shd w:val="clear" w:color="auto" w:fill="FFFFFF"/>
        </w:rPr>
        <w:t xml:space="preserve"> (частина друга)».</w:t>
      </w:r>
    </w:p>
    <w:p w14:paraId="60E0F050" w14:textId="77777777" w:rsidR="00527C9F" w:rsidRPr="00435ED5" w:rsidRDefault="00527C9F" w:rsidP="00E0562C">
      <w:pPr>
        <w:shd w:val="clear" w:color="auto" w:fill="FFFFFF"/>
        <w:spacing w:after="0" w:line="240" w:lineRule="auto"/>
        <w:rPr>
          <w:rFonts w:asciiTheme="minorHAnsi" w:hAnsiTheme="minorHAnsi" w:cstheme="minorHAnsi"/>
          <w:i/>
          <w:iCs/>
          <w:color w:val="333333"/>
          <w:sz w:val="24"/>
          <w:szCs w:val="24"/>
          <w:shd w:val="clear" w:color="auto" w:fill="FFFFFF"/>
        </w:rPr>
      </w:pPr>
    </w:p>
    <w:p w14:paraId="71271141" w14:textId="3F5FA28C" w:rsidR="00815BBF" w:rsidRPr="00435ED5" w:rsidRDefault="00815BBF" w:rsidP="00E0562C">
      <w:pPr>
        <w:shd w:val="clear" w:color="auto" w:fill="FFFFFF"/>
        <w:spacing w:after="0" w:line="240" w:lineRule="auto"/>
        <w:rPr>
          <w:rFonts w:asciiTheme="minorHAnsi" w:hAnsiTheme="minorHAnsi" w:cstheme="minorHAnsi"/>
          <w:color w:val="333333"/>
          <w:sz w:val="24"/>
          <w:szCs w:val="24"/>
          <w:shd w:val="clear" w:color="auto" w:fill="FFFFFF"/>
        </w:rPr>
      </w:pPr>
      <w:r w:rsidRPr="00435ED5">
        <w:rPr>
          <w:rFonts w:asciiTheme="minorHAnsi" w:hAnsiTheme="minorHAnsi" w:cstheme="minorHAnsi"/>
          <w:color w:val="333333"/>
          <w:sz w:val="24"/>
          <w:szCs w:val="24"/>
          <w:shd w:val="clear" w:color="auto" w:fill="FFFFFF"/>
        </w:rPr>
        <w:t xml:space="preserve">Щодо такої категорії інформації з обмеженим доступом, як службова інформація, </w:t>
      </w:r>
      <w:hyperlink r:id="rId28" w:anchor="Text" w:tgtFrame="_blank" w:history="1">
        <w:r w:rsidRPr="00435ED5">
          <w:rPr>
            <w:rFonts w:asciiTheme="minorHAnsi" w:hAnsiTheme="minorHAnsi" w:cstheme="minorHAnsi"/>
            <w:color w:val="0000FF"/>
            <w:sz w:val="24"/>
            <w:szCs w:val="24"/>
            <w:u w:val="single"/>
          </w:rPr>
          <w:t>Постанов</w:t>
        </w:r>
        <w:r w:rsidR="00527C9F">
          <w:rPr>
            <w:rFonts w:asciiTheme="minorHAnsi" w:hAnsiTheme="minorHAnsi" w:cstheme="minorHAnsi"/>
            <w:color w:val="0000FF"/>
            <w:sz w:val="24"/>
            <w:szCs w:val="24"/>
            <w:u w:val="single"/>
          </w:rPr>
          <w:t>а</w:t>
        </w:r>
        <w:r w:rsidRPr="00435ED5">
          <w:rPr>
            <w:rFonts w:asciiTheme="minorHAnsi" w:hAnsiTheme="minorHAnsi" w:cstheme="minorHAnsi"/>
            <w:color w:val="0000FF"/>
            <w:sz w:val="24"/>
            <w:szCs w:val="24"/>
            <w:u w:val="single"/>
          </w:rPr>
          <w:t xml:space="preserve"> Пленуму Вищого адміністративного суду України №10 від 29 вересня 2016 року «Про практику застосування адміністративними судами законодавства про доступ до публічної інформації»</w:t>
        </w:r>
      </w:hyperlink>
      <w:r w:rsidRPr="00435ED5">
        <w:rPr>
          <w:rFonts w:asciiTheme="minorHAnsi" w:hAnsiTheme="minorHAnsi" w:cstheme="minorHAnsi"/>
          <w:color w:val="0000FF"/>
          <w:sz w:val="24"/>
          <w:szCs w:val="24"/>
          <w:u w:val="single"/>
        </w:rPr>
        <w:t xml:space="preserve"> </w:t>
      </w:r>
      <w:r w:rsidRPr="00435ED5">
        <w:rPr>
          <w:rFonts w:asciiTheme="minorHAnsi" w:hAnsiTheme="minorHAnsi" w:cstheme="minorHAnsi"/>
          <w:color w:val="333333"/>
          <w:sz w:val="24"/>
          <w:szCs w:val="24"/>
          <w:shd w:val="clear" w:color="auto" w:fill="FFFFFF"/>
        </w:rPr>
        <w:t>у пункті 5.13 зазначає наступне:</w:t>
      </w:r>
      <w:r w:rsidR="002C0FF7" w:rsidRPr="00435ED5">
        <w:rPr>
          <w:rFonts w:asciiTheme="minorHAnsi" w:hAnsiTheme="minorHAnsi" w:cstheme="minorHAnsi"/>
          <w:color w:val="333333"/>
          <w:sz w:val="24"/>
          <w:szCs w:val="24"/>
          <w:shd w:val="clear" w:color="auto" w:fill="FFFFFF"/>
        </w:rPr>
        <w:t xml:space="preserve"> </w:t>
      </w:r>
      <w:r w:rsidRPr="00435ED5">
        <w:rPr>
          <w:rFonts w:asciiTheme="minorHAnsi" w:hAnsiTheme="minorHAnsi" w:cstheme="minorHAnsi"/>
          <w:color w:val="333333"/>
          <w:sz w:val="24"/>
          <w:szCs w:val="24"/>
          <w:shd w:val="clear" w:color="auto" w:fill="FFFFFF"/>
        </w:rPr>
        <w:t>«</w:t>
      </w:r>
      <w:r w:rsidRPr="00435ED5">
        <w:rPr>
          <w:rFonts w:asciiTheme="minorHAnsi" w:hAnsiTheme="minorHAnsi" w:cstheme="minorHAnsi"/>
          <w:i/>
          <w:iCs/>
          <w:color w:val="333333"/>
          <w:sz w:val="24"/>
          <w:szCs w:val="24"/>
          <w:shd w:val="clear" w:color="auto" w:fill="FFFFFF"/>
        </w:rPr>
        <w:t>Важливо розуміти, що відповідність одному із зазначених пунктів не створює обов'язку автоматичного віднесення інформації до службової. </w:t>
      </w:r>
      <w:r w:rsidRPr="00435ED5">
        <w:rPr>
          <w:rFonts w:asciiTheme="minorHAnsi" w:eastAsiaTheme="majorEastAsia" w:hAnsiTheme="minorHAnsi" w:cstheme="minorHAnsi"/>
          <w:i/>
          <w:iCs/>
          <w:sz w:val="24"/>
          <w:szCs w:val="24"/>
          <w:shd w:val="clear" w:color="auto" w:fill="FFFFFF"/>
        </w:rPr>
        <w:t>Стаття 9</w:t>
      </w:r>
      <w:r w:rsidRPr="00435ED5">
        <w:rPr>
          <w:rFonts w:asciiTheme="minorHAnsi" w:hAnsiTheme="minorHAnsi" w:cstheme="minorHAnsi"/>
          <w:i/>
          <w:iCs/>
          <w:color w:val="333333"/>
          <w:sz w:val="24"/>
          <w:szCs w:val="24"/>
          <w:shd w:val="clear" w:color="auto" w:fill="FFFFFF"/>
        </w:rPr>
        <w:t xml:space="preserve"> Закону № 2939-VI передбачає, що така інформація </w:t>
      </w:r>
      <w:r w:rsidRPr="00435ED5">
        <w:rPr>
          <w:rFonts w:asciiTheme="minorHAnsi" w:hAnsiTheme="minorHAnsi" w:cstheme="minorHAnsi"/>
          <w:b/>
          <w:bCs/>
          <w:i/>
          <w:iCs/>
          <w:color w:val="333333"/>
          <w:sz w:val="24"/>
          <w:szCs w:val="24"/>
          <w:shd w:val="clear" w:color="auto" w:fill="FFFFFF"/>
        </w:rPr>
        <w:t>може бути</w:t>
      </w:r>
      <w:r w:rsidRPr="00435ED5">
        <w:rPr>
          <w:rFonts w:asciiTheme="minorHAnsi" w:hAnsiTheme="minorHAnsi" w:cstheme="minorHAnsi"/>
          <w:i/>
          <w:iCs/>
          <w:color w:val="333333"/>
          <w:sz w:val="24"/>
          <w:szCs w:val="24"/>
          <w:shd w:val="clear" w:color="auto" w:fill="FFFFFF"/>
        </w:rPr>
        <w:t xml:space="preserve"> віднесена до службової. Тобто інформація, що міститься у будь-якій доповідній записці, не повинна автоматично мати статус "для службового користування". </w:t>
      </w:r>
      <w:r w:rsidRPr="00435ED5">
        <w:rPr>
          <w:rFonts w:asciiTheme="minorHAnsi" w:hAnsiTheme="minorHAnsi" w:cstheme="minorHAnsi"/>
          <w:b/>
          <w:bCs/>
          <w:i/>
          <w:iCs/>
          <w:color w:val="333333"/>
          <w:sz w:val="24"/>
          <w:szCs w:val="24"/>
          <w:shd w:val="clear" w:color="auto" w:fill="FFFFFF"/>
        </w:rPr>
        <w:t>Це можливо у разі, якщо застосування "трискладового тесту" засвідчило наявність підстав для обмеження доступу до неї</w:t>
      </w:r>
      <w:r w:rsidRPr="00435ED5">
        <w:rPr>
          <w:rFonts w:asciiTheme="minorHAnsi" w:hAnsiTheme="minorHAnsi" w:cstheme="minorHAnsi"/>
          <w:color w:val="333333"/>
          <w:sz w:val="24"/>
          <w:szCs w:val="24"/>
          <w:shd w:val="clear" w:color="auto" w:fill="FFFFFF"/>
        </w:rPr>
        <w:t xml:space="preserve">». </w:t>
      </w:r>
    </w:p>
    <w:p w14:paraId="613AA42F" w14:textId="77777777" w:rsidR="002C0FF7" w:rsidRPr="00435ED5" w:rsidRDefault="002C0FF7" w:rsidP="00E0562C">
      <w:pPr>
        <w:shd w:val="clear" w:color="auto" w:fill="FFFFFF"/>
        <w:spacing w:after="0" w:line="240" w:lineRule="auto"/>
        <w:rPr>
          <w:rFonts w:asciiTheme="minorHAnsi" w:hAnsiTheme="minorHAnsi" w:cstheme="minorHAnsi"/>
          <w:color w:val="333333"/>
          <w:sz w:val="24"/>
          <w:szCs w:val="24"/>
          <w:shd w:val="clear" w:color="auto" w:fill="FFFFFF"/>
        </w:rPr>
      </w:pPr>
    </w:p>
    <w:p w14:paraId="3325525A" w14:textId="06C0A0B2" w:rsidR="00525F77" w:rsidRDefault="00815BBF" w:rsidP="00E0562C">
      <w:pPr>
        <w:shd w:val="clear" w:color="auto" w:fill="FFFFFF"/>
        <w:spacing w:after="0" w:line="240" w:lineRule="auto"/>
        <w:rPr>
          <w:rStyle w:val="rvts9"/>
          <w:rFonts w:asciiTheme="minorHAnsi" w:eastAsiaTheme="majorEastAsia" w:hAnsiTheme="minorHAnsi" w:cstheme="minorHAnsi"/>
          <w:color w:val="333333"/>
          <w:sz w:val="24"/>
          <w:szCs w:val="24"/>
        </w:rPr>
      </w:pPr>
      <w:r w:rsidRPr="00435ED5">
        <w:rPr>
          <w:rFonts w:asciiTheme="minorHAnsi" w:hAnsiTheme="minorHAnsi" w:cstheme="minorHAnsi"/>
          <w:b/>
          <w:bCs/>
          <w:sz w:val="24"/>
          <w:szCs w:val="24"/>
        </w:rPr>
        <w:t xml:space="preserve">Таким чином, автоматичне обмеження доступу до інформації, отриманої на запит Національної комісії або зібраної в межах провадження та/або перевірки, не відповідає процедурі, </w:t>
      </w:r>
      <w:r w:rsidR="00525F77" w:rsidRPr="00435ED5">
        <w:rPr>
          <w:rFonts w:asciiTheme="minorHAnsi" w:hAnsiTheme="minorHAnsi" w:cstheme="minorHAnsi"/>
          <w:b/>
          <w:bCs/>
          <w:sz w:val="24"/>
          <w:szCs w:val="24"/>
        </w:rPr>
        <w:t xml:space="preserve">передбаченій </w:t>
      </w:r>
      <w:r w:rsidR="00525F77" w:rsidRPr="00435ED5">
        <w:rPr>
          <w:rStyle w:val="rvts9"/>
          <w:rFonts w:asciiTheme="minorHAnsi" w:eastAsiaTheme="majorEastAsia" w:hAnsiTheme="minorHAnsi" w:cstheme="minorHAnsi"/>
          <w:b/>
          <w:bCs/>
          <w:color w:val="333333"/>
          <w:sz w:val="24"/>
          <w:szCs w:val="24"/>
        </w:rPr>
        <w:t>Закону України «Про доступ до публічної інформації».</w:t>
      </w:r>
      <w:r w:rsidR="00525F77" w:rsidRPr="00435ED5">
        <w:rPr>
          <w:rStyle w:val="rvts9"/>
          <w:rFonts w:asciiTheme="minorHAnsi" w:eastAsiaTheme="majorEastAsia" w:hAnsiTheme="minorHAnsi" w:cstheme="minorHAnsi"/>
          <w:color w:val="333333"/>
          <w:sz w:val="24"/>
          <w:szCs w:val="24"/>
        </w:rPr>
        <w:t xml:space="preserve"> Виведення з-під дії «трискладового тесту» інформації про діяльність Національної комісії не відповідає міжнародним стандартам відкритості публічної інформації та чинному спеціальному закону, вимогам пропорційності та необхідності в демократичному суспільстві.</w:t>
      </w:r>
    </w:p>
    <w:p w14:paraId="26E18DC7" w14:textId="77777777" w:rsidR="00527C9F" w:rsidRPr="00435ED5" w:rsidRDefault="00527C9F" w:rsidP="00E0562C">
      <w:pPr>
        <w:shd w:val="clear" w:color="auto" w:fill="FFFFFF"/>
        <w:spacing w:after="0" w:line="240" w:lineRule="auto"/>
        <w:rPr>
          <w:rStyle w:val="rvts9"/>
          <w:rFonts w:asciiTheme="minorHAnsi" w:eastAsiaTheme="majorEastAsia" w:hAnsiTheme="minorHAnsi" w:cstheme="minorHAnsi"/>
          <w:color w:val="333333"/>
          <w:sz w:val="24"/>
          <w:szCs w:val="24"/>
        </w:rPr>
      </w:pPr>
    </w:p>
    <w:p w14:paraId="32100274" w14:textId="14AED722" w:rsidR="00CF7DE8" w:rsidRDefault="00525F77"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Окрім того, слід звернути увагу, що перехідними положеннями до про</w:t>
      </w:r>
      <w:r w:rsidR="00DB6901">
        <w:rPr>
          <w:rFonts w:asciiTheme="minorHAnsi" w:hAnsiTheme="minorHAnsi" w:cstheme="minorHAnsi"/>
          <w:sz w:val="24"/>
          <w:szCs w:val="24"/>
        </w:rPr>
        <w:t>є</w:t>
      </w:r>
      <w:r w:rsidRPr="00435ED5">
        <w:rPr>
          <w:rFonts w:asciiTheme="minorHAnsi" w:hAnsiTheme="minorHAnsi" w:cstheme="minorHAnsi"/>
          <w:sz w:val="24"/>
          <w:szCs w:val="24"/>
        </w:rPr>
        <w:t xml:space="preserve">кту </w:t>
      </w:r>
      <w:r w:rsidRPr="00435ED5">
        <w:rPr>
          <w:rFonts w:asciiTheme="minorHAnsi" w:hAnsiTheme="minorHAnsi" w:cstheme="minorHAnsi"/>
          <w:color w:val="333333"/>
          <w:sz w:val="24"/>
          <w:szCs w:val="24"/>
        </w:rPr>
        <w:t>закону №</w:t>
      </w:r>
      <w:r w:rsidR="002D674F">
        <w:rPr>
          <w:rFonts w:asciiTheme="minorHAnsi" w:hAnsiTheme="minorHAnsi" w:cstheme="minorHAnsi"/>
          <w:color w:val="333333"/>
          <w:sz w:val="24"/>
          <w:szCs w:val="24"/>
        </w:rPr>
        <w:t> </w:t>
      </w:r>
      <w:r w:rsidRPr="00435ED5">
        <w:rPr>
          <w:rFonts w:asciiTheme="minorHAnsi" w:hAnsiTheme="minorHAnsi" w:cstheme="minorHAnsi"/>
          <w:color w:val="333333"/>
          <w:sz w:val="24"/>
          <w:szCs w:val="24"/>
        </w:rPr>
        <w:t>6177</w:t>
      </w:r>
      <w:r w:rsidRPr="00435ED5">
        <w:rPr>
          <w:rFonts w:asciiTheme="minorHAnsi" w:hAnsiTheme="minorHAnsi" w:cstheme="minorHAnsi"/>
          <w:sz w:val="24"/>
          <w:szCs w:val="24"/>
        </w:rPr>
        <w:t xml:space="preserve">   пропонується в</w:t>
      </w:r>
      <w:r w:rsidR="00CF7DE8" w:rsidRPr="00435ED5">
        <w:rPr>
          <w:rFonts w:asciiTheme="minorHAnsi" w:hAnsiTheme="minorHAnsi" w:cstheme="minorHAnsi"/>
          <w:sz w:val="24"/>
          <w:szCs w:val="24"/>
        </w:rPr>
        <w:t xml:space="preserve">несення змін до </w:t>
      </w:r>
      <w:r w:rsidRPr="00435ED5">
        <w:rPr>
          <w:rFonts w:asciiTheme="minorHAnsi" w:hAnsiTheme="minorHAnsi" w:cstheme="minorHAnsi"/>
          <w:sz w:val="24"/>
          <w:szCs w:val="24"/>
        </w:rPr>
        <w:t>З</w:t>
      </w:r>
      <w:r w:rsidR="00CF7DE8" w:rsidRPr="00435ED5">
        <w:rPr>
          <w:rFonts w:asciiTheme="minorHAnsi" w:hAnsiTheme="minorHAnsi" w:cstheme="minorHAnsi"/>
          <w:sz w:val="24"/>
          <w:szCs w:val="24"/>
        </w:rPr>
        <w:t xml:space="preserve">акону </w:t>
      </w:r>
      <w:r w:rsidRPr="00435ED5">
        <w:rPr>
          <w:rFonts w:asciiTheme="minorHAnsi" w:hAnsiTheme="minorHAnsi" w:cstheme="minorHAnsi"/>
          <w:sz w:val="24"/>
          <w:szCs w:val="24"/>
        </w:rPr>
        <w:t>України «П</w:t>
      </w:r>
      <w:r w:rsidR="00CF7DE8" w:rsidRPr="00435ED5">
        <w:rPr>
          <w:rFonts w:asciiTheme="minorHAnsi" w:hAnsiTheme="minorHAnsi" w:cstheme="minorHAnsi"/>
          <w:sz w:val="24"/>
          <w:szCs w:val="24"/>
        </w:rPr>
        <w:t>ро доступ до публічної інформації</w:t>
      </w:r>
      <w:r w:rsidRPr="00435ED5">
        <w:rPr>
          <w:rFonts w:asciiTheme="minorHAnsi" w:hAnsiTheme="minorHAnsi" w:cstheme="minorHAnsi"/>
          <w:sz w:val="24"/>
          <w:szCs w:val="24"/>
        </w:rPr>
        <w:t xml:space="preserve">», а саме щодо змін до визначення публічної інформації та виключення із закону </w:t>
      </w:r>
      <w:r w:rsidR="00CF7DE8" w:rsidRPr="00435ED5">
        <w:rPr>
          <w:rFonts w:asciiTheme="minorHAnsi" w:hAnsiTheme="minorHAnsi" w:cstheme="minorHAnsi"/>
          <w:sz w:val="24"/>
          <w:szCs w:val="24"/>
        </w:rPr>
        <w:t>статт</w:t>
      </w:r>
      <w:r w:rsidRPr="00435ED5">
        <w:rPr>
          <w:rFonts w:asciiTheme="minorHAnsi" w:hAnsiTheme="minorHAnsi" w:cstheme="minorHAnsi"/>
          <w:sz w:val="24"/>
          <w:szCs w:val="24"/>
        </w:rPr>
        <w:t>і</w:t>
      </w:r>
      <w:r w:rsidR="00CF7DE8" w:rsidRPr="00435ED5">
        <w:rPr>
          <w:rFonts w:asciiTheme="minorHAnsi" w:hAnsiTheme="minorHAnsi" w:cstheme="minorHAnsi"/>
          <w:sz w:val="24"/>
          <w:szCs w:val="24"/>
        </w:rPr>
        <w:t xml:space="preserve"> 10,</w:t>
      </w:r>
      <w:r w:rsidRPr="00435ED5">
        <w:rPr>
          <w:rFonts w:asciiTheme="minorHAnsi" w:hAnsiTheme="minorHAnsi" w:cstheme="minorHAnsi"/>
          <w:sz w:val="24"/>
          <w:szCs w:val="24"/>
        </w:rPr>
        <w:t xml:space="preserve"> яка регулює порядок доступу особи до інформації про себе</w:t>
      </w:r>
      <w:r w:rsidR="00CF7DE8" w:rsidRPr="00435ED5">
        <w:rPr>
          <w:rFonts w:asciiTheme="minorHAnsi" w:hAnsiTheme="minorHAnsi" w:cstheme="minorHAnsi"/>
          <w:sz w:val="24"/>
          <w:szCs w:val="24"/>
        </w:rPr>
        <w:t xml:space="preserve">. </w:t>
      </w:r>
      <w:r w:rsidRPr="00435ED5">
        <w:rPr>
          <w:rFonts w:asciiTheme="minorHAnsi" w:hAnsiTheme="minorHAnsi" w:cstheme="minorHAnsi"/>
          <w:sz w:val="24"/>
          <w:szCs w:val="24"/>
        </w:rPr>
        <w:t xml:space="preserve">Внесення змін до спеціальних законів через перехідні положення інших законопроектів є поширеною негативною практикою і позбавляє зацікавлені сторони </w:t>
      </w:r>
      <w:r w:rsidR="006C2E85">
        <w:rPr>
          <w:rFonts w:asciiTheme="minorHAnsi" w:hAnsiTheme="minorHAnsi" w:cstheme="minorHAnsi"/>
          <w:sz w:val="24"/>
          <w:szCs w:val="24"/>
        </w:rPr>
        <w:t xml:space="preserve">можливості </w:t>
      </w:r>
      <w:r w:rsidRPr="00435ED5">
        <w:rPr>
          <w:rFonts w:asciiTheme="minorHAnsi" w:hAnsiTheme="minorHAnsi" w:cstheme="minorHAnsi"/>
          <w:sz w:val="24"/>
          <w:szCs w:val="24"/>
        </w:rPr>
        <w:t xml:space="preserve">взяти участь у обговоренні таких змін. Безвідносно змісту змін, запропонованих </w:t>
      </w:r>
      <w:r w:rsidR="007802D8" w:rsidRPr="00435ED5">
        <w:rPr>
          <w:rFonts w:asciiTheme="minorHAnsi" w:hAnsiTheme="minorHAnsi" w:cstheme="minorHAnsi"/>
          <w:sz w:val="24"/>
          <w:szCs w:val="24"/>
        </w:rPr>
        <w:t xml:space="preserve">до Закону України «Про доступ до публічної інформації», такої практики слід уникати. </w:t>
      </w:r>
    </w:p>
    <w:p w14:paraId="457D1113" w14:textId="77777777" w:rsidR="000615F2" w:rsidRPr="00435ED5" w:rsidRDefault="000615F2" w:rsidP="001A1400">
      <w:pPr>
        <w:pStyle w:val="ListParagraph"/>
        <w:numPr>
          <w:ilvl w:val="0"/>
          <w:numId w:val="11"/>
        </w:numPr>
        <w:spacing w:line="240" w:lineRule="auto"/>
        <w:rPr>
          <w:rFonts w:asciiTheme="minorHAnsi" w:hAnsiTheme="minorHAnsi" w:cstheme="minorHAnsi"/>
          <w:b/>
          <w:bCs/>
          <w:sz w:val="24"/>
          <w:szCs w:val="24"/>
        </w:rPr>
      </w:pPr>
      <w:r w:rsidRPr="00435ED5">
        <w:rPr>
          <w:rFonts w:asciiTheme="minorHAnsi" w:hAnsiTheme="minorHAnsi" w:cstheme="minorHAnsi"/>
          <w:b/>
          <w:bCs/>
          <w:sz w:val="24"/>
          <w:szCs w:val="24"/>
        </w:rPr>
        <w:lastRenderedPageBreak/>
        <w:t>Статус, повноваження та відповідальність інспекторів Національної  комісії</w:t>
      </w:r>
    </w:p>
    <w:p w14:paraId="4B6F50AE" w14:textId="28ED6A79" w:rsidR="00363867" w:rsidRPr="00605025" w:rsidRDefault="007802D8"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Особливий статус інспекторів Національної комісії та їх повноваження перебувають у фокусі уваги про</w:t>
      </w:r>
      <w:r w:rsidR="00605025">
        <w:rPr>
          <w:rFonts w:asciiTheme="minorHAnsi" w:hAnsiTheme="minorHAnsi" w:cstheme="minorHAnsi"/>
          <w:sz w:val="24"/>
          <w:szCs w:val="24"/>
        </w:rPr>
        <w:t>є</w:t>
      </w:r>
      <w:r w:rsidRPr="00435ED5">
        <w:rPr>
          <w:rFonts w:asciiTheme="minorHAnsi" w:hAnsiTheme="minorHAnsi" w:cstheme="minorHAnsi"/>
          <w:sz w:val="24"/>
          <w:szCs w:val="24"/>
        </w:rPr>
        <w:t xml:space="preserve">кту </w:t>
      </w:r>
      <w:r w:rsidR="00363867" w:rsidRPr="00435ED5">
        <w:rPr>
          <w:rFonts w:asciiTheme="minorHAnsi" w:hAnsiTheme="minorHAnsi" w:cstheme="minorHAnsi"/>
          <w:sz w:val="24"/>
          <w:szCs w:val="24"/>
        </w:rPr>
        <w:t>закону №</w:t>
      </w:r>
      <w:r w:rsidR="0092311B">
        <w:rPr>
          <w:rFonts w:asciiTheme="minorHAnsi" w:hAnsiTheme="minorHAnsi" w:cstheme="minorHAnsi"/>
          <w:sz w:val="24"/>
          <w:szCs w:val="24"/>
        </w:rPr>
        <w:t> </w:t>
      </w:r>
      <w:r w:rsidR="00363867" w:rsidRPr="00435ED5">
        <w:rPr>
          <w:rFonts w:asciiTheme="minorHAnsi" w:hAnsiTheme="minorHAnsi" w:cstheme="minorHAnsi"/>
          <w:sz w:val="24"/>
          <w:szCs w:val="24"/>
        </w:rPr>
        <w:t xml:space="preserve">6177. Однак, надто широкі повноваження у окремих ситуаціях та деякі вади нормотворчої техніки можуть призвести до зловживань і порушень прав </w:t>
      </w:r>
      <w:r w:rsidR="00363867" w:rsidRPr="00605025">
        <w:rPr>
          <w:rFonts w:asciiTheme="minorHAnsi" w:hAnsiTheme="minorHAnsi" w:cstheme="minorHAnsi"/>
          <w:sz w:val="24"/>
          <w:szCs w:val="24"/>
        </w:rPr>
        <w:t xml:space="preserve">людини. </w:t>
      </w:r>
    </w:p>
    <w:p w14:paraId="736A67DF" w14:textId="371A7FAC" w:rsidR="00527C9F" w:rsidRPr="00605025" w:rsidRDefault="00363867" w:rsidP="00527C9F">
      <w:pPr>
        <w:shd w:val="clear" w:color="auto" w:fill="FFFFFF"/>
        <w:spacing w:after="0" w:line="240" w:lineRule="auto"/>
        <w:rPr>
          <w:rFonts w:asciiTheme="minorHAnsi" w:hAnsiTheme="minorHAnsi" w:cstheme="minorHAnsi"/>
          <w:sz w:val="24"/>
          <w:szCs w:val="24"/>
        </w:rPr>
      </w:pPr>
      <w:r w:rsidRPr="00605025">
        <w:rPr>
          <w:rFonts w:asciiTheme="minorHAnsi" w:hAnsiTheme="minorHAnsi" w:cstheme="minorHAnsi"/>
          <w:sz w:val="24"/>
          <w:szCs w:val="24"/>
        </w:rPr>
        <w:t>Так, наприклад</w:t>
      </w:r>
      <w:r w:rsidR="0092311B">
        <w:rPr>
          <w:rFonts w:asciiTheme="minorHAnsi" w:hAnsiTheme="minorHAnsi" w:cstheme="minorHAnsi"/>
          <w:sz w:val="24"/>
          <w:szCs w:val="24"/>
        </w:rPr>
        <w:t>,</w:t>
      </w:r>
      <w:r w:rsidRPr="00605025">
        <w:rPr>
          <w:rFonts w:asciiTheme="minorHAnsi" w:hAnsiTheme="minorHAnsi" w:cstheme="minorHAnsi"/>
          <w:sz w:val="24"/>
          <w:szCs w:val="24"/>
        </w:rPr>
        <w:t xml:space="preserve"> </w:t>
      </w:r>
      <w:r w:rsidR="00527C9F" w:rsidRPr="00605025">
        <w:rPr>
          <w:rFonts w:asciiTheme="minorHAnsi" w:hAnsiTheme="minorHAnsi" w:cstheme="minorHAnsi"/>
          <w:sz w:val="24"/>
          <w:szCs w:val="24"/>
        </w:rPr>
        <w:t>відповідно до частини 7 статті 46 «</w:t>
      </w:r>
      <w:r w:rsidR="00527C9F" w:rsidRPr="00605025">
        <w:rPr>
          <w:rFonts w:asciiTheme="minorHAnsi" w:hAnsiTheme="minorHAnsi" w:cstheme="minorHAnsi"/>
          <w:b/>
          <w:bCs/>
          <w:i/>
          <w:iCs/>
          <w:sz w:val="24"/>
          <w:szCs w:val="24"/>
        </w:rPr>
        <w:t>Перевірка проводиться без будь-якого спеціального рішення Національної комісії або направлення на її проведення за умови пред'явлення службового посвідчення інспекторами Національної комісії а</w:t>
      </w:r>
      <w:r w:rsidR="00527C9F" w:rsidRPr="00605025">
        <w:rPr>
          <w:rFonts w:asciiTheme="minorHAnsi" w:hAnsiTheme="minorHAnsi" w:cstheme="minorHAnsi"/>
          <w:i/>
          <w:iCs/>
          <w:sz w:val="24"/>
          <w:szCs w:val="24"/>
        </w:rPr>
        <w:t>бо уповноваженими працівниками Національної комісії. Інспектор або уповноважений працівник, керівник групи працівників, яка здійснює перевірку, складає довідку про початок перевірки. Форма довідки про початок перевірки затверджується Національною комісією</w:t>
      </w:r>
      <w:r w:rsidR="00605025" w:rsidRPr="00605025">
        <w:rPr>
          <w:rFonts w:asciiTheme="minorHAnsi" w:hAnsiTheme="minorHAnsi" w:cstheme="minorHAnsi"/>
          <w:i/>
          <w:iCs/>
          <w:sz w:val="24"/>
          <w:szCs w:val="24"/>
        </w:rPr>
        <w:t>»</w:t>
      </w:r>
      <w:r w:rsidR="00527C9F" w:rsidRPr="00605025">
        <w:rPr>
          <w:rFonts w:asciiTheme="minorHAnsi" w:hAnsiTheme="minorHAnsi" w:cstheme="minorHAnsi"/>
          <w:i/>
          <w:iCs/>
          <w:sz w:val="24"/>
          <w:szCs w:val="24"/>
        </w:rPr>
        <w:t>.</w:t>
      </w:r>
      <w:r w:rsidR="00605025">
        <w:rPr>
          <w:rFonts w:asciiTheme="minorHAnsi" w:hAnsiTheme="minorHAnsi" w:cstheme="minorHAnsi"/>
          <w:sz w:val="24"/>
          <w:szCs w:val="24"/>
        </w:rPr>
        <w:t xml:space="preserve"> Лишається також незрозумілим статус, повноваження та порядок призначення «</w:t>
      </w:r>
      <w:r w:rsidR="00605025" w:rsidRPr="00605025">
        <w:rPr>
          <w:rFonts w:asciiTheme="minorHAnsi" w:hAnsiTheme="minorHAnsi" w:cstheme="minorHAnsi"/>
          <w:i/>
          <w:iCs/>
          <w:sz w:val="24"/>
          <w:szCs w:val="24"/>
        </w:rPr>
        <w:t>уповноважени</w:t>
      </w:r>
      <w:r w:rsidR="00605025">
        <w:rPr>
          <w:rFonts w:asciiTheme="minorHAnsi" w:hAnsiTheme="minorHAnsi" w:cstheme="minorHAnsi"/>
          <w:i/>
          <w:iCs/>
          <w:sz w:val="24"/>
          <w:szCs w:val="24"/>
        </w:rPr>
        <w:t>х</w:t>
      </w:r>
      <w:r w:rsidR="00605025" w:rsidRPr="00605025">
        <w:rPr>
          <w:rFonts w:asciiTheme="minorHAnsi" w:hAnsiTheme="minorHAnsi" w:cstheme="minorHAnsi"/>
          <w:i/>
          <w:iCs/>
          <w:sz w:val="24"/>
          <w:szCs w:val="24"/>
        </w:rPr>
        <w:t xml:space="preserve"> працівник</w:t>
      </w:r>
      <w:r w:rsidR="00605025">
        <w:rPr>
          <w:rFonts w:asciiTheme="minorHAnsi" w:hAnsiTheme="minorHAnsi" w:cstheme="minorHAnsi"/>
          <w:i/>
          <w:iCs/>
          <w:sz w:val="24"/>
          <w:szCs w:val="24"/>
        </w:rPr>
        <w:t>ів</w:t>
      </w:r>
      <w:r w:rsidR="00605025" w:rsidRPr="00605025">
        <w:rPr>
          <w:rFonts w:asciiTheme="minorHAnsi" w:hAnsiTheme="minorHAnsi" w:cstheme="minorHAnsi"/>
          <w:i/>
          <w:iCs/>
          <w:sz w:val="24"/>
          <w:szCs w:val="24"/>
        </w:rPr>
        <w:t xml:space="preserve"> Національної комісії</w:t>
      </w:r>
      <w:r w:rsidR="00605025">
        <w:rPr>
          <w:rFonts w:asciiTheme="minorHAnsi" w:hAnsiTheme="minorHAnsi" w:cstheme="minorHAnsi"/>
          <w:i/>
          <w:iCs/>
          <w:sz w:val="24"/>
          <w:szCs w:val="24"/>
        </w:rPr>
        <w:t>»,</w:t>
      </w:r>
      <w:r w:rsidR="00605025">
        <w:rPr>
          <w:rFonts w:asciiTheme="minorHAnsi" w:hAnsiTheme="minorHAnsi" w:cstheme="minorHAnsi"/>
          <w:sz w:val="24"/>
          <w:szCs w:val="24"/>
        </w:rPr>
        <w:t xml:space="preserve"> згаданих у цій статті.</w:t>
      </w:r>
    </w:p>
    <w:p w14:paraId="68312080" w14:textId="77777777" w:rsidR="00527C9F" w:rsidRPr="00605025" w:rsidRDefault="00527C9F" w:rsidP="00527C9F">
      <w:pPr>
        <w:shd w:val="clear" w:color="auto" w:fill="FFFFFF"/>
        <w:spacing w:after="0" w:line="240" w:lineRule="auto"/>
        <w:rPr>
          <w:rFonts w:asciiTheme="minorHAnsi" w:hAnsiTheme="minorHAnsi" w:cstheme="minorHAnsi"/>
          <w:sz w:val="24"/>
          <w:szCs w:val="24"/>
        </w:rPr>
      </w:pPr>
    </w:p>
    <w:p w14:paraId="4355EF11" w14:textId="0BD63301" w:rsidR="00363867" w:rsidRPr="00435ED5" w:rsidRDefault="00605025" w:rsidP="00527C9F">
      <w:pPr>
        <w:shd w:val="clear" w:color="auto" w:fill="FFFFFF"/>
        <w:spacing w:after="0" w:line="240" w:lineRule="auto"/>
        <w:rPr>
          <w:rFonts w:asciiTheme="minorHAnsi" w:hAnsiTheme="minorHAnsi" w:cstheme="minorHAnsi"/>
          <w:sz w:val="24"/>
          <w:szCs w:val="24"/>
        </w:rPr>
      </w:pPr>
      <w:r>
        <w:rPr>
          <w:rFonts w:asciiTheme="minorHAnsi" w:hAnsiTheme="minorHAnsi" w:cstheme="minorHAnsi"/>
          <w:sz w:val="24"/>
          <w:szCs w:val="24"/>
        </w:rPr>
        <w:t>Проєкт закону №</w:t>
      </w:r>
      <w:r w:rsidR="00210C64">
        <w:rPr>
          <w:rFonts w:asciiTheme="minorHAnsi" w:hAnsiTheme="minorHAnsi" w:cstheme="minorHAnsi"/>
          <w:sz w:val="24"/>
          <w:szCs w:val="24"/>
        </w:rPr>
        <w:t> </w:t>
      </w:r>
      <w:r>
        <w:rPr>
          <w:rFonts w:asciiTheme="minorHAnsi" w:hAnsiTheme="minorHAnsi" w:cstheme="minorHAnsi"/>
          <w:sz w:val="24"/>
          <w:szCs w:val="24"/>
        </w:rPr>
        <w:t>6177 також потребує вдосконалення в частині забезпечення незалежності керівника служби інспекторів. Так, к</w:t>
      </w:r>
      <w:r w:rsidR="000615F2" w:rsidRPr="00605025">
        <w:rPr>
          <w:rFonts w:asciiTheme="minorHAnsi" w:hAnsiTheme="minorHAnsi" w:cstheme="minorHAnsi"/>
          <w:sz w:val="24"/>
          <w:szCs w:val="24"/>
        </w:rPr>
        <w:t xml:space="preserve">ерівник </w:t>
      </w:r>
      <w:r w:rsidR="00363867" w:rsidRPr="00605025">
        <w:rPr>
          <w:rFonts w:asciiTheme="minorHAnsi" w:hAnsiTheme="minorHAnsi" w:cstheme="minorHAnsi"/>
          <w:sz w:val="24"/>
          <w:szCs w:val="24"/>
        </w:rPr>
        <w:t xml:space="preserve">служби </w:t>
      </w:r>
      <w:r w:rsidR="000615F2" w:rsidRPr="00605025">
        <w:rPr>
          <w:rFonts w:asciiTheme="minorHAnsi" w:hAnsiTheme="minorHAnsi" w:cstheme="minorHAnsi"/>
          <w:sz w:val="24"/>
          <w:szCs w:val="24"/>
        </w:rPr>
        <w:t xml:space="preserve">інспекторів </w:t>
      </w:r>
      <w:r w:rsidR="00363867" w:rsidRPr="00605025">
        <w:rPr>
          <w:rFonts w:asciiTheme="minorHAnsi" w:hAnsiTheme="minorHAnsi" w:cstheme="minorHAnsi"/>
          <w:sz w:val="24"/>
          <w:szCs w:val="24"/>
        </w:rPr>
        <w:t>Національної комісії</w:t>
      </w:r>
      <w:r>
        <w:rPr>
          <w:rFonts w:asciiTheme="minorHAnsi" w:hAnsiTheme="minorHAnsi" w:cstheme="minorHAnsi"/>
          <w:sz w:val="24"/>
          <w:szCs w:val="24"/>
        </w:rPr>
        <w:t xml:space="preserve"> </w:t>
      </w:r>
      <w:r w:rsidR="00363867" w:rsidRPr="00605025">
        <w:rPr>
          <w:rFonts w:asciiTheme="minorHAnsi" w:hAnsiTheme="minorHAnsi" w:cstheme="minorHAnsi"/>
          <w:sz w:val="24"/>
          <w:szCs w:val="24"/>
        </w:rPr>
        <w:t>відповідно до частини 3 статті 16 проекту</w:t>
      </w:r>
      <w:r w:rsidR="00363867" w:rsidRPr="00435ED5">
        <w:rPr>
          <w:rFonts w:asciiTheme="minorHAnsi" w:hAnsiTheme="minorHAnsi" w:cstheme="minorHAnsi"/>
          <w:sz w:val="24"/>
          <w:szCs w:val="24"/>
        </w:rPr>
        <w:t xml:space="preserve"> закону №</w:t>
      </w:r>
      <w:r w:rsidR="00E078D4">
        <w:rPr>
          <w:rFonts w:asciiTheme="minorHAnsi" w:hAnsiTheme="minorHAnsi" w:cstheme="minorHAnsi"/>
          <w:sz w:val="24"/>
          <w:szCs w:val="24"/>
        </w:rPr>
        <w:t> </w:t>
      </w:r>
      <w:r w:rsidR="00363867" w:rsidRPr="00435ED5">
        <w:rPr>
          <w:rFonts w:asciiTheme="minorHAnsi" w:hAnsiTheme="minorHAnsi" w:cstheme="minorHAnsi"/>
          <w:sz w:val="24"/>
          <w:szCs w:val="24"/>
        </w:rPr>
        <w:t xml:space="preserve">6177 призначається на посаду Головою Національної комісії за результатами відкритого конкурсу, який здійснюється в порядку, встановленому Національною комісією. Однак, частина 4 статті 16 </w:t>
      </w:r>
      <w:r w:rsidRPr="00435ED5">
        <w:rPr>
          <w:rFonts w:asciiTheme="minorHAnsi" w:hAnsiTheme="minorHAnsi" w:cstheme="minorHAnsi"/>
          <w:sz w:val="24"/>
          <w:szCs w:val="24"/>
        </w:rPr>
        <w:t>про</w:t>
      </w:r>
      <w:r>
        <w:rPr>
          <w:rFonts w:asciiTheme="minorHAnsi" w:hAnsiTheme="minorHAnsi" w:cstheme="minorHAnsi"/>
          <w:sz w:val="24"/>
          <w:szCs w:val="24"/>
        </w:rPr>
        <w:t>є</w:t>
      </w:r>
      <w:r w:rsidRPr="00435ED5">
        <w:rPr>
          <w:rFonts w:asciiTheme="minorHAnsi" w:hAnsiTheme="minorHAnsi" w:cstheme="minorHAnsi"/>
          <w:sz w:val="24"/>
          <w:szCs w:val="24"/>
        </w:rPr>
        <w:t>кту закону №</w:t>
      </w:r>
      <w:r w:rsidR="00E078D4">
        <w:rPr>
          <w:rFonts w:asciiTheme="minorHAnsi" w:hAnsiTheme="minorHAnsi" w:cstheme="minorHAnsi"/>
          <w:sz w:val="24"/>
          <w:szCs w:val="24"/>
        </w:rPr>
        <w:t> </w:t>
      </w:r>
      <w:r w:rsidRPr="00435ED5">
        <w:rPr>
          <w:rFonts w:asciiTheme="minorHAnsi" w:hAnsiTheme="minorHAnsi" w:cstheme="minorHAnsi"/>
          <w:sz w:val="24"/>
          <w:szCs w:val="24"/>
        </w:rPr>
        <w:t>6177</w:t>
      </w:r>
      <w:r>
        <w:rPr>
          <w:rFonts w:asciiTheme="minorHAnsi" w:hAnsiTheme="minorHAnsi" w:cstheme="minorHAnsi"/>
          <w:sz w:val="24"/>
          <w:szCs w:val="24"/>
        </w:rPr>
        <w:t xml:space="preserve"> </w:t>
      </w:r>
      <w:r w:rsidR="00363867" w:rsidRPr="00435ED5">
        <w:rPr>
          <w:rFonts w:asciiTheme="minorHAnsi" w:hAnsiTheme="minorHAnsi" w:cstheme="minorHAnsi"/>
          <w:sz w:val="24"/>
          <w:szCs w:val="24"/>
        </w:rPr>
        <w:t>припускає, що у разі відсутності керівника служби інспекторів його повноваження здійснює заступник керівника служби інспекторів, який призначається Головою Національної комісії, із числа інспекторів Національної комісії.</w:t>
      </w:r>
      <w:r w:rsidR="00527C9F">
        <w:rPr>
          <w:rFonts w:asciiTheme="minorHAnsi" w:hAnsiTheme="minorHAnsi" w:cstheme="minorHAnsi"/>
          <w:sz w:val="24"/>
          <w:szCs w:val="24"/>
        </w:rPr>
        <w:t xml:space="preserve"> </w:t>
      </w:r>
      <w:r w:rsidR="00363867" w:rsidRPr="00435ED5">
        <w:rPr>
          <w:rFonts w:asciiTheme="minorHAnsi" w:hAnsiTheme="minorHAnsi" w:cstheme="minorHAnsi"/>
          <w:sz w:val="24"/>
          <w:szCs w:val="24"/>
        </w:rPr>
        <w:t xml:space="preserve">За такого регулювання імовірне виникнення ситуації, коли </w:t>
      </w:r>
      <w:r w:rsidR="00E078D4">
        <w:rPr>
          <w:rFonts w:asciiTheme="minorHAnsi" w:hAnsiTheme="minorHAnsi" w:cstheme="minorHAnsi"/>
          <w:sz w:val="24"/>
          <w:szCs w:val="24"/>
        </w:rPr>
        <w:t xml:space="preserve">керівництво </w:t>
      </w:r>
      <w:r w:rsidR="00363867" w:rsidRPr="00435ED5">
        <w:rPr>
          <w:rFonts w:asciiTheme="minorHAnsi" w:hAnsiTheme="minorHAnsi" w:cstheme="minorHAnsi"/>
          <w:sz w:val="24"/>
          <w:szCs w:val="24"/>
        </w:rPr>
        <w:t xml:space="preserve">службою інспекторів здійснюватиме особа, яка не була обрана за результатами відкритого конкурсу, і закон не містить ніяких обмежень строку перебування на посаді чи обмеження повноважень такої особи. Така особа призначатиметься та звільнятиметься від виконання обов’язків одноосібним рішенням Голови Національної комісії. В цей самий час, відповідно до пункту 3 частини 8 статті 16 </w:t>
      </w:r>
      <w:r w:rsidRPr="00435ED5">
        <w:rPr>
          <w:rFonts w:asciiTheme="minorHAnsi" w:hAnsiTheme="minorHAnsi" w:cstheme="minorHAnsi"/>
          <w:sz w:val="24"/>
          <w:szCs w:val="24"/>
        </w:rPr>
        <w:t>про</w:t>
      </w:r>
      <w:r>
        <w:rPr>
          <w:rFonts w:asciiTheme="minorHAnsi" w:hAnsiTheme="minorHAnsi" w:cstheme="minorHAnsi"/>
          <w:sz w:val="24"/>
          <w:szCs w:val="24"/>
        </w:rPr>
        <w:t>є</w:t>
      </w:r>
      <w:r w:rsidRPr="00435ED5">
        <w:rPr>
          <w:rFonts w:asciiTheme="minorHAnsi" w:hAnsiTheme="minorHAnsi" w:cstheme="minorHAnsi"/>
          <w:sz w:val="24"/>
          <w:szCs w:val="24"/>
        </w:rPr>
        <w:t>кту закону №</w:t>
      </w:r>
      <w:r w:rsidR="00390740">
        <w:rPr>
          <w:rFonts w:asciiTheme="minorHAnsi" w:hAnsiTheme="minorHAnsi" w:cstheme="minorHAnsi"/>
          <w:sz w:val="24"/>
          <w:szCs w:val="24"/>
        </w:rPr>
        <w:t> </w:t>
      </w:r>
      <w:r w:rsidRPr="00435ED5">
        <w:rPr>
          <w:rFonts w:asciiTheme="minorHAnsi" w:hAnsiTheme="minorHAnsi" w:cstheme="minorHAnsi"/>
          <w:sz w:val="24"/>
          <w:szCs w:val="24"/>
        </w:rPr>
        <w:t>6177</w:t>
      </w:r>
      <w:r>
        <w:rPr>
          <w:rFonts w:asciiTheme="minorHAnsi" w:hAnsiTheme="minorHAnsi" w:cstheme="minorHAnsi"/>
          <w:sz w:val="24"/>
          <w:szCs w:val="24"/>
        </w:rPr>
        <w:t xml:space="preserve"> к</w:t>
      </w:r>
      <w:r w:rsidR="00363867" w:rsidRPr="00435ED5">
        <w:rPr>
          <w:rFonts w:asciiTheme="minorHAnsi" w:hAnsiTheme="minorHAnsi" w:cstheme="minorHAnsi"/>
          <w:sz w:val="24"/>
          <w:szCs w:val="24"/>
        </w:rPr>
        <w:t xml:space="preserve">ерівник служби інспекторів Національної комісії здійснює контроль над розслідуванням, яке знаходиться в провадженні </w:t>
      </w:r>
      <w:r w:rsidR="00E35FA9" w:rsidRPr="00435ED5">
        <w:rPr>
          <w:rFonts w:asciiTheme="minorHAnsi" w:hAnsiTheme="minorHAnsi" w:cstheme="minorHAnsi"/>
          <w:sz w:val="24"/>
          <w:szCs w:val="24"/>
        </w:rPr>
        <w:t xml:space="preserve">будь-якого </w:t>
      </w:r>
      <w:r w:rsidR="00363867" w:rsidRPr="00435ED5">
        <w:rPr>
          <w:rFonts w:asciiTheme="minorHAnsi" w:hAnsiTheme="minorHAnsi" w:cstheme="minorHAnsi"/>
          <w:sz w:val="24"/>
          <w:szCs w:val="24"/>
        </w:rPr>
        <w:t>інспектора Національної комісії</w:t>
      </w:r>
      <w:r w:rsidR="00B51412">
        <w:rPr>
          <w:rFonts w:asciiTheme="minorHAnsi" w:hAnsiTheme="minorHAnsi" w:cstheme="minorHAnsi"/>
          <w:sz w:val="24"/>
          <w:szCs w:val="24"/>
        </w:rPr>
        <w:t>,</w:t>
      </w:r>
      <w:r w:rsidR="00E35FA9" w:rsidRPr="00435ED5">
        <w:rPr>
          <w:rFonts w:asciiTheme="minorHAnsi" w:hAnsiTheme="minorHAnsi" w:cstheme="minorHAnsi"/>
          <w:sz w:val="24"/>
          <w:szCs w:val="24"/>
        </w:rPr>
        <w:t xml:space="preserve"> а також (відповідно до пункту 10 частини 8 статті 16) приймає рішення про відкриття або відмову у відкритті провадження Національної комісії. І хоча частина 9 статті 16 про</w:t>
      </w:r>
      <w:r>
        <w:rPr>
          <w:rFonts w:asciiTheme="minorHAnsi" w:hAnsiTheme="minorHAnsi" w:cstheme="minorHAnsi"/>
          <w:sz w:val="24"/>
          <w:szCs w:val="24"/>
        </w:rPr>
        <w:t>є</w:t>
      </w:r>
      <w:r w:rsidR="00E35FA9" w:rsidRPr="00435ED5">
        <w:rPr>
          <w:rFonts w:asciiTheme="minorHAnsi" w:hAnsiTheme="minorHAnsi" w:cstheme="minorHAnsi"/>
          <w:sz w:val="24"/>
          <w:szCs w:val="24"/>
        </w:rPr>
        <w:t xml:space="preserve">кту закону передбачає, що вплив на керівника служби інспекторів у будь-який спосіб забороняється, така гарантія </w:t>
      </w:r>
      <w:r w:rsidR="00DE60B2" w:rsidRPr="00435ED5">
        <w:rPr>
          <w:rFonts w:asciiTheme="minorHAnsi" w:hAnsiTheme="minorHAnsi" w:cstheme="minorHAnsi"/>
          <w:sz w:val="24"/>
          <w:szCs w:val="24"/>
        </w:rPr>
        <w:t>є декларативною та</w:t>
      </w:r>
      <w:r w:rsidR="00E35FA9" w:rsidRPr="00435ED5">
        <w:rPr>
          <w:rFonts w:asciiTheme="minorHAnsi" w:hAnsiTheme="minorHAnsi" w:cstheme="minorHAnsi"/>
          <w:sz w:val="24"/>
          <w:szCs w:val="24"/>
        </w:rPr>
        <w:t xml:space="preserve"> нівелюється можливіст</w:t>
      </w:r>
      <w:r w:rsidR="00DE60B2" w:rsidRPr="00435ED5">
        <w:rPr>
          <w:rFonts w:asciiTheme="minorHAnsi" w:hAnsiTheme="minorHAnsi" w:cstheme="minorHAnsi"/>
          <w:sz w:val="24"/>
          <w:szCs w:val="24"/>
        </w:rPr>
        <w:t>ю</w:t>
      </w:r>
      <w:r w:rsidR="00E35FA9" w:rsidRPr="00435ED5">
        <w:rPr>
          <w:rFonts w:asciiTheme="minorHAnsi" w:hAnsiTheme="minorHAnsi" w:cstheme="minorHAnsi"/>
          <w:sz w:val="24"/>
          <w:szCs w:val="24"/>
        </w:rPr>
        <w:t xml:space="preserve"> безстрокового призначення керівника служби інспекторів поза конкурсом.</w:t>
      </w:r>
    </w:p>
    <w:p w14:paraId="22D9FC80" w14:textId="77777777" w:rsidR="00B0433C" w:rsidRDefault="00B0433C" w:rsidP="00E0562C">
      <w:pPr>
        <w:spacing w:line="240" w:lineRule="auto"/>
        <w:rPr>
          <w:rFonts w:asciiTheme="minorHAnsi" w:hAnsiTheme="minorHAnsi" w:cstheme="minorHAnsi"/>
          <w:b/>
          <w:bCs/>
          <w:sz w:val="24"/>
          <w:szCs w:val="24"/>
        </w:rPr>
      </w:pPr>
    </w:p>
    <w:p w14:paraId="1A3D4C54" w14:textId="7023A767" w:rsidR="00605025" w:rsidRPr="00605025" w:rsidRDefault="00605025" w:rsidP="00E0562C">
      <w:pPr>
        <w:spacing w:line="240" w:lineRule="auto"/>
        <w:rPr>
          <w:rFonts w:asciiTheme="minorHAnsi" w:hAnsiTheme="minorHAnsi" w:cstheme="minorHAnsi"/>
          <w:b/>
          <w:bCs/>
          <w:sz w:val="24"/>
          <w:szCs w:val="24"/>
        </w:rPr>
      </w:pPr>
      <w:r w:rsidRPr="00605025">
        <w:rPr>
          <w:rFonts w:asciiTheme="minorHAnsi" w:hAnsiTheme="minorHAnsi" w:cstheme="minorHAnsi"/>
          <w:b/>
          <w:bCs/>
          <w:sz w:val="24"/>
          <w:szCs w:val="24"/>
        </w:rPr>
        <w:t>Отже, проєкт закону №</w:t>
      </w:r>
      <w:r w:rsidR="00E10115">
        <w:rPr>
          <w:rFonts w:asciiTheme="minorHAnsi" w:hAnsiTheme="minorHAnsi" w:cstheme="minorHAnsi"/>
          <w:b/>
          <w:bCs/>
          <w:sz w:val="24"/>
          <w:szCs w:val="24"/>
        </w:rPr>
        <w:t> </w:t>
      </w:r>
      <w:r w:rsidRPr="00605025">
        <w:rPr>
          <w:rFonts w:asciiTheme="minorHAnsi" w:hAnsiTheme="minorHAnsi" w:cstheme="minorHAnsi"/>
          <w:b/>
          <w:bCs/>
          <w:sz w:val="24"/>
          <w:szCs w:val="24"/>
        </w:rPr>
        <w:t>6177 потребує доопрацювання в частині визначення повноважень та гарантування незалежності посадових осіб Національної комісії.</w:t>
      </w:r>
    </w:p>
    <w:p w14:paraId="53680BD0" w14:textId="2E34B3A8" w:rsidR="000615F2" w:rsidRPr="00605025" w:rsidRDefault="000615F2" w:rsidP="00605025">
      <w:pPr>
        <w:pStyle w:val="ListParagraph"/>
        <w:numPr>
          <w:ilvl w:val="0"/>
          <w:numId w:val="11"/>
        </w:numPr>
        <w:spacing w:line="240" w:lineRule="auto"/>
        <w:jc w:val="left"/>
        <w:rPr>
          <w:rFonts w:asciiTheme="minorHAnsi" w:hAnsiTheme="minorHAnsi" w:cstheme="minorHAnsi"/>
          <w:b/>
          <w:bCs/>
          <w:sz w:val="24"/>
          <w:szCs w:val="24"/>
        </w:rPr>
      </w:pPr>
      <w:r w:rsidRPr="00605025">
        <w:rPr>
          <w:rFonts w:asciiTheme="minorHAnsi" w:hAnsiTheme="minorHAnsi" w:cstheme="minorHAnsi"/>
          <w:b/>
          <w:bCs/>
          <w:sz w:val="24"/>
          <w:szCs w:val="24"/>
        </w:rPr>
        <w:t xml:space="preserve">Оскарження рішень  Національної комісії </w:t>
      </w:r>
    </w:p>
    <w:p w14:paraId="720A8361" w14:textId="5C6E1884" w:rsidR="00B32316" w:rsidRPr="00435ED5" w:rsidRDefault="001C7599" w:rsidP="00E0562C">
      <w:pPr>
        <w:pBdr>
          <w:top w:val="nil"/>
          <w:left w:val="nil"/>
          <w:bottom w:val="nil"/>
          <w:right w:val="nil"/>
          <w:between w:val="nil"/>
        </w:pBdr>
        <w:spacing w:after="0" w:line="240" w:lineRule="auto"/>
        <w:rPr>
          <w:rFonts w:asciiTheme="minorHAnsi" w:hAnsiTheme="minorHAnsi" w:cstheme="minorHAnsi"/>
          <w:sz w:val="24"/>
          <w:szCs w:val="24"/>
        </w:rPr>
      </w:pPr>
      <w:r w:rsidRPr="00435ED5">
        <w:rPr>
          <w:rFonts w:asciiTheme="minorHAnsi" w:hAnsiTheme="minorHAnsi" w:cstheme="minorHAnsi"/>
          <w:sz w:val="24"/>
          <w:szCs w:val="24"/>
        </w:rPr>
        <w:t>Окремої уваги заслуговує порядок прийняття рішення про відкриття провадження</w:t>
      </w:r>
      <w:r w:rsidR="00E10115">
        <w:rPr>
          <w:rFonts w:asciiTheme="minorHAnsi" w:hAnsiTheme="minorHAnsi" w:cstheme="minorHAnsi"/>
          <w:sz w:val="24"/>
          <w:szCs w:val="24"/>
        </w:rPr>
        <w:t>,</w:t>
      </w:r>
      <w:r w:rsidRPr="00435ED5">
        <w:rPr>
          <w:rFonts w:asciiTheme="minorHAnsi" w:hAnsiTheme="minorHAnsi" w:cstheme="minorHAnsi"/>
          <w:sz w:val="24"/>
          <w:szCs w:val="24"/>
        </w:rPr>
        <w:t xml:space="preserve"> а також порядок оскарження відмови у відкритті провадження.  Так, стаття 24 про</w:t>
      </w:r>
      <w:r w:rsidR="002C0FF7" w:rsidRPr="00435ED5">
        <w:rPr>
          <w:rFonts w:asciiTheme="minorHAnsi" w:hAnsiTheme="minorHAnsi" w:cstheme="minorHAnsi"/>
          <w:sz w:val="24"/>
          <w:szCs w:val="24"/>
        </w:rPr>
        <w:t>є</w:t>
      </w:r>
      <w:r w:rsidRPr="00435ED5">
        <w:rPr>
          <w:rFonts w:asciiTheme="minorHAnsi" w:hAnsiTheme="minorHAnsi" w:cstheme="minorHAnsi"/>
          <w:sz w:val="24"/>
          <w:szCs w:val="24"/>
        </w:rPr>
        <w:t xml:space="preserve">кту закону </w:t>
      </w:r>
      <w:r w:rsidRPr="00435ED5">
        <w:rPr>
          <w:rFonts w:asciiTheme="minorHAnsi" w:hAnsiTheme="minorHAnsi" w:cstheme="minorHAnsi"/>
          <w:sz w:val="24"/>
          <w:szCs w:val="24"/>
        </w:rPr>
        <w:lastRenderedPageBreak/>
        <w:t>№</w:t>
      </w:r>
      <w:r w:rsidR="00E10115">
        <w:rPr>
          <w:rFonts w:asciiTheme="minorHAnsi" w:hAnsiTheme="minorHAnsi" w:cstheme="minorHAnsi"/>
          <w:sz w:val="24"/>
          <w:szCs w:val="24"/>
        </w:rPr>
        <w:t> </w:t>
      </w:r>
      <w:r w:rsidRPr="00435ED5">
        <w:rPr>
          <w:rFonts w:asciiTheme="minorHAnsi" w:hAnsiTheme="minorHAnsi" w:cstheme="minorHAnsi"/>
          <w:sz w:val="24"/>
          <w:szCs w:val="24"/>
        </w:rPr>
        <w:t>6177</w:t>
      </w:r>
      <w:r w:rsidR="002C0FF7" w:rsidRPr="00435ED5">
        <w:rPr>
          <w:rFonts w:asciiTheme="minorHAnsi" w:hAnsiTheme="minorHAnsi" w:cstheme="minorHAnsi"/>
          <w:sz w:val="24"/>
          <w:szCs w:val="24"/>
        </w:rPr>
        <w:t xml:space="preserve"> </w:t>
      </w:r>
      <w:r w:rsidR="000F14BF" w:rsidRPr="00435ED5">
        <w:rPr>
          <w:rFonts w:asciiTheme="minorHAnsi" w:hAnsiTheme="minorHAnsi" w:cstheme="minorHAnsi"/>
          <w:sz w:val="24"/>
          <w:szCs w:val="24"/>
        </w:rPr>
        <w:t xml:space="preserve">визначає правила проведення попередньої перевірки звернень до Національної комісії. Відповідно до частини 1 статті 24 таку попередню перевірку та складення висновку про наявність або відсутність підстав для відкриття або відмови у відкритті провадження здійснює одноособово інспектор Національної комісії. </w:t>
      </w:r>
      <w:r w:rsidR="00B32316" w:rsidRPr="00435ED5">
        <w:rPr>
          <w:rFonts w:asciiTheme="minorHAnsi" w:hAnsiTheme="minorHAnsi" w:cstheme="minorHAnsi"/>
          <w:sz w:val="24"/>
          <w:szCs w:val="24"/>
        </w:rPr>
        <w:t>Рішення про відмову у відкритті провадження приймає Керівник служби інспекторів Національної комісії на підставі висновку інспектора в порядку частини 2 статті 24  проєкту закону №</w:t>
      </w:r>
      <w:r w:rsidR="00AC268E">
        <w:rPr>
          <w:rFonts w:asciiTheme="minorHAnsi" w:hAnsiTheme="minorHAnsi" w:cstheme="minorHAnsi"/>
          <w:sz w:val="24"/>
          <w:szCs w:val="24"/>
        </w:rPr>
        <w:t> </w:t>
      </w:r>
      <w:r w:rsidR="00B32316" w:rsidRPr="00435ED5">
        <w:rPr>
          <w:rFonts w:asciiTheme="minorHAnsi" w:hAnsiTheme="minorHAnsi" w:cstheme="minorHAnsi"/>
          <w:sz w:val="24"/>
          <w:szCs w:val="24"/>
        </w:rPr>
        <w:t xml:space="preserve">6177. </w:t>
      </w:r>
    </w:p>
    <w:p w14:paraId="4ECBDF7F" w14:textId="77777777" w:rsidR="000F14BF" w:rsidRPr="00435ED5" w:rsidRDefault="000F14BF" w:rsidP="00E0562C">
      <w:pPr>
        <w:pBdr>
          <w:top w:val="nil"/>
          <w:left w:val="nil"/>
          <w:bottom w:val="nil"/>
          <w:right w:val="nil"/>
          <w:between w:val="nil"/>
        </w:pBdr>
        <w:spacing w:after="0" w:line="240" w:lineRule="auto"/>
        <w:rPr>
          <w:rFonts w:asciiTheme="minorHAnsi" w:hAnsiTheme="minorHAnsi" w:cstheme="minorHAnsi"/>
          <w:sz w:val="24"/>
          <w:szCs w:val="24"/>
        </w:rPr>
      </w:pPr>
    </w:p>
    <w:p w14:paraId="2FD31BE1" w14:textId="06AF706D" w:rsidR="00720150" w:rsidRPr="00435ED5" w:rsidRDefault="00720150" w:rsidP="00E0562C">
      <w:pPr>
        <w:pBdr>
          <w:top w:val="nil"/>
          <w:left w:val="nil"/>
          <w:bottom w:val="nil"/>
          <w:right w:val="nil"/>
          <w:between w:val="nil"/>
        </w:pBdr>
        <w:spacing w:after="0" w:line="240" w:lineRule="auto"/>
        <w:rPr>
          <w:rFonts w:asciiTheme="minorHAnsi" w:hAnsiTheme="minorHAnsi" w:cstheme="minorHAnsi"/>
          <w:sz w:val="24"/>
          <w:szCs w:val="24"/>
        </w:rPr>
      </w:pPr>
      <w:r w:rsidRPr="00435ED5">
        <w:rPr>
          <w:rFonts w:asciiTheme="minorHAnsi" w:hAnsiTheme="minorHAnsi" w:cstheme="minorHAnsi"/>
          <w:sz w:val="24"/>
          <w:szCs w:val="24"/>
        </w:rPr>
        <w:t>Також частиною 3 статті 25 проєкту закону №</w:t>
      </w:r>
      <w:r w:rsidR="00AC268E">
        <w:rPr>
          <w:rFonts w:asciiTheme="minorHAnsi" w:hAnsiTheme="minorHAnsi" w:cstheme="minorHAnsi"/>
          <w:sz w:val="24"/>
          <w:szCs w:val="24"/>
        </w:rPr>
        <w:t> </w:t>
      </w:r>
      <w:r w:rsidRPr="00435ED5">
        <w:rPr>
          <w:rFonts w:asciiTheme="minorHAnsi" w:hAnsiTheme="minorHAnsi" w:cstheme="minorHAnsi"/>
          <w:sz w:val="24"/>
          <w:szCs w:val="24"/>
        </w:rPr>
        <w:t>6177 передбачено, що «</w:t>
      </w:r>
      <w:r w:rsidRPr="00435ED5">
        <w:rPr>
          <w:rFonts w:asciiTheme="minorHAnsi" w:hAnsiTheme="minorHAnsi" w:cstheme="minorHAnsi"/>
          <w:i/>
          <w:iCs/>
          <w:sz w:val="24"/>
          <w:szCs w:val="24"/>
        </w:rPr>
        <w:t>рішення про відмову у відкритті провадження оскаржується до Національної комісії. Порядок оскарження та прийняття рішення Національною комісією за скаргою на рішення про відмову у відкритті провадження встановлюється Національною комісією»</w:t>
      </w:r>
      <w:r w:rsidRPr="00435ED5">
        <w:rPr>
          <w:rFonts w:asciiTheme="minorHAnsi" w:hAnsiTheme="minorHAnsi" w:cstheme="minorHAnsi"/>
          <w:sz w:val="24"/>
          <w:szCs w:val="24"/>
        </w:rPr>
        <w:t xml:space="preserve">. </w:t>
      </w:r>
    </w:p>
    <w:p w14:paraId="527B0566" w14:textId="548AF923" w:rsidR="001C7599" w:rsidRPr="00435ED5" w:rsidRDefault="001C7599" w:rsidP="00E0562C">
      <w:pPr>
        <w:pBdr>
          <w:top w:val="nil"/>
          <w:left w:val="nil"/>
          <w:bottom w:val="nil"/>
          <w:right w:val="nil"/>
          <w:between w:val="nil"/>
        </w:pBdr>
        <w:spacing w:after="0" w:line="240" w:lineRule="auto"/>
        <w:rPr>
          <w:rFonts w:asciiTheme="minorHAnsi" w:hAnsiTheme="minorHAnsi" w:cstheme="minorHAnsi"/>
          <w:sz w:val="24"/>
          <w:szCs w:val="24"/>
        </w:rPr>
      </w:pPr>
    </w:p>
    <w:p w14:paraId="7284A0CF" w14:textId="1378AB5D" w:rsidR="001C7599" w:rsidRPr="00435ED5" w:rsidRDefault="00605025" w:rsidP="00E0562C">
      <w:pPr>
        <w:pBdr>
          <w:top w:val="nil"/>
          <w:left w:val="nil"/>
          <w:bottom w:val="nil"/>
          <w:right w:val="nil"/>
          <w:between w:val="nil"/>
        </w:pBdr>
        <w:spacing w:after="0" w:line="240" w:lineRule="auto"/>
        <w:rPr>
          <w:rFonts w:asciiTheme="minorHAnsi" w:hAnsiTheme="minorHAnsi" w:cstheme="minorHAnsi"/>
          <w:sz w:val="24"/>
          <w:szCs w:val="24"/>
        </w:rPr>
      </w:pPr>
      <w:r>
        <w:rPr>
          <w:rFonts w:asciiTheme="minorHAnsi" w:hAnsiTheme="minorHAnsi" w:cstheme="minorHAnsi"/>
          <w:sz w:val="24"/>
          <w:szCs w:val="24"/>
        </w:rPr>
        <w:t>Р</w:t>
      </w:r>
      <w:r w:rsidR="001C7599" w:rsidRPr="00435ED5">
        <w:rPr>
          <w:rFonts w:asciiTheme="minorHAnsi" w:hAnsiTheme="minorHAnsi" w:cstheme="minorHAnsi"/>
          <w:sz w:val="24"/>
          <w:szCs w:val="24"/>
        </w:rPr>
        <w:t>озслідування в провадженні Національної комісії здійснюється лише після відкриття провадження інспектором або групою інспекторів, як зазначено в частині 1 статті 36 про</w:t>
      </w:r>
      <w:r>
        <w:rPr>
          <w:rFonts w:asciiTheme="minorHAnsi" w:hAnsiTheme="minorHAnsi" w:cstheme="minorHAnsi"/>
          <w:sz w:val="24"/>
          <w:szCs w:val="24"/>
        </w:rPr>
        <w:t>є</w:t>
      </w:r>
      <w:r w:rsidR="001C7599" w:rsidRPr="00435ED5">
        <w:rPr>
          <w:rFonts w:asciiTheme="minorHAnsi" w:hAnsiTheme="minorHAnsi" w:cstheme="minorHAnsi"/>
          <w:sz w:val="24"/>
          <w:szCs w:val="24"/>
        </w:rPr>
        <w:t>кту закону №</w:t>
      </w:r>
      <w:r w:rsidR="00AC268E">
        <w:rPr>
          <w:rFonts w:asciiTheme="minorHAnsi" w:hAnsiTheme="minorHAnsi" w:cstheme="minorHAnsi"/>
          <w:sz w:val="24"/>
          <w:szCs w:val="24"/>
        </w:rPr>
        <w:t> </w:t>
      </w:r>
      <w:r w:rsidR="001C7599" w:rsidRPr="00435ED5">
        <w:rPr>
          <w:rFonts w:asciiTheme="minorHAnsi" w:hAnsiTheme="minorHAnsi" w:cstheme="minorHAnsi"/>
          <w:sz w:val="24"/>
          <w:szCs w:val="24"/>
        </w:rPr>
        <w:t>6177.</w:t>
      </w:r>
    </w:p>
    <w:p w14:paraId="5032AF8D" w14:textId="77777777" w:rsidR="001C7599" w:rsidRPr="00435ED5" w:rsidRDefault="001C7599" w:rsidP="00E0562C">
      <w:pPr>
        <w:pBdr>
          <w:top w:val="nil"/>
          <w:left w:val="nil"/>
          <w:bottom w:val="nil"/>
          <w:right w:val="nil"/>
          <w:between w:val="nil"/>
        </w:pBdr>
        <w:spacing w:after="0" w:line="240" w:lineRule="auto"/>
        <w:rPr>
          <w:rFonts w:asciiTheme="minorHAnsi" w:hAnsiTheme="minorHAnsi" w:cstheme="minorHAnsi"/>
          <w:sz w:val="24"/>
          <w:szCs w:val="24"/>
        </w:rPr>
      </w:pPr>
    </w:p>
    <w:p w14:paraId="3A7D7A15" w14:textId="1752D73E" w:rsidR="001C7599" w:rsidRPr="00435ED5" w:rsidRDefault="001C7599" w:rsidP="00E0562C">
      <w:pPr>
        <w:spacing w:after="0" w:line="240" w:lineRule="auto"/>
        <w:rPr>
          <w:rFonts w:asciiTheme="minorHAnsi" w:hAnsiTheme="minorHAnsi" w:cstheme="minorHAnsi"/>
          <w:sz w:val="24"/>
          <w:szCs w:val="24"/>
        </w:rPr>
      </w:pPr>
      <w:r w:rsidRPr="00435ED5">
        <w:rPr>
          <w:rFonts w:asciiTheme="minorHAnsi" w:hAnsiTheme="minorHAnsi" w:cstheme="minorHAnsi"/>
          <w:sz w:val="24"/>
          <w:szCs w:val="24"/>
        </w:rPr>
        <w:t>Окрім іншого, проєкт закону №</w:t>
      </w:r>
      <w:r w:rsidR="00AC268E">
        <w:rPr>
          <w:rFonts w:asciiTheme="minorHAnsi" w:hAnsiTheme="minorHAnsi" w:cstheme="minorHAnsi"/>
          <w:sz w:val="24"/>
          <w:szCs w:val="24"/>
        </w:rPr>
        <w:t> </w:t>
      </w:r>
      <w:r w:rsidRPr="00435ED5">
        <w:rPr>
          <w:rFonts w:asciiTheme="minorHAnsi" w:hAnsiTheme="minorHAnsi" w:cstheme="minorHAnsi"/>
          <w:sz w:val="24"/>
          <w:szCs w:val="24"/>
        </w:rPr>
        <w:t>6177 у перехідних положеннях пропонує зміни до Кодексу адміністративного судочинства України шляхом доповнення його спеціальною статтею 289</w:t>
      </w:r>
      <w:r w:rsidRPr="00435ED5">
        <w:rPr>
          <w:rFonts w:asciiTheme="minorHAnsi" w:hAnsiTheme="minorHAnsi" w:cstheme="minorHAnsi"/>
          <w:sz w:val="24"/>
          <w:szCs w:val="24"/>
          <w:vertAlign w:val="superscript"/>
        </w:rPr>
        <w:t>2</w:t>
      </w:r>
      <w:r w:rsidRPr="00435ED5">
        <w:rPr>
          <w:rFonts w:asciiTheme="minorHAnsi" w:hAnsiTheme="minorHAnsi" w:cstheme="minorHAnsi"/>
          <w:sz w:val="24"/>
          <w:szCs w:val="24"/>
        </w:rPr>
        <w:t xml:space="preserve"> «</w:t>
      </w:r>
      <w:r w:rsidRPr="00435ED5">
        <w:rPr>
          <w:rFonts w:asciiTheme="minorHAnsi" w:hAnsiTheme="minorHAnsi" w:cstheme="minorHAnsi"/>
          <w:i/>
          <w:iCs/>
          <w:sz w:val="24"/>
          <w:szCs w:val="24"/>
        </w:rPr>
        <w:t>Особливості провадження у справах за адміністративними позовами про оскарження рішень Національної комісії з питань захисту персональних даних та доступу до публічної інформації</w:t>
      </w:r>
      <w:r w:rsidRPr="00435ED5">
        <w:rPr>
          <w:rFonts w:asciiTheme="minorHAnsi" w:hAnsiTheme="minorHAnsi" w:cstheme="minorHAnsi"/>
          <w:sz w:val="24"/>
          <w:szCs w:val="24"/>
        </w:rPr>
        <w:t>». Ця стаття передбачає, що:</w:t>
      </w:r>
    </w:p>
    <w:p w14:paraId="7AC14A59" w14:textId="77777777" w:rsidR="001C7599" w:rsidRPr="00435ED5" w:rsidRDefault="001C7599" w:rsidP="00E0562C">
      <w:pPr>
        <w:pBdr>
          <w:top w:val="nil"/>
          <w:left w:val="nil"/>
          <w:bottom w:val="nil"/>
          <w:right w:val="nil"/>
          <w:between w:val="nil"/>
        </w:pBdr>
        <w:spacing w:after="0" w:line="240" w:lineRule="auto"/>
        <w:rPr>
          <w:rFonts w:asciiTheme="minorHAnsi" w:hAnsiTheme="minorHAnsi" w:cstheme="minorHAnsi"/>
          <w:sz w:val="24"/>
          <w:szCs w:val="24"/>
        </w:rPr>
      </w:pPr>
    </w:p>
    <w:p w14:paraId="644E268D" w14:textId="77777777" w:rsidR="001C7599" w:rsidRPr="00435ED5" w:rsidRDefault="001C7599" w:rsidP="00E0562C">
      <w:pPr>
        <w:pBdr>
          <w:top w:val="nil"/>
          <w:left w:val="nil"/>
          <w:bottom w:val="nil"/>
          <w:right w:val="nil"/>
          <w:between w:val="nil"/>
        </w:pBdr>
        <w:spacing w:after="0" w:line="240" w:lineRule="auto"/>
        <w:rPr>
          <w:rFonts w:asciiTheme="minorHAnsi" w:hAnsiTheme="minorHAnsi" w:cstheme="minorHAnsi"/>
          <w:i/>
          <w:iCs/>
          <w:sz w:val="24"/>
          <w:szCs w:val="24"/>
        </w:rPr>
      </w:pPr>
      <w:r w:rsidRPr="00435ED5">
        <w:rPr>
          <w:rFonts w:asciiTheme="minorHAnsi" w:hAnsiTheme="minorHAnsi" w:cstheme="minorHAnsi"/>
          <w:sz w:val="24"/>
          <w:szCs w:val="24"/>
        </w:rPr>
        <w:t>«</w:t>
      </w:r>
      <w:r w:rsidRPr="00435ED5">
        <w:rPr>
          <w:rFonts w:asciiTheme="minorHAnsi" w:hAnsiTheme="minorHAnsi" w:cstheme="minorHAnsi"/>
          <w:i/>
          <w:iCs/>
          <w:sz w:val="24"/>
          <w:szCs w:val="24"/>
        </w:rPr>
        <w:t xml:space="preserve">Сторони провадження Національної комісії з питань захисту персональних даних та доступу до публічної інформації відповідно до Закону України «Про Національну комісію з питань захисту персональних даних та доступу до публічної інформації», мають право звернутись до адміністративного суду </w:t>
      </w:r>
      <w:r w:rsidRPr="00435ED5">
        <w:rPr>
          <w:rFonts w:asciiTheme="minorHAnsi" w:hAnsiTheme="minorHAnsi" w:cstheme="minorHAnsi"/>
          <w:b/>
          <w:bCs/>
          <w:i/>
          <w:iCs/>
          <w:sz w:val="24"/>
          <w:szCs w:val="24"/>
        </w:rPr>
        <w:t>із позовною заявою про оскарження рішення Національної комісії, винесеного за результатами провадження</w:t>
      </w:r>
      <w:r w:rsidRPr="00435ED5">
        <w:rPr>
          <w:rFonts w:asciiTheme="minorHAnsi" w:hAnsiTheme="minorHAnsi" w:cstheme="minorHAnsi"/>
          <w:i/>
          <w:iCs/>
          <w:sz w:val="24"/>
          <w:szCs w:val="24"/>
        </w:rPr>
        <w:t>».</w:t>
      </w:r>
    </w:p>
    <w:p w14:paraId="687E6F58" w14:textId="77777777" w:rsidR="001C7599" w:rsidRPr="00435ED5" w:rsidRDefault="001C7599" w:rsidP="00E0562C">
      <w:pPr>
        <w:pBdr>
          <w:top w:val="nil"/>
          <w:left w:val="nil"/>
          <w:bottom w:val="nil"/>
          <w:right w:val="nil"/>
          <w:between w:val="nil"/>
        </w:pBdr>
        <w:spacing w:after="0" w:line="240" w:lineRule="auto"/>
        <w:rPr>
          <w:rFonts w:asciiTheme="minorHAnsi" w:hAnsiTheme="minorHAnsi" w:cstheme="minorHAnsi"/>
          <w:i/>
          <w:iCs/>
          <w:sz w:val="24"/>
          <w:szCs w:val="24"/>
        </w:rPr>
      </w:pPr>
    </w:p>
    <w:p w14:paraId="78FDFF23" w14:textId="2A9EF90E" w:rsidR="00494610" w:rsidRPr="00435ED5" w:rsidRDefault="00494610" w:rsidP="00E0562C">
      <w:pPr>
        <w:pStyle w:val="rvps2"/>
        <w:spacing w:before="0" w:beforeAutospacing="0" w:after="150" w:afterAutospacing="0"/>
        <w:jc w:val="both"/>
        <w:rPr>
          <w:rStyle w:val="rvts46"/>
          <w:rFonts w:asciiTheme="minorHAnsi" w:hAnsiTheme="minorHAnsi" w:cstheme="minorHAnsi"/>
          <w:i/>
          <w:iCs/>
          <w:color w:val="333333"/>
          <w:shd w:val="clear" w:color="auto" w:fill="FFFFFF"/>
        </w:rPr>
      </w:pPr>
      <w:bookmarkStart w:id="7" w:name="n4351"/>
      <w:bookmarkEnd w:id="7"/>
      <w:r w:rsidRPr="00435ED5">
        <w:rPr>
          <w:rFonts w:asciiTheme="minorHAnsi" w:hAnsiTheme="minorHAnsi" w:cstheme="minorHAnsi"/>
          <w:color w:val="333333"/>
        </w:rPr>
        <w:t xml:space="preserve">Конституційний Суд України у </w:t>
      </w:r>
      <w:r w:rsidRPr="00435ED5">
        <w:rPr>
          <w:rFonts w:asciiTheme="minorHAnsi" w:hAnsiTheme="minorHAnsi" w:cstheme="minorHAnsi"/>
        </w:rPr>
        <w:t>рішенні</w:t>
      </w:r>
      <w:r w:rsidRPr="00435ED5">
        <w:rPr>
          <w:rFonts w:asciiTheme="minorHAnsi" w:hAnsiTheme="minorHAnsi" w:cstheme="minorHAnsi"/>
          <w:color w:val="333333"/>
        </w:rPr>
        <w:t xml:space="preserve"> </w:t>
      </w:r>
      <w:r w:rsidRPr="00435ED5">
        <w:rPr>
          <w:rStyle w:val="rvts44"/>
          <w:rFonts w:asciiTheme="minorHAnsi" w:hAnsiTheme="minorHAnsi" w:cstheme="minorHAnsi"/>
        </w:rPr>
        <w:t xml:space="preserve">у справі </w:t>
      </w:r>
      <w:hyperlink r:id="rId29" w:tgtFrame="_blank" w:history="1">
        <w:r w:rsidRPr="00435ED5">
          <w:rPr>
            <w:rStyle w:val="Hyperlink"/>
            <w:rFonts w:asciiTheme="minorHAnsi" w:hAnsiTheme="minorHAnsi" w:cstheme="minorHAnsi"/>
            <w:color w:val="000099"/>
          </w:rPr>
          <w:t xml:space="preserve">№ 19-рп/2011 </w:t>
        </w:r>
      </w:hyperlink>
      <w:r w:rsidRPr="00435ED5">
        <w:rPr>
          <w:rStyle w:val="rvts44"/>
          <w:rFonts w:asciiTheme="minorHAnsi" w:hAnsiTheme="minorHAnsi" w:cstheme="minorHAnsi"/>
        </w:rPr>
        <w:t xml:space="preserve"> від </w:t>
      </w:r>
      <w:r w:rsidRPr="00435ED5">
        <w:rPr>
          <w:rStyle w:val="rvts44"/>
          <w:rFonts w:asciiTheme="minorHAnsi" w:hAnsiTheme="minorHAnsi" w:cstheme="minorHAnsi"/>
          <w:color w:val="333333"/>
          <w:shd w:val="clear" w:color="auto" w:fill="FFFFFF"/>
        </w:rPr>
        <w:t>14 грудня 2011 року</w:t>
      </w:r>
      <w:r w:rsidR="000F14BF" w:rsidRPr="00435ED5">
        <w:rPr>
          <w:rStyle w:val="rvts44"/>
          <w:rFonts w:asciiTheme="minorHAnsi" w:hAnsiTheme="minorHAnsi" w:cstheme="minorHAnsi"/>
          <w:color w:val="333333"/>
          <w:shd w:val="clear" w:color="auto" w:fill="FFFFFF"/>
        </w:rPr>
        <w:t xml:space="preserve"> </w:t>
      </w:r>
      <w:r w:rsidRPr="00435ED5">
        <w:rPr>
          <w:rStyle w:val="rvts44"/>
          <w:rFonts w:asciiTheme="minorHAnsi" w:hAnsiTheme="minorHAnsi" w:cstheme="minorHAnsi"/>
          <w:color w:val="333333"/>
          <w:shd w:val="clear" w:color="auto" w:fill="FFFFFF"/>
        </w:rPr>
        <w:t xml:space="preserve"> </w:t>
      </w:r>
      <w:r w:rsidRPr="00435ED5">
        <w:rPr>
          <w:rFonts w:asciiTheme="minorHAnsi" w:hAnsiTheme="minorHAnsi" w:cstheme="minorHAnsi"/>
          <w:color w:val="333333"/>
        </w:rPr>
        <w:t>звертає увагу на те, що:</w:t>
      </w:r>
    </w:p>
    <w:p w14:paraId="4EA4FF9D" w14:textId="7DE8FF45" w:rsidR="00494610" w:rsidRPr="00435ED5" w:rsidRDefault="00494610" w:rsidP="00E0562C">
      <w:pPr>
        <w:spacing w:line="240" w:lineRule="auto"/>
        <w:rPr>
          <w:rFonts w:asciiTheme="minorHAnsi" w:hAnsiTheme="minorHAnsi" w:cstheme="minorHAnsi"/>
          <w:sz w:val="24"/>
          <w:szCs w:val="24"/>
        </w:rPr>
      </w:pPr>
      <w:r w:rsidRPr="00435ED5">
        <w:rPr>
          <w:rFonts w:asciiTheme="minorHAnsi" w:hAnsiTheme="minorHAnsi" w:cstheme="minorHAnsi"/>
          <w:i/>
          <w:iCs/>
          <w:sz w:val="24"/>
          <w:szCs w:val="24"/>
        </w:rPr>
        <w:t xml:space="preserve">«Завданням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  (частина перша статті 2 КАС України). </w:t>
      </w:r>
      <w:r w:rsidRPr="00435ED5">
        <w:rPr>
          <w:rFonts w:asciiTheme="minorHAnsi" w:hAnsiTheme="minorHAnsi" w:cstheme="minorHAnsi"/>
          <w:b/>
          <w:bCs/>
          <w:i/>
          <w:iCs/>
          <w:sz w:val="24"/>
          <w:szCs w:val="24"/>
        </w:rPr>
        <w:t>До адміністративних судів можуть бути оскаржені будь-які рішення, дії чи бездіяльність суб'єктів владних повноважень</w:t>
      </w:r>
      <w:r w:rsidRPr="00435ED5">
        <w:rPr>
          <w:rFonts w:asciiTheme="minorHAnsi" w:hAnsiTheme="minorHAnsi" w:cstheme="minorHAnsi"/>
          <w:i/>
          <w:iCs/>
          <w:sz w:val="24"/>
          <w:szCs w:val="24"/>
        </w:rPr>
        <w:t xml:space="preserve">, крім  випадків, </w:t>
      </w:r>
      <w:r w:rsidR="00CD0643" w:rsidRPr="00435ED5">
        <w:rPr>
          <w:rFonts w:asciiTheme="minorHAnsi" w:hAnsiTheme="minorHAnsi" w:cstheme="minorHAnsi"/>
          <w:i/>
          <w:iCs/>
          <w:sz w:val="24"/>
          <w:szCs w:val="24"/>
        </w:rPr>
        <w:t>к</w:t>
      </w:r>
      <w:r w:rsidRPr="00435ED5">
        <w:rPr>
          <w:rFonts w:asciiTheme="minorHAnsi" w:hAnsiTheme="minorHAnsi" w:cstheme="minorHAnsi"/>
          <w:i/>
          <w:iCs/>
          <w:sz w:val="24"/>
          <w:szCs w:val="24"/>
        </w:rPr>
        <w:t>оли щодо таких рішень, дій чи бездіяльності Конституцією чи законами України</w:t>
      </w:r>
      <w:r w:rsidR="00CD0643" w:rsidRPr="00435ED5">
        <w:rPr>
          <w:rFonts w:asciiTheme="minorHAnsi" w:hAnsiTheme="minorHAnsi" w:cstheme="minorHAnsi"/>
          <w:i/>
          <w:iCs/>
          <w:sz w:val="24"/>
          <w:szCs w:val="24"/>
        </w:rPr>
        <w:t xml:space="preserve"> </w:t>
      </w:r>
      <w:r w:rsidRPr="00435ED5">
        <w:rPr>
          <w:rFonts w:asciiTheme="minorHAnsi" w:hAnsiTheme="minorHAnsi" w:cstheme="minorHAnsi"/>
          <w:i/>
          <w:iCs/>
          <w:sz w:val="24"/>
          <w:szCs w:val="24"/>
        </w:rPr>
        <w:t>встановлено інший порядок судового провадження (частина друга статті  2   КАС України)»</w:t>
      </w:r>
      <w:r w:rsidR="00CD0643" w:rsidRPr="00435ED5">
        <w:rPr>
          <w:rFonts w:asciiTheme="minorHAnsi" w:hAnsiTheme="minorHAnsi" w:cstheme="minorHAnsi"/>
          <w:i/>
          <w:iCs/>
          <w:sz w:val="24"/>
          <w:szCs w:val="24"/>
        </w:rPr>
        <w:t>.</w:t>
      </w:r>
      <w:r w:rsidRPr="00435ED5">
        <w:rPr>
          <w:rFonts w:asciiTheme="minorHAnsi" w:hAnsiTheme="minorHAnsi" w:cstheme="minorHAnsi"/>
          <w:i/>
          <w:iCs/>
          <w:sz w:val="24"/>
          <w:szCs w:val="24"/>
        </w:rPr>
        <w:t xml:space="preserve">  </w:t>
      </w:r>
      <w:bookmarkStart w:id="8" w:name="n4352"/>
      <w:bookmarkEnd w:id="8"/>
    </w:p>
    <w:p w14:paraId="392E9B70" w14:textId="05CC6E8B" w:rsidR="00605025" w:rsidRPr="00B0433C" w:rsidRDefault="00605025" w:rsidP="00B0433C">
      <w:pPr>
        <w:spacing w:line="240" w:lineRule="auto"/>
        <w:rPr>
          <w:rFonts w:asciiTheme="minorHAnsi" w:hAnsiTheme="minorHAnsi" w:cstheme="minorHAnsi"/>
          <w:color w:val="333333"/>
          <w:sz w:val="24"/>
          <w:szCs w:val="24"/>
        </w:rPr>
      </w:pPr>
      <w:r w:rsidRPr="00435ED5">
        <w:rPr>
          <w:rFonts w:asciiTheme="minorHAnsi" w:hAnsiTheme="minorHAnsi" w:cstheme="minorHAnsi"/>
          <w:b/>
          <w:bCs/>
          <w:sz w:val="24"/>
          <w:szCs w:val="24"/>
        </w:rPr>
        <w:t xml:space="preserve">Зі змісту викладеного вище  випливає, що особа, яка звернулася до Національної комісії не зможе оскаржити відмову у відкритті провадження до адміністративного суду.  Таке </w:t>
      </w:r>
      <w:r w:rsidRPr="00B0433C">
        <w:rPr>
          <w:rFonts w:asciiTheme="minorHAnsi" w:hAnsiTheme="minorHAnsi" w:cstheme="minorHAnsi"/>
          <w:b/>
          <w:bCs/>
          <w:sz w:val="24"/>
          <w:szCs w:val="24"/>
        </w:rPr>
        <w:t xml:space="preserve">обмеження є порушенням права на справедливий суд, </w:t>
      </w:r>
      <w:r w:rsidRPr="00B0433C">
        <w:rPr>
          <w:rFonts w:asciiTheme="minorHAnsi" w:hAnsiTheme="minorHAnsi" w:cstheme="minorHAnsi"/>
          <w:sz w:val="24"/>
          <w:szCs w:val="24"/>
        </w:rPr>
        <w:t xml:space="preserve">гарантованого статтею 55 </w:t>
      </w:r>
      <w:r w:rsidRPr="00B0433C">
        <w:rPr>
          <w:rFonts w:asciiTheme="minorHAnsi" w:hAnsiTheme="minorHAnsi" w:cstheme="minorHAnsi"/>
          <w:sz w:val="24"/>
          <w:szCs w:val="24"/>
        </w:rPr>
        <w:lastRenderedPageBreak/>
        <w:t>Конституції України та міжнародними угодами:</w:t>
      </w:r>
      <w:bookmarkStart w:id="9" w:name="n4350"/>
      <w:bookmarkEnd w:id="9"/>
      <w:r w:rsidR="00B0433C" w:rsidRPr="00B0433C">
        <w:rPr>
          <w:rFonts w:asciiTheme="minorHAnsi" w:hAnsiTheme="minorHAnsi" w:cstheme="minorHAnsi"/>
          <w:sz w:val="24"/>
          <w:szCs w:val="24"/>
        </w:rPr>
        <w:t xml:space="preserve"> </w:t>
      </w:r>
      <w:r w:rsidRPr="00B0433C">
        <w:rPr>
          <w:rFonts w:asciiTheme="minorHAnsi" w:hAnsiTheme="minorHAnsi" w:cstheme="minorHAnsi"/>
          <w:color w:val="333333"/>
          <w:sz w:val="24"/>
          <w:szCs w:val="24"/>
        </w:rPr>
        <w:t>«</w:t>
      </w:r>
      <w:r w:rsidRPr="00B0433C">
        <w:rPr>
          <w:rFonts w:asciiTheme="minorHAnsi" w:hAnsiTheme="minorHAnsi" w:cstheme="minorHAnsi"/>
          <w:i/>
          <w:iCs/>
          <w:color w:val="333333"/>
          <w:sz w:val="24"/>
          <w:szCs w:val="24"/>
        </w:rPr>
        <w:t xml:space="preserve">Кожному гарантується право на оскарження в суді </w:t>
      </w:r>
      <w:r w:rsidRPr="00B0433C">
        <w:rPr>
          <w:rFonts w:asciiTheme="minorHAnsi" w:hAnsiTheme="minorHAnsi" w:cstheme="minorHAnsi"/>
          <w:b/>
          <w:bCs/>
          <w:i/>
          <w:iCs/>
          <w:color w:val="333333"/>
          <w:sz w:val="24"/>
          <w:szCs w:val="24"/>
        </w:rPr>
        <w:t>рішень, дій чи бездіяльності</w:t>
      </w:r>
      <w:r w:rsidRPr="00B0433C">
        <w:rPr>
          <w:rFonts w:asciiTheme="minorHAnsi" w:hAnsiTheme="minorHAnsi" w:cstheme="minorHAnsi"/>
          <w:i/>
          <w:iCs/>
          <w:color w:val="333333"/>
          <w:sz w:val="24"/>
          <w:szCs w:val="24"/>
        </w:rPr>
        <w:t xml:space="preserve"> органів державної влади, органів місцевого самоврядування, посадових і службових осіб</w:t>
      </w:r>
      <w:r w:rsidRPr="00B0433C">
        <w:rPr>
          <w:rFonts w:asciiTheme="minorHAnsi" w:hAnsiTheme="minorHAnsi" w:cstheme="minorHAnsi"/>
          <w:color w:val="333333"/>
          <w:sz w:val="24"/>
          <w:szCs w:val="24"/>
        </w:rPr>
        <w:t>».</w:t>
      </w:r>
    </w:p>
    <w:p w14:paraId="0C74E232" w14:textId="77777777" w:rsidR="00435ED5" w:rsidRPr="00435ED5" w:rsidRDefault="00435ED5" w:rsidP="00435ED5">
      <w:pPr>
        <w:pStyle w:val="ListParagraph"/>
        <w:autoSpaceDE w:val="0"/>
        <w:autoSpaceDN w:val="0"/>
        <w:spacing w:line="240" w:lineRule="auto"/>
        <w:rPr>
          <w:rFonts w:asciiTheme="minorHAnsi" w:eastAsiaTheme="minorEastAsia" w:hAnsiTheme="minorHAnsi" w:cstheme="minorHAnsi"/>
          <w:b/>
          <w:bCs/>
          <w:sz w:val="24"/>
          <w:szCs w:val="24"/>
        </w:rPr>
      </w:pPr>
    </w:p>
    <w:p w14:paraId="0F2B7E55" w14:textId="0697AC70" w:rsidR="007D244D" w:rsidRPr="00605025" w:rsidRDefault="00C13D86" w:rsidP="00605025">
      <w:pPr>
        <w:pStyle w:val="ListParagraph"/>
        <w:numPr>
          <w:ilvl w:val="0"/>
          <w:numId w:val="11"/>
        </w:numPr>
        <w:autoSpaceDE w:val="0"/>
        <w:autoSpaceDN w:val="0"/>
        <w:spacing w:line="240" w:lineRule="auto"/>
        <w:rPr>
          <w:rFonts w:asciiTheme="minorHAnsi" w:eastAsiaTheme="minorEastAsia" w:hAnsiTheme="minorHAnsi" w:cstheme="minorHAnsi"/>
          <w:b/>
          <w:bCs/>
          <w:sz w:val="24"/>
          <w:szCs w:val="24"/>
        </w:rPr>
      </w:pPr>
      <w:r w:rsidRPr="00605025">
        <w:rPr>
          <w:rFonts w:asciiTheme="minorHAnsi" w:eastAsiaTheme="minorEastAsia" w:hAnsiTheme="minorHAnsi" w:cstheme="minorHAnsi"/>
          <w:b/>
          <w:bCs/>
          <w:sz w:val="24"/>
          <w:szCs w:val="24"/>
        </w:rPr>
        <w:t xml:space="preserve">Щодо </w:t>
      </w:r>
      <w:r w:rsidR="00BD1ECE" w:rsidRPr="00605025">
        <w:rPr>
          <w:rFonts w:asciiTheme="minorHAnsi" w:eastAsiaTheme="minorEastAsia" w:hAnsiTheme="minorHAnsi" w:cstheme="minorHAnsi"/>
          <w:b/>
          <w:bCs/>
          <w:sz w:val="24"/>
          <w:szCs w:val="24"/>
        </w:rPr>
        <w:t>забезпечення принципу правової визначеності</w:t>
      </w:r>
      <w:r w:rsidR="007D244D" w:rsidRPr="00605025">
        <w:rPr>
          <w:rFonts w:asciiTheme="minorHAnsi" w:eastAsiaTheme="minorEastAsia" w:hAnsiTheme="minorHAnsi" w:cstheme="minorHAnsi"/>
          <w:b/>
          <w:bCs/>
          <w:sz w:val="24"/>
          <w:szCs w:val="24"/>
        </w:rPr>
        <w:t xml:space="preserve">. </w:t>
      </w:r>
    </w:p>
    <w:p w14:paraId="1C394438" w14:textId="63C19A41" w:rsidR="00227C73" w:rsidRPr="00435ED5" w:rsidRDefault="00227C73" w:rsidP="00E0562C">
      <w:pPr>
        <w:autoSpaceDE w:val="0"/>
        <w:autoSpaceDN w:val="0"/>
        <w:spacing w:line="240" w:lineRule="auto"/>
        <w:rPr>
          <w:rFonts w:asciiTheme="minorHAnsi" w:eastAsiaTheme="minorEastAsia" w:hAnsiTheme="minorHAnsi" w:cstheme="minorHAnsi"/>
          <w:sz w:val="24"/>
          <w:szCs w:val="24"/>
        </w:rPr>
      </w:pPr>
      <w:r w:rsidRPr="00435ED5">
        <w:rPr>
          <w:rFonts w:asciiTheme="minorHAnsi" w:eastAsiaTheme="minorEastAsia" w:hAnsiTheme="minorHAnsi" w:cstheme="minorHAnsi"/>
          <w:sz w:val="24"/>
          <w:szCs w:val="24"/>
        </w:rPr>
        <w:t xml:space="preserve">Також слід зазначити, що окремі положення </w:t>
      </w:r>
      <w:r w:rsidRPr="00435ED5">
        <w:rPr>
          <w:rFonts w:asciiTheme="minorHAnsi" w:hAnsiTheme="minorHAnsi" w:cstheme="minorHAnsi"/>
          <w:sz w:val="24"/>
          <w:szCs w:val="24"/>
        </w:rPr>
        <w:t>про</w:t>
      </w:r>
      <w:r w:rsidR="00C13D86" w:rsidRPr="00435ED5">
        <w:rPr>
          <w:rFonts w:asciiTheme="minorHAnsi" w:hAnsiTheme="minorHAnsi" w:cstheme="minorHAnsi"/>
          <w:sz w:val="24"/>
          <w:szCs w:val="24"/>
        </w:rPr>
        <w:t>є</w:t>
      </w:r>
      <w:r w:rsidRPr="00435ED5">
        <w:rPr>
          <w:rFonts w:asciiTheme="minorHAnsi" w:hAnsiTheme="minorHAnsi" w:cstheme="minorHAnsi"/>
          <w:sz w:val="24"/>
          <w:szCs w:val="24"/>
        </w:rPr>
        <w:t>кту закону №</w:t>
      </w:r>
      <w:r w:rsidR="00F2714D">
        <w:rPr>
          <w:rFonts w:asciiTheme="minorHAnsi" w:hAnsiTheme="minorHAnsi" w:cstheme="minorHAnsi"/>
          <w:sz w:val="24"/>
          <w:szCs w:val="24"/>
        </w:rPr>
        <w:t> </w:t>
      </w:r>
      <w:r w:rsidRPr="00435ED5">
        <w:rPr>
          <w:rFonts w:asciiTheme="minorHAnsi" w:hAnsiTheme="minorHAnsi" w:cstheme="minorHAnsi"/>
          <w:sz w:val="24"/>
          <w:szCs w:val="24"/>
        </w:rPr>
        <w:t xml:space="preserve">6177 </w:t>
      </w:r>
      <w:r w:rsidRPr="00435ED5">
        <w:rPr>
          <w:rFonts w:asciiTheme="minorHAnsi" w:eastAsiaTheme="minorEastAsia" w:hAnsiTheme="minorHAnsi" w:cstheme="minorHAnsi"/>
          <w:sz w:val="24"/>
          <w:szCs w:val="24"/>
        </w:rPr>
        <w:t xml:space="preserve"> не відповідають принципу правової визначеності. </w:t>
      </w:r>
    </w:p>
    <w:p w14:paraId="4F21B0CB" w14:textId="6E95E5D0" w:rsidR="00605025" w:rsidRDefault="00C13D86" w:rsidP="00605025">
      <w:pPr>
        <w:shd w:val="clear" w:color="auto" w:fill="FFFFFF"/>
        <w:spacing w:after="0" w:line="240" w:lineRule="auto"/>
        <w:rPr>
          <w:rFonts w:asciiTheme="minorHAnsi" w:hAnsiTheme="minorHAnsi" w:cstheme="minorHAnsi"/>
          <w:sz w:val="24"/>
          <w:szCs w:val="24"/>
        </w:rPr>
      </w:pPr>
      <w:r w:rsidRPr="00435ED5">
        <w:rPr>
          <w:rFonts w:asciiTheme="minorHAnsi" w:hAnsiTheme="minorHAnsi" w:cstheme="minorHAnsi"/>
          <w:sz w:val="24"/>
          <w:szCs w:val="24"/>
        </w:rPr>
        <w:t>Так</w:t>
      </w:r>
      <w:r w:rsidR="00BD1ECE" w:rsidRPr="00435ED5">
        <w:rPr>
          <w:rFonts w:asciiTheme="minorHAnsi" w:hAnsiTheme="minorHAnsi" w:cstheme="minorHAnsi"/>
          <w:sz w:val="24"/>
          <w:szCs w:val="24"/>
        </w:rPr>
        <w:t xml:space="preserve">, </w:t>
      </w:r>
      <w:r w:rsidRPr="00435ED5">
        <w:rPr>
          <w:rFonts w:asciiTheme="minorHAnsi" w:hAnsiTheme="minorHAnsi" w:cstheme="minorHAnsi"/>
          <w:sz w:val="24"/>
          <w:szCs w:val="24"/>
        </w:rPr>
        <w:t xml:space="preserve">у частині 9 </w:t>
      </w:r>
      <w:r w:rsidR="00BD1ECE" w:rsidRPr="00435ED5">
        <w:rPr>
          <w:rFonts w:asciiTheme="minorHAnsi" w:hAnsiTheme="minorHAnsi" w:cstheme="minorHAnsi"/>
          <w:sz w:val="24"/>
          <w:szCs w:val="24"/>
        </w:rPr>
        <w:t>статті 46 проєкту закону №</w:t>
      </w:r>
      <w:r w:rsidR="00F2714D">
        <w:rPr>
          <w:rFonts w:asciiTheme="minorHAnsi" w:hAnsiTheme="minorHAnsi" w:cstheme="minorHAnsi"/>
          <w:sz w:val="24"/>
          <w:szCs w:val="24"/>
        </w:rPr>
        <w:t> </w:t>
      </w:r>
      <w:r w:rsidR="00BD1ECE" w:rsidRPr="00435ED5">
        <w:rPr>
          <w:rFonts w:asciiTheme="minorHAnsi" w:hAnsiTheme="minorHAnsi" w:cstheme="minorHAnsi"/>
          <w:sz w:val="24"/>
          <w:szCs w:val="24"/>
        </w:rPr>
        <w:t xml:space="preserve">6177 встановлено, що відмова органів державної влади, органів місцевого самоврядування, об'єднань громадян, підприємств, установ, організацій незалежно від форм власності, їх посадових і службових осіб від </w:t>
      </w:r>
      <w:r w:rsidR="00BD1ECE" w:rsidRPr="00435ED5">
        <w:rPr>
          <w:rFonts w:asciiTheme="minorHAnsi" w:hAnsiTheme="minorHAnsi" w:cstheme="minorHAnsi"/>
          <w:b/>
          <w:bCs/>
          <w:sz w:val="24"/>
          <w:szCs w:val="24"/>
        </w:rPr>
        <w:t xml:space="preserve">співпраці </w:t>
      </w:r>
      <w:r w:rsidR="00BD1ECE" w:rsidRPr="00435ED5">
        <w:rPr>
          <w:rFonts w:asciiTheme="minorHAnsi" w:hAnsiTheme="minorHAnsi" w:cstheme="minorHAnsi"/>
          <w:sz w:val="24"/>
          <w:szCs w:val="24"/>
        </w:rPr>
        <w:t>тягне за собою відповідальність, передбачену законом. Разом з цим частина 11 статті 46 передбачає, що «</w:t>
      </w:r>
      <w:r w:rsidR="00E0562C" w:rsidRPr="00435ED5">
        <w:rPr>
          <w:rFonts w:asciiTheme="minorHAnsi" w:hAnsiTheme="minorHAnsi" w:cstheme="minorHAnsi"/>
          <w:sz w:val="24"/>
          <w:szCs w:val="24"/>
        </w:rPr>
        <w:t>с</w:t>
      </w:r>
      <w:r w:rsidR="00BD1ECE" w:rsidRPr="00435ED5">
        <w:rPr>
          <w:rFonts w:asciiTheme="minorHAnsi" w:hAnsiTheme="minorHAnsi" w:cstheme="minorHAnsi"/>
          <w:i/>
          <w:iCs/>
          <w:sz w:val="24"/>
          <w:szCs w:val="24"/>
        </w:rPr>
        <w:t xml:space="preserve">трок перевірки може бути продовжено у разі, якщо суб’єкт контролю </w:t>
      </w:r>
      <w:r w:rsidR="00BD1ECE" w:rsidRPr="00605025">
        <w:rPr>
          <w:rFonts w:asciiTheme="minorHAnsi" w:hAnsiTheme="minorHAnsi" w:cstheme="minorHAnsi"/>
          <w:b/>
          <w:bCs/>
          <w:i/>
          <w:iCs/>
          <w:sz w:val="24"/>
          <w:szCs w:val="24"/>
        </w:rPr>
        <w:t>не співпрацює</w:t>
      </w:r>
      <w:r w:rsidR="00BD1ECE" w:rsidRPr="00435ED5">
        <w:rPr>
          <w:rFonts w:asciiTheme="minorHAnsi" w:hAnsiTheme="minorHAnsi" w:cstheme="minorHAnsi"/>
          <w:i/>
          <w:iCs/>
          <w:sz w:val="24"/>
          <w:szCs w:val="24"/>
        </w:rPr>
        <w:t xml:space="preserve"> з Національною комісією</w:t>
      </w:r>
      <w:r w:rsidR="00BD1ECE" w:rsidRPr="00435ED5">
        <w:rPr>
          <w:rFonts w:asciiTheme="minorHAnsi" w:hAnsiTheme="minorHAnsi" w:cstheme="minorHAnsi"/>
          <w:sz w:val="24"/>
          <w:szCs w:val="24"/>
        </w:rPr>
        <w:t>».</w:t>
      </w:r>
    </w:p>
    <w:p w14:paraId="7CCC43B8" w14:textId="17D18E72" w:rsidR="00BD1ECE" w:rsidRDefault="00605025" w:rsidP="00605025">
      <w:pPr>
        <w:shd w:val="clear" w:color="auto" w:fill="FFFFFF"/>
        <w:spacing w:after="0" w:line="240" w:lineRule="auto"/>
        <w:rPr>
          <w:rFonts w:asciiTheme="minorHAnsi" w:hAnsiTheme="minorHAnsi" w:cstheme="minorHAnsi"/>
          <w:sz w:val="24"/>
          <w:szCs w:val="24"/>
        </w:rPr>
      </w:pPr>
      <w:r>
        <w:rPr>
          <w:rFonts w:asciiTheme="minorHAnsi" w:hAnsiTheme="minorHAnsi" w:cstheme="minorHAnsi"/>
          <w:sz w:val="24"/>
          <w:szCs w:val="24"/>
        </w:rPr>
        <w:t>Л</w:t>
      </w:r>
      <w:r w:rsidR="00BD1ECE" w:rsidRPr="00435ED5">
        <w:rPr>
          <w:rFonts w:asciiTheme="minorHAnsi" w:hAnsiTheme="minorHAnsi" w:cstheme="minorHAnsi"/>
          <w:sz w:val="24"/>
          <w:szCs w:val="24"/>
        </w:rPr>
        <w:t>ишається незрозумілим, яку саме співпрацю повинен забезпечувати суб’єкт контролю та за яких умов його посадових осіб можуть притягти до відповідальності за відмову від співпраці.</w:t>
      </w:r>
      <w:r>
        <w:rPr>
          <w:rFonts w:asciiTheme="minorHAnsi" w:hAnsiTheme="minorHAnsi" w:cstheme="minorHAnsi"/>
          <w:sz w:val="24"/>
          <w:szCs w:val="24"/>
        </w:rPr>
        <w:t xml:space="preserve"> </w:t>
      </w:r>
    </w:p>
    <w:p w14:paraId="5D5258D2" w14:textId="77777777" w:rsidR="00605025" w:rsidRPr="00435ED5" w:rsidRDefault="00605025" w:rsidP="00605025">
      <w:pPr>
        <w:shd w:val="clear" w:color="auto" w:fill="FFFFFF"/>
        <w:spacing w:after="0" w:line="240" w:lineRule="auto"/>
        <w:rPr>
          <w:rFonts w:asciiTheme="minorHAnsi" w:hAnsiTheme="minorHAnsi" w:cstheme="minorHAnsi"/>
          <w:sz w:val="24"/>
          <w:szCs w:val="24"/>
        </w:rPr>
      </w:pPr>
    </w:p>
    <w:p w14:paraId="79A431DA" w14:textId="72ABEDE8" w:rsidR="00E0562C" w:rsidRPr="00435ED5" w:rsidRDefault="00E0562C" w:rsidP="00E0562C">
      <w:pPr>
        <w:pBdr>
          <w:top w:val="nil"/>
          <w:left w:val="nil"/>
          <w:bottom w:val="nil"/>
          <w:right w:val="nil"/>
          <w:between w:val="nil"/>
        </w:pBdr>
        <w:shd w:val="clear" w:color="auto" w:fill="FFFFFF"/>
        <w:spacing w:after="0" w:line="240" w:lineRule="auto"/>
        <w:rPr>
          <w:rFonts w:asciiTheme="minorHAnsi" w:hAnsiTheme="minorHAnsi" w:cstheme="minorHAnsi"/>
          <w:sz w:val="24"/>
          <w:szCs w:val="24"/>
        </w:rPr>
      </w:pPr>
      <w:r w:rsidRPr="00435ED5">
        <w:rPr>
          <w:rFonts w:asciiTheme="minorHAnsi" w:hAnsiTheme="minorHAnsi" w:cstheme="minorHAnsi"/>
          <w:sz w:val="24"/>
          <w:szCs w:val="24"/>
        </w:rPr>
        <w:t>Також відповідно до статті 5 проєкту закону №</w:t>
      </w:r>
      <w:r w:rsidR="000065F3">
        <w:rPr>
          <w:rFonts w:asciiTheme="minorHAnsi" w:hAnsiTheme="minorHAnsi" w:cstheme="minorHAnsi"/>
          <w:sz w:val="24"/>
          <w:szCs w:val="24"/>
        </w:rPr>
        <w:t> </w:t>
      </w:r>
      <w:r w:rsidRPr="00435ED5">
        <w:rPr>
          <w:rFonts w:asciiTheme="minorHAnsi" w:hAnsiTheme="minorHAnsi" w:cstheme="minorHAnsi"/>
          <w:sz w:val="24"/>
          <w:szCs w:val="24"/>
        </w:rPr>
        <w:t>6177 Національна комісія приймає нормативно-правові акти з питань захисту персональних даних та доступу до публічної інформації відповідно до закону. Однак, частина 3 статті 5 передбачає, що нормативно-правові акти Національної комісії не підлягають державній реєстрації центральним органом виконавчої влади, що забезпечує формування та реалізує державну правову політику.</w:t>
      </w:r>
    </w:p>
    <w:p w14:paraId="741885F5" w14:textId="7B843DAD" w:rsidR="00E0562C" w:rsidRPr="00435ED5" w:rsidRDefault="00E0562C" w:rsidP="00E0562C">
      <w:pPr>
        <w:shd w:val="clear" w:color="auto" w:fill="FFFFFF"/>
        <w:spacing w:after="0" w:line="240" w:lineRule="auto"/>
        <w:rPr>
          <w:rFonts w:asciiTheme="minorHAnsi" w:hAnsiTheme="minorHAnsi" w:cstheme="minorHAnsi"/>
          <w:sz w:val="24"/>
          <w:szCs w:val="24"/>
        </w:rPr>
      </w:pPr>
    </w:p>
    <w:p w14:paraId="1B3F1095" w14:textId="6CBD0CAA" w:rsidR="00E0562C" w:rsidRPr="00435ED5" w:rsidRDefault="00B10A5D" w:rsidP="00E0562C">
      <w:pPr>
        <w:shd w:val="clear" w:color="auto" w:fill="FFFFFF"/>
        <w:spacing w:after="0" w:line="240" w:lineRule="auto"/>
        <w:rPr>
          <w:rFonts w:asciiTheme="minorHAnsi" w:hAnsiTheme="minorHAnsi" w:cstheme="minorHAnsi"/>
          <w:color w:val="333333"/>
          <w:sz w:val="24"/>
          <w:szCs w:val="24"/>
          <w:shd w:val="clear" w:color="auto" w:fill="FFFFFF"/>
        </w:rPr>
      </w:pPr>
      <w:r w:rsidRPr="00435ED5">
        <w:rPr>
          <w:rFonts w:asciiTheme="minorHAnsi" w:hAnsiTheme="minorHAnsi" w:cstheme="minorHAnsi"/>
          <w:color w:val="293237"/>
          <w:sz w:val="24"/>
          <w:szCs w:val="24"/>
          <w:shd w:val="clear" w:color="auto" w:fill="FFFFFF"/>
        </w:rPr>
        <w:t xml:space="preserve">Відповідно до частини 3 статті 117 Конституції України </w:t>
      </w:r>
      <w:r w:rsidRPr="00435ED5">
        <w:rPr>
          <w:rFonts w:asciiTheme="minorHAnsi" w:hAnsiTheme="minorHAnsi" w:cstheme="minorHAnsi"/>
          <w:color w:val="333333"/>
          <w:sz w:val="24"/>
          <w:szCs w:val="24"/>
          <w:shd w:val="clear" w:color="auto" w:fill="FFFFFF"/>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r>
        <w:rPr>
          <w:rFonts w:asciiTheme="minorHAnsi" w:hAnsiTheme="minorHAnsi" w:cstheme="minorHAnsi"/>
          <w:color w:val="333333"/>
          <w:sz w:val="24"/>
          <w:szCs w:val="24"/>
          <w:shd w:val="clear" w:color="auto" w:fill="FFFFFF"/>
        </w:rPr>
        <w:t xml:space="preserve"> </w:t>
      </w:r>
      <w:r w:rsidR="00E0562C" w:rsidRPr="00435ED5">
        <w:rPr>
          <w:rFonts w:asciiTheme="minorHAnsi" w:hAnsiTheme="minorHAnsi" w:cstheme="minorHAnsi"/>
          <w:color w:val="293237"/>
          <w:sz w:val="24"/>
          <w:szCs w:val="24"/>
          <w:shd w:val="clear" w:color="auto" w:fill="FFFFFF"/>
        </w:rPr>
        <w:t xml:space="preserve">Державна реєстрація нормативно-правових актів міністерств, інших органів виконавчої влади, органів господарського управління та контролю, які виступають суб’єктами нормотворення, здійснюється відповідно до Указу Президента України від </w:t>
      </w:r>
      <w:r w:rsidR="00A90BF7" w:rsidRPr="00435ED5">
        <w:rPr>
          <w:rFonts w:asciiTheme="minorHAnsi" w:hAnsiTheme="minorHAnsi" w:cstheme="minorHAnsi"/>
          <w:color w:val="293237"/>
          <w:sz w:val="24"/>
          <w:szCs w:val="24"/>
          <w:shd w:val="clear" w:color="auto" w:fill="FFFFFF"/>
        </w:rPr>
        <w:t>28 грудня</w:t>
      </w:r>
      <w:r w:rsidR="00E0562C" w:rsidRPr="00435ED5">
        <w:rPr>
          <w:rFonts w:asciiTheme="minorHAnsi" w:hAnsiTheme="minorHAnsi" w:cstheme="minorHAnsi"/>
          <w:color w:val="293237"/>
          <w:sz w:val="24"/>
          <w:szCs w:val="24"/>
          <w:shd w:val="clear" w:color="auto" w:fill="FFFFFF"/>
        </w:rPr>
        <w:t xml:space="preserve"> 1992 р. № </w:t>
      </w:r>
      <w:r w:rsidR="00A90BF7" w:rsidRPr="00435ED5">
        <w:rPr>
          <w:rFonts w:asciiTheme="minorHAnsi" w:hAnsiTheme="minorHAnsi" w:cstheme="minorHAnsi"/>
          <w:color w:val="293237"/>
          <w:sz w:val="24"/>
          <w:szCs w:val="24"/>
          <w:shd w:val="clear" w:color="auto" w:fill="FFFFFF"/>
        </w:rPr>
        <w:t>731</w:t>
      </w:r>
      <w:r w:rsidR="00E0562C" w:rsidRPr="00435ED5">
        <w:rPr>
          <w:rFonts w:asciiTheme="minorHAnsi" w:hAnsiTheme="minorHAnsi" w:cstheme="minorHAnsi"/>
          <w:color w:val="293237"/>
          <w:sz w:val="24"/>
          <w:szCs w:val="24"/>
          <w:shd w:val="clear" w:color="auto" w:fill="FFFFFF"/>
        </w:rPr>
        <w:t xml:space="preserve"> </w:t>
      </w:r>
      <w:r w:rsidR="004E31AA">
        <w:rPr>
          <w:rFonts w:asciiTheme="minorHAnsi" w:hAnsiTheme="minorHAnsi" w:cstheme="minorHAnsi"/>
          <w:color w:val="293237"/>
          <w:sz w:val="24"/>
          <w:szCs w:val="24"/>
          <w:shd w:val="clear" w:color="auto" w:fill="FFFFFF"/>
        </w:rPr>
        <w:t>«</w:t>
      </w:r>
      <w:r w:rsidR="00A90BF7" w:rsidRPr="00435ED5">
        <w:rPr>
          <w:rFonts w:asciiTheme="minorHAnsi" w:hAnsiTheme="minorHAnsi" w:cstheme="minorHAnsi"/>
          <w:color w:val="333333"/>
          <w:sz w:val="24"/>
          <w:szCs w:val="24"/>
          <w:shd w:val="clear" w:color="auto" w:fill="FFFFFF"/>
        </w:rPr>
        <w:t>Про затвердження Положення</w:t>
      </w:r>
      <w:r w:rsidR="00A90BF7" w:rsidRPr="00435ED5">
        <w:rPr>
          <w:rFonts w:asciiTheme="minorHAnsi" w:hAnsiTheme="minorHAnsi" w:cstheme="minorHAnsi"/>
          <w:b/>
          <w:bCs/>
          <w:color w:val="333333"/>
          <w:sz w:val="24"/>
          <w:szCs w:val="24"/>
          <w:shd w:val="clear" w:color="auto" w:fill="FFFFFF"/>
        </w:rPr>
        <w:t xml:space="preserve"> </w:t>
      </w:r>
      <w:r w:rsidR="00E0562C" w:rsidRPr="00435ED5">
        <w:rPr>
          <w:rFonts w:asciiTheme="minorHAnsi" w:hAnsiTheme="minorHAnsi" w:cstheme="minorHAnsi"/>
          <w:color w:val="293237"/>
          <w:sz w:val="24"/>
          <w:szCs w:val="24"/>
          <w:shd w:val="clear" w:color="auto" w:fill="FFFFFF"/>
        </w:rPr>
        <w:t>Про державну реєстрацію нормативно-правових актів міністерств та інших органів виконавчої влади</w:t>
      </w:r>
      <w:r w:rsidR="004E31AA">
        <w:rPr>
          <w:rFonts w:asciiTheme="minorHAnsi" w:hAnsiTheme="minorHAnsi" w:cstheme="minorHAnsi"/>
          <w:color w:val="293237"/>
          <w:sz w:val="24"/>
          <w:szCs w:val="24"/>
          <w:shd w:val="clear" w:color="auto" w:fill="FFFFFF"/>
        </w:rPr>
        <w:t>»</w:t>
      </w:r>
      <w:r w:rsidR="00E0562C" w:rsidRPr="00435ED5">
        <w:rPr>
          <w:rFonts w:asciiTheme="minorHAnsi" w:hAnsiTheme="minorHAnsi" w:cstheme="minorHAnsi"/>
          <w:color w:val="293237"/>
          <w:sz w:val="24"/>
          <w:szCs w:val="24"/>
          <w:shd w:val="clear" w:color="auto" w:fill="FFFFFF"/>
        </w:rPr>
        <w:t>.</w:t>
      </w:r>
      <w:r w:rsidR="00A90BF7" w:rsidRPr="00435ED5">
        <w:rPr>
          <w:rFonts w:asciiTheme="minorHAnsi" w:hAnsiTheme="minorHAnsi" w:cstheme="minorHAnsi"/>
          <w:color w:val="293237"/>
          <w:sz w:val="24"/>
          <w:szCs w:val="24"/>
          <w:shd w:val="clear" w:color="auto" w:fill="FFFFFF"/>
        </w:rPr>
        <w:t xml:space="preserve"> </w:t>
      </w:r>
    </w:p>
    <w:p w14:paraId="5556179A" w14:textId="77777777" w:rsidR="00A90BF7" w:rsidRPr="00435ED5" w:rsidRDefault="00A90BF7" w:rsidP="00E0562C">
      <w:pPr>
        <w:shd w:val="clear" w:color="auto" w:fill="FFFFFF"/>
        <w:spacing w:after="0" w:line="240" w:lineRule="auto"/>
        <w:rPr>
          <w:rFonts w:asciiTheme="minorHAnsi" w:hAnsiTheme="minorHAnsi" w:cstheme="minorHAnsi"/>
          <w:color w:val="333333"/>
          <w:sz w:val="24"/>
          <w:szCs w:val="24"/>
          <w:shd w:val="clear" w:color="auto" w:fill="FFFFFF"/>
        </w:rPr>
      </w:pPr>
    </w:p>
    <w:p w14:paraId="0E599ECA" w14:textId="5CC4D1B7" w:rsidR="00B10A5D" w:rsidRDefault="002C0FF7" w:rsidP="002C0FF7">
      <w:pPr>
        <w:shd w:val="clear" w:color="auto" w:fill="FFFFFF"/>
        <w:spacing w:after="0" w:line="240" w:lineRule="auto"/>
        <w:rPr>
          <w:rFonts w:asciiTheme="minorHAnsi" w:hAnsiTheme="minorHAnsi" w:cstheme="minorHAnsi"/>
          <w:i/>
          <w:iCs/>
          <w:sz w:val="24"/>
          <w:szCs w:val="24"/>
        </w:rPr>
      </w:pPr>
      <w:r w:rsidRPr="00435ED5">
        <w:rPr>
          <w:rFonts w:asciiTheme="minorHAnsi" w:hAnsiTheme="minorHAnsi" w:cstheme="minorHAnsi"/>
          <w:sz w:val="24"/>
          <w:szCs w:val="24"/>
        </w:rPr>
        <w:t>Також проєкт закону №</w:t>
      </w:r>
      <w:r w:rsidR="004E31AA">
        <w:rPr>
          <w:rFonts w:asciiTheme="minorHAnsi" w:hAnsiTheme="minorHAnsi" w:cstheme="minorHAnsi"/>
          <w:sz w:val="24"/>
          <w:szCs w:val="24"/>
        </w:rPr>
        <w:t> </w:t>
      </w:r>
      <w:r w:rsidRPr="00435ED5">
        <w:rPr>
          <w:rFonts w:asciiTheme="minorHAnsi" w:hAnsiTheme="minorHAnsi" w:cstheme="minorHAnsi"/>
          <w:sz w:val="24"/>
          <w:szCs w:val="24"/>
        </w:rPr>
        <w:t>6177 передбачає залучення поліції до примусового виконання вимог працівників Національної комісії. Так, наприклад</w:t>
      </w:r>
      <w:r w:rsidR="00490304">
        <w:rPr>
          <w:rFonts w:asciiTheme="minorHAnsi" w:hAnsiTheme="minorHAnsi" w:cstheme="minorHAnsi"/>
          <w:sz w:val="24"/>
          <w:szCs w:val="24"/>
        </w:rPr>
        <w:t>,</w:t>
      </w:r>
      <w:r w:rsidRPr="00435ED5">
        <w:rPr>
          <w:rFonts w:asciiTheme="minorHAnsi" w:hAnsiTheme="minorHAnsi" w:cstheme="minorHAnsi"/>
          <w:sz w:val="24"/>
          <w:szCs w:val="24"/>
        </w:rPr>
        <w:t xml:space="preserve"> пункт 10 частини 1 статті 12 проекту закону №</w:t>
      </w:r>
      <w:r w:rsidR="00490304">
        <w:rPr>
          <w:rFonts w:asciiTheme="minorHAnsi" w:hAnsiTheme="minorHAnsi" w:cstheme="minorHAnsi"/>
          <w:sz w:val="24"/>
          <w:szCs w:val="24"/>
        </w:rPr>
        <w:t> </w:t>
      </w:r>
      <w:r w:rsidRPr="00435ED5">
        <w:rPr>
          <w:rFonts w:asciiTheme="minorHAnsi" w:hAnsiTheme="minorHAnsi" w:cstheme="minorHAnsi"/>
          <w:sz w:val="24"/>
          <w:szCs w:val="24"/>
        </w:rPr>
        <w:t>6177 передбачає, що: «</w:t>
      </w:r>
      <w:r w:rsidRPr="00435ED5">
        <w:rPr>
          <w:rFonts w:asciiTheme="minorHAnsi" w:hAnsiTheme="minorHAnsi" w:cstheme="minorHAnsi"/>
          <w:b/>
          <w:bCs/>
          <w:i/>
          <w:iCs/>
          <w:sz w:val="24"/>
          <w:szCs w:val="24"/>
        </w:rPr>
        <w:t>у разі перешкоджання державним службовцям (працівникам) Національної комісії</w:t>
      </w:r>
      <w:r w:rsidRPr="00435ED5">
        <w:rPr>
          <w:rFonts w:asciiTheme="minorHAnsi" w:hAnsiTheme="minorHAnsi" w:cstheme="minorHAnsi"/>
          <w:i/>
          <w:iCs/>
          <w:sz w:val="24"/>
          <w:szCs w:val="24"/>
        </w:rPr>
        <w:t xml:space="preserve"> у виконанні ними їхніх обов’язків та повноважень залучати поліцейських для застосування заходів, передбачених законом, для подолання перешкод». </w:t>
      </w:r>
      <w:r w:rsidR="00B10A5D">
        <w:rPr>
          <w:rFonts w:asciiTheme="minorHAnsi" w:hAnsiTheme="minorHAnsi" w:cstheme="minorHAnsi"/>
          <w:i/>
          <w:iCs/>
          <w:sz w:val="24"/>
          <w:szCs w:val="24"/>
        </w:rPr>
        <w:t xml:space="preserve"> </w:t>
      </w:r>
      <w:r w:rsidR="00B10A5D">
        <w:rPr>
          <w:rFonts w:asciiTheme="minorHAnsi" w:hAnsiTheme="minorHAnsi" w:cstheme="minorHAnsi"/>
          <w:sz w:val="24"/>
          <w:szCs w:val="24"/>
        </w:rPr>
        <w:t xml:space="preserve">У цьому випадку ми можемо бачити розбіжності в термінології з положеннями </w:t>
      </w:r>
      <w:r w:rsidR="00B10A5D" w:rsidRPr="00605025">
        <w:rPr>
          <w:rFonts w:asciiTheme="minorHAnsi" w:hAnsiTheme="minorHAnsi" w:cstheme="minorHAnsi"/>
          <w:sz w:val="24"/>
          <w:szCs w:val="24"/>
        </w:rPr>
        <w:t xml:space="preserve">частини 7 статті 46 </w:t>
      </w:r>
      <w:r w:rsidR="00B10A5D">
        <w:rPr>
          <w:rFonts w:asciiTheme="minorHAnsi" w:hAnsiTheme="minorHAnsi" w:cstheme="minorHAnsi"/>
          <w:sz w:val="24"/>
          <w:szCs w:val="24"/>
        </w:rPr>
        <w:t xml:space="preserve"> проєкту </w:t>
      </w:r>
      <w:r w:rsidR="00B10A5D" w:rsidRPr="00435ED5">
        <w:rPr>
          <w:rFonts w:asciiTheme="minorHAnsi" w:hAnsiTheme="minorHAnsi" w:cstheme="minorHAnsi"/>
          <w:sz w:val="24"/>
          <w:szCs w:val="24"/>
        </w:rPr>
        <w:t>закону №</w:t>
      </w:r>
      <w:r w:rsidR="009F025A">
        <w:rPr>
          <w:rFonts w:asciiTheme="minorHAnsi" w:hAnsiTheme="minorHAnsi" w:cstheme="minorHAnsi"/>
          <w:sz w:val="24"/>
          <w:szCs w:val="24"/>
        </w:rPr>
        <w:t> </w:t>
      </w:r>
      <w:r w:rsidR="00B10A5D" w:rsidRPr="00435ED5">
        <w:rPr>
          <w:rFonts w:asciiTheme="minorHAnsi" w:hAnsiTheme="minorHAnsi" w:cstheme="minorHAnsi"/>
          <w:sz w:val="24"/>
          <w:szCs w:val="24"/>
        </w:rPr>
        <w:t>6177</w:t>
      </w:r>
      <w:r w:rsidR="00B10A5D">
        <w:rPr>
          <w:rFonts w:asciiTheme="minorHAnsi" w:hAnsiTheme="minorHAnsi" w:cstheme="minorHAnsi"/>
          <w:sz w:val="24"/>
          <w:szCs w:val="24"/>
        </w:rPr>
        <w:t>, яка передбачає участь у перевірках інспекторів та «</w:t>
      </w:r>
      <w:r w:rsidR="00B10A5D" w:rsidRPr="00605025">
        <w:rPr>
          <w:rFonts w:asciiTheme="minorHAnsi" w:hAnsiTheme="minorHAnsi" w:cstheme="minorHAnsi"/>
          <w:i/>
          <w:iCs/>
          <w:sz w:val="24"/>
          <w:szCs w:val="24"/>
        </w:rPr>
        <w:t>уповноважени</w:t>
      </w:r>
      <w:r w:rsidR="00B10A5D">
        <w:rPr>
          <w:rFonts w:asciiTheme="minorHAnsi" w:hAnsiTheme="minorHAnsi" w:cstheme="minorHAnsi"/>
          <w:i/>
          <w:iCs/>
          <w:sz w:val="24"/>
          <w:szCs w:val="24"/>
        </w:rPr>
        <w:t>х</w:t>
      </w:r>
      <w:r w:rsidR="00B10A5D" w:rsidRPr="00605025">
        <w:rPr>
          <w:rFonts w:asciiTheme="minorHAnsi" w:hAnsiTheme="minorHAnsi" w:cstheme="minorHAnsi"/>
          <w:i/>
          <w:iCs/>
          <w:sz w:val="24"/>
          <w:szCs w:val="24"/>
        </w:rPr>
        <w:t xml:space="preserve"> працівник</w:t>
      </w:r>
      <w:r w:rsidR="00B10A5D">
        <w:rPr>
          <w:rFonts w:asciiTheme="minorHAnsi" w:hAnsiTheme="minorHAnsi" w:cstheme="minorHAnsi"/>
          <w:i/>
          <w:iCs/>
          <w:sz w:val="24"/>
          <w:szCs w:val="24"/>
        </w:rPr>
        <w:t>ів</w:t>
      </w:r>
      <w:r w:rsidR="00B10A5D" w:rsidRPr="00605025">
        <w:rPr>
          <w:rFonts w:asciiTheme="minorHAnsi" w:hAnsiTheme="minorHAnsi" w:cstheme="minorHAnsi"/>
          <w:i/>
          <w:iCs/>
          <w:sz w:val="24"/>
          <w:szCs w:val="24"/>
        </w:rPr>
        <w:t xml:space="preserve"> Національної комісії</w:t>
      </w:r>
      <w:r w:rsidR="00B10A5D">
        <w:rPr>
          <w:rFonts w:asciiTheme="minorHAnsi" w:hAnsiTheme="minorHAnsi" w:cstheme="minorHAnsi"/>
          <w:i/>
          <w:iCs/>
          <w:sz w:val="24"/>
          <w:szCs w:val="24"/>
        </w:rPr>
        <w:t>».</w:t>
      </w:r>
    </w:p>
    <w:p w14:paraId="22AF44F4" w14:textId="77777777" w:rsidR="00B10A5D" w:rsidRPr="00B10A5D" w:rsidRDefault="00B10A5D" w:rsidP="002C0FF7">
      <w:pPr>
        <w:shd w:val="clear" w:color="auto" w:fill="FFFFFF"/>
        <w:spacing w:after="0" w:line="240" w:lineRule="auto"/>
        <w:rPr>
          <w:rFonts w:asciiTheme="minorHAnsi" w:hAnsiTheme="minorHAnsi" w:cstheme="minorHAnsi"/>
          <w:sz w:val="24"/>
          <w:szCs w:val="24"/>
        </w:rPr>
      </w:pPr>
    </w:p>
    <w:p w14:paraId="392563DC" w14:textId="77777777" w:rsidR="002C0FF7" w:rsidRPr="00B10A5D" w:rsidRDefault="002C0FF7" w:rsidP="002C0FF7">
      <w:pPr>
        <w:shd w:val="clear" w:color="auto" w:fill="FFFFFF"/>
        <w:spacing w:after="0" w:line="240" w:lineRule="auto"/>
        <w:rPr>
          <w:rFonts w:asciiTheme="minorHAnsi" w:hAnsiTheme="minorHAnsi" w:cstheme="minorHAnsi"/>
          <w:sz w:val="24"/>
          <w:szCs w:val="24"/>
        </w:rPr>
      </w:pPr>
      <w:r w:rsidRPr="00B10A5D">
        <w:rPr>
          <w:rFonts w:asciiTheme="minorHAnsi" w:eastAsiaTheme="minorEastAsia" w:hAnsiTheme="minorHAnsi" w:cstheme="minorHAnsi"/>
          <w:sz w:val="24"/>
          <w:szCs w:val="24"/>
        </w:rPr>
        <w:lastRenderedPageBreak/>
        <w:t xml:space="preserve">Відповідно до правової позиції Конституційного Суду України принцип правової визначеності вимагає чіткості, </w:t>
      </w:r>
      <w:r w:rsidRPr="00B10A5D">
        <w:rPr>
          <w:rFonts w:asciiTheme="minorHAnsi" w:eastAsiaTheme="minorEastAsia" w:hAnsiTheme="minorHAnsi" w:cstheme="minorHAnsi"/>
          <w:i/>
          <w:sz w:val="24"/>
          <w:szCs w:val="24"/>
        </w:rPr>
        <w:t>зрозумілості й однозначності</w:t>
      </w:r>
      <w:r w:rsidRPr="00B10A5D">
        <w:rPr>
          <w:rFonts w:asciiTheme="minorHAnsi" w:eastAsiaTheme="minorEastAsia" w:hAnsiTheme="minorHAnsi" w:cstheme="minorHAnsi"/>
          <w:sz w:val="24"/>
          <w:szCs w:val="24"/>
        </w:rPr>
        <w:t xml:space="preserve"> правових норм, зокрема, їх </w:t>
      </w:r>
      <w:r w:rsidRPr="00B10A5D">
        <w:rPr>
          <w:rFonts w:asciiTheme="minorHAnsi" w:eastAsiaTheme="minorEastAsia" w:hAnsiTheme="minorHAnsi" w:cstheme="minorHAnsi"/>
          <w:i/>
          <w:sz w:val="24"/>
          <w:szCs w:val="24"/>
        </w:rPr>
        <w:t>передбачуваності</w:t>
      </w:r>
      <w:r w:rsidRPr="00B10A5D">
        <w:rPr>
          <w:rFonts w:asciiTheme="minorHAnsi" w:eastAsiaTheme="minorEastAsia" w:hAnsiTheme="minorHAnsi" w:cstheme="minorHAnsi"/>
          <w:sz w:val="24"/>
          <w:szCs w:val="24"/>
        </w:rPr>
        <w:t xml:space="preserve"> (прогнозованості) та стабільності (абзац 6 п. 2.1 мотивувальної частини Рішення Великої палати Конституційного Суду України від 20.12.2017 № 2-р/2017).</w:t>
      </w:r>
    </w:p>
    <w:p w14:paraId="1E018A1C" w14:textId="0E3608CE" w:rsidR="002C0FF7" w:rsidRDefault="002C0FF7" w:rsidP="002C0FF7">
      <w:pPr>
        <w:shd w:val="clear" w:color="auto" w:fill="FFFFFF"/>
        <w:spacing w:after="0" w:line="240" w:lineRule="auto"/>
        <w:rPr>
          <w:rFonts w:asciiTheme="minorHAnsi" w:hAnsiTheme="minorHAnsi" w:cstheme="minorHAnsi"/>
          <w:sz w:val="24"/>
          <w:szCs w:val="24"/>
        </w:rPr>
      </w:pPr>
    </w:p>
    <w:p w14:paraId="764BFC77" w14:textId="5D65F85D" w:rsidR="00B10A5D" w:rsidRPr="00435ED5" w:rsidRDefault="00B10A5D" w:rsidP="00B10A5D">
      <w:pPr>
        <w:shd w:val="clear" w:color="auto" w:fill="FFFFFF"/>
        <w:spacing w:after="0" w:line="240" w:lineRule="auto"/>
        <w:rPr>
          <w:rFonts w:asciiTheme="minorHAnsi" w:hAnsiTheme="minorHAnsi" w:cstheme="minorHAnsi"/>
          <w:sz w:val="24"/>
          <w:szCs w:val="24"/>
        </w:rPr>
      </w:pPr>
      <w:r w:rsidRPr="00435ED5">
        <w:rPr>
          <w:rFonts w:asciiTheme="minorHAnsi" w:hAnsiTheme="minorHAnsi" w:cstheme="minorHAnsi"/>
          <w:sz w:val="24"/>
          <w:szCs w:val="24"/>
        </w:rPr>
        <w:t>Також, проєктом закону №</w:t>
      </w:r>
      <w:r w:rsidR="00CA4376">
        <w:rPr>
          <w:rFonts w:asciiTheme="minorHAnsi" w:hAnsiTheme="minorHAnsi" w:cstheme="minorHAnsi"/>
          <w:sz w:val="24"/>
          <w:szCs w:val="24"/>
        </w:rPr>
        <w:t> </w:t>
      </w:r>
      <w:r w:rsidRPr="00435ED5">
        <w:rPr>
          <w:rFonts w:asciiTheme="minorHAnsi" w:hAnsiTheme="minorHAnsi" w:cstheme="minorHAnsi"/>
          <w:sz w:val="24"/>
          <w:szCs w:val="24"/>
        </w:rPr>
        <w:t>6177 запропоновано доповнити частину першу статті 23 Закону України «Про Національну поліцію» новим пунктом 32 такого змісту: «</w:t>
      </w:r>
      <w:r w:rsidRPr="00435ED5">
        <w:rPr>
          <w:rFonts w:asciiTheme="minorHAnsi" w:hAnsiTheme="minorHAnsi" w:cstheme="minorHAnsi"/>
          <w:i/>
          <w:iCs/>
          <w:sz w:val="24"/>
          <w:szCs w:val="24"/>
        </w:rPr>
        <w:t xml:space="preserve">На підставі відповідного звернення уповноважених працівників Національної комісії з питань захисту персональних даних та доступу до публічної інформації вживає заходів для забезпечення здійснення уповноваженими працівниками Національної комісії з питань захисту персональних даних та доступу до публічної інформації своїх повноважень, у тому числі </w:t>
      </w:r>
      <w:r w:rsidRPr="00435ED5">
        <w:rPr>
          <w:rFonts w:asciiTheme="minorHAnsi" w:hAnsiTheme="minorHAnsi" w:cstheme="minorHAnsi"/>
          <w:b/>
          <w:bCs/>
          <w:i/>
          <w:iCs/>
          <w:sz w:val="24"/>
          <w:szCs w:val="24"/>
        </w:rPr>
        <w:t>сприяє доступу працівників до будівель та/або приміщень суб’єкта контролю під час здійснення перевірок, збору фактичних даних</w:t>
      </w:r>
      <w:r w:rsidRPr="00435ED5">
        <w:rPr>
          <w:rFonts w:asciiTheme="minorHAnsi" w:hAnsiTheme="minorHAnsi" w:cstheme="minorHAnsi"/>
          <w:i/>
          <w:iCs/>
          <w:sz w:val="24"/>
          <w:szCs w:val="24"/>
        </w:rPr>
        <w:t xml:space="preserve"> про наявність або відсутність у діях (бездіяльності) певних осіб ознак порушення вимог Закону України «Про захист персональних даних» та/або Закону України «Про доступ до публічної інформації</w:t>
      </w:r>
      <w:r w:rsidRPr="00435ED5">
        <w:rPr>
          <w:rFonts w:asciiTheme="minorHAnsi" w:hAnsiTheme="minorHAnsi" w:cstheme="minorHAnsi"/>
          <w:sz w:val="24"/>
          <w:szCs w:val="24"/>
        </w:rPr>
        <w:t>».</w:t>
      </w:r>
      <w:r>
        <w:rPr>
          <w:rFonts w:asciiTheme="minorHAnsi" w:hAnsiTheme="minorHAnsi" w:cstheme="minorHAnsi"/>
          <w:sz w:val="24"/>
          <w:szCs w:val="24"/>
        </w:rPr>
        <w:t xml:space="preserve"> Ні ця, ні інші норми </w:t>
      </w:r>
      <w:r w:rsidRPr="00435ED5">
        <w:rPr>
          <w:rFonts w:asciiTheme="minorHAnsi" w:hAnsiTheme="minorHAnsi" w:cstheme="minorHAnsi"/>
          <w:sz w:val="24"/>
          <w:szCs w:val="24"/>
        </w:rPr>
        <w:t>проєкт</w:t>
      </w:r>
      <w:r>
        <w:rPr>
          <w:rFonts w:asciiTheme="minorHAnsi" w:hAnsiTheme="minorHAnsi" w:cstheme="minorHAnsi"/>
          <w:sz w:val="24"/>
          <w:szCs w:val="24"/>
        </w:rPr>
        <w:t>у</w:t>
      </w:r>
      <w:r w:rsidRPr="00435ED5">
        <w:rPr>
          <w:rFonts w:asciiTheme="minorHAnsi" w:hAnsiTheme="minorHAnsi" w:cstheme="minorHAnsi"/>
          <w:sz w:val="24"/>
          <w:szCs w:val="24"/>
        </w:rPr>
        <w:t xml:space="preserve"> закону №</w:t>
      </w:r>
      <w:r w:rsidR="009B2FC9">
        <w:rPr>
          <w:rFonts w:asciiTheme="minorHAnsi" w:hAnsiTheme="minorHAnsi" w:cstheme="minorHAnsi"/>
          <w:sz w:val="24"/>
          <w:szCs w:val="24"/>
        </w:rPr>
        <w:t> </w:t>
      </w:r>
      <w:r w:rsidRPr="00435ED5">
        <w:rPr>
          <w:rFonts w:asciiTheme="minorHAnsi" w:hAnsiTheme="minorHAnsi" w:cstheme="minorHAnsi"/>
          <w:sz w:val="24"/>
          <w:szCs w:val="24"/>
        </w:rPr>
        <w:t>6177</w:t>
      </w:r>
      <w:r>
        <w:rPr>
          <w:rFonts w:asciiTheme="minorHAnsi" w:hAnsiTheme="minorHAnsi" w:cstheme="minorHAnsi"/>
          <w:sz w:val="24"/>
          <w:szCs w:val="24"/>
        </w:rPr>
        <w:t xml:space="preserve"> не визначають процедури та обмеження щодо доступу працівників Національної комісії до будівель/приміщень суб’єкта контролю та запобіжників проти надмірного втручання в права людини у ході збору даних про порушення.</w:t>
      </w:r>
    </w:p>
    <w:p w14:paraId="49FC7CC9" w14:textId="77777777" w:rsidR="00B10A5D" w:rsidRPr="00435ED5" w:rsidRDefault="00B10A5D" w:rsidP="002C0FF7">
      <w:pPr>
        <w:shd w:val="clear" w:color="auto" w:fill="FFFFFF"/>
        <w:spacing w:after="0" w:line="240" w:lineRule="auto"/>
        <w:rPr>
          <w:rFonts w:asciiTheme="minorHAnsi" w:hAnsiTheme="minorHAnsi" w:cstheme="minorHAnsi"/>
          <w:sz w:val="24"/>
          <w:szCs w:val="24"/>
        </w:rPr>
      </w:pPr>
    </w:p>
    <w:p w14:paraId="1BA4ABF8" w14:textId="3BC943DD" w:rsidR="002C0FF7" w:rsidRPr="00B10A5D" w:rsidRDefault="002C0FF7" w:rsidP="002C0FF7">
      <w:pPr>
        <w:shd w:val="clear" w:color="auto" w:fill="FFFFFF"/>
        <w:spacing w:after="0" w:line="240" w:lineRule="auto"/>
        <w:rPr>
          <w:rFonts w:asciiTheme="minorHAnsi" w:hAnsiTheme="minorHAnsi" w:cstheme="minorHAnsi"/>
          <w:b/>
          <w:bCs/>
          <w:sz w:val="24"/>
          <w:szCs w:val="24"/>
        </w:rPr>
      </w:pPr>
      <w:r w:rsidRPr="00B10A5D">
        <w:rPr>
          <w:rFonts w:asciiTheme="minorHAnsi" w:hAnsiTheme="minorHAnsi" w:cstheme="minorHAnsi"/>
          <w:b/>
          <w:bCs/>
          <w:sz w:val="24"/>
          <w:szCs w:val="24"/>
        </w:rPr>
        <w:t>Зазначені вище норми проєкт</w:t>
      </w:r>
      <w:r w:rsidR="00DB6901">
        <w:rPr>
          <w:rFonts w:asciiTheme="minorHAnsi" w:hAnsiTheme="minorHAnsi" w:cstheme="minorHAnsi"/>
          <w:b/>
          <w:bCs/>
          <w:sz w:val="24"/>
          <w:szCs w:val="24"/>
        </w:rPr>
        <w:t>у</w:t>
      </w:r>
      <w:r w:rsidRPr="00B10A5D">
        <w:rPr>
          <w:rFonts w:asciiTheme="minorHAnsi" w:hAnsiTheme="minorHAnsi" w:cstheme="minorHAnsi"/>
          <w:b/>
          <w:bCs/>
          <w:sz w:val="24"/>
          <w:szCs w:val="24"/>
        </w:rPr>
        <w:t xml:space="preserve"> закону №</w:t>
      </w:r>
      <w:r w:rsidR="008405A6">
        <w:rPr>
          <w:rFonts w:asciiTheme="minorHAnsi" w:hAnsiTheme="minorHAnsi" w:cstheme="minorHAnsi"/>
          <w:b/>
          <w:bCs/>
          <w:sz w:val="24"/>
          <w:szCs w:val="24"/>
        </w:rPr>
        <w:t> </w:t>
      </w:r>
      <w:r w:rsidRPr="00B10A5D">
        <w:rPr>
          <w:rFonts w:asciiTheme="minorHAnsi" w:hAnsiTheme="minorHAnsi" w:cstheme="minorHAnsi"/>
          <w:b/>
          <w:bCs/>
          <w:sz w:val="24"/>
          <w:szCs w:val="24"/>
        </w:rPr>
        <w:t xml:space="preserve">6177 не відповідають вимогам </w:t>
      </w:r>
      <w:r w:rsidR="00926798" w:rsidRPr="00B10A5D">
        <w:rPr>
          <w:rFonts w:asciiTheme="minorHAnsi" w:hAnsiTheme="minorHAnsi" w:cstheme="minorHAnsi"/>
          <w:b/>
          <w:bCs/>
          <w:sz w:val="24"/>
          <w:szCs w:val="24"/>
        </w:rPr>
        <w:t xml:space="preserve">правової визначеності та передбачуваності, а саме потребують запровадження більш чітких критеріїв необхідності втручання. </w:t>
      </w:r>
    </w:p>
    <w:p w14:paraId="430E4694" w14:textId="77777777" w:rsidR="00C60ECE" w:rsidRPr="00435ED5" w:rsidRDefault="00C60ECE" w:rsidP="00E0562C">
      <w:pPr>
        <w:spacing w:line="240" w:lineRule="auto"/>
        <w:rPr>
          <w:rFonts w:asciiTheme="minorHAnsi" w:hAnsiTheme="minorHAnsi" w:cstheme="minorHAnsi"/>
          <w:sz w:val="24"/>
          <w:szCs w:val="24"/>
        </w:rPr>
      </w:pPr>
    </w:p>
    <w:p w14:paraId="55F70318" w14:textId="0276C915" w:rsidR="00997FA1" w:rsidRPr="00435ED5" w:rsidRDefault="00997FA1" w:rsidP="00E0562C">
      <w:pPr>
        <w:spacing w:line="240" w:lineRule="auto"/>
        <w:rPr>
          <w:rFonts w:asciiTheme="minorHAnsi" w:hAnsiTheme="minorHAnsi" w:cstheme="minorHAnsi"/>
          <w:b/>
          <w:bCs/>
          <w:sz w:val="24"/>
          <w:szCs w:val="24"/>
        </w:rPr>
      </w:pPr>
      <w:r w:rsidRPr="00435ED5">
        <w:rPr>
          <w:rFonts w:asciiTheme="minorHAnsi" w:hAnsiTheme="minorHAnsi" w:cstheme="minorHAnsi"/>
          <w:b/>
          <w:bCs/>
          <w:sz w:val="24"/>
          <w:szCs w:val="24"/>
        </w:rPr>
        <w:t xml:space="preserve">Висновки та рекомендації щодо поліпшення </w:t>
      </w:r>
      <w:r w:rsidR="00CD0643" w:rsidRPr="00435ED5">
        <w:rPr>
          <w:rFonts w:asciiTheme="minorHAnsi" w:hAnsiTheme="minorHAnsi" w:cstheme="minorHAnsi"/>
          <w:b/>
          <w:bCs/>
          <w:sz w:val="24"/>
          <w:szCs w:val="24"/>
        </w:rPr>
        <w:t>проєкту закону №</w:t>
      </w:r>
      <w:r w:rsidR="009D3AC6">
        <w:rPr>
          <w:rFonts w:asciiTheme="minorHAnsi" w:hAnsiTheme="minorHAnsi" w:cstheme="minorHAnsi"/>
          <w:b/>
          <w:bCs/>
          <w:sz w:val="24"/>
          <w:szCs w:val="24"/>
        </w:rPr>
        <w:t> </w:t>
      </w:r>
      <w:r w:rsidR="00CD0643" w:rsidRPr="00435ED5">
        <w:rPr>
          <w:rFonts w:asciiTheme="minorHAnsi" w:hAnsiTheme="minorHAnsi" w:cstheme="minorHAnsi"/>
          <w:b/>
          <w:bCs/>
          <w:sz w:val="24"/>
          <w:szCs w:val="24"/>
        </w:rPr>
        <w:t>6177</w:t>
      </w:r>
    </w:p>
    <w:p w14:paraId="7C84E29B" w14:textId="220CE9B8" w:rsidR="00926798" w:rsidRPr="00435ED5" w:rsidRDefault="00926798" w:rsidP="00926798">
      <w:pPr>
        <w:spacing w:after="0" w:line="240" w:lineRule="auto"/>
        <w:rPr>
          <w:rFonts w:asciiTheme="minorHAnsi" w:hAnsiTheme="minorHAnsi" w:cstheme="minorHAnsi"/>
          <w:sz w:val="24"/>
          <w:szCs w:val="24"/>
        </w:rPr>
      </w:pPr>
      <w:r w:rsidRPr="00435ED5">
        <w:rPr>
          <w:rFonts w:asciiTheme="minorHAnsi" w:hAnsiTheme="minorHAnsi" w:cstheme="minorHAnsi"/>
          <w:sz w:val="24"/>
          <w:szCs w:val="24"/>
        </w:rPr>
        <w:t>Проєкт закону №</w:t>
      </w:r>
      <w:r w:rsidR="009D3AC6">
        <w:rPr>
          <w:rFonts w:asciiTheme="minorHAnsi" w:hAnsiTheme="minorHAnsi" w:cstheme="minorHAnsi"/>
          <w:sz w:val="24"/>
          <w:szCs w:val="24"/>
        </w:rPr>
        <w:t> </w:t>
      </w:r>
      <w:r w:rsidRPr="00435ED5">
        <w:rPr>
          <w:rFonts w:asciiTheme="minorHAnsi" w:hAnsiTheme="minorHAnsi" w:cstheme="minorHAnsi"/>
          <w:sz w:val="24"/>
          <w:szCs w:val="24"/>
        </w:rPr>
        <w:t>6177 «Про Національну комісію з питань захисту персональних даних та доступу до публічної інформації»</w:t>
      </w:r>
      <w:r w:rsidRPr="00435ED5">
        <w:rPr>
          <w:rFonts w:asciiTheme="minorHAnsi" w:hAnsiTheme="minorHAnsi" w:cstheme="minorHAnsi"/>
          <w:b/>
          <w:bCs/>
          <w:sz w:val="24"/>
          <w:szCs w:val="24"/>
        </w:rPr>
        <w:t xml:space="preserve"> </w:t>
      </w:r>
      <w:r w:rsidRPr="00435ED5">
        <w:rPr>
          <w:rFonts w:asciiTheme="minorHAnsi" w:hAnsiTheme="minorHAnsi" w:cstheme="minorHAnsi"/>
          <w:sz w:val="24"/>
          <w:szCs w:val="24"/>
        </w:rPr>
        <w:t>розроблено з метою запровадження механізмі</w:t>
      </w:r>
      <w:r w:rsidR="00B10A5D">
        <w:rPr>
          <w:rFonts w:asciiTheme="minorHAnsi" w:hAnsiTheme="minorHAnsi" w:cstheme="minorHAnsi"/>
          <w:sz w:val="24"/>
          <w:szCs w:val="24"/>
        </w:rPr>
        <w:t>в</w:t>
      </w:r>
      <w:r w:rsidRPr="00435ED5">
        <w:rPr>
          <w:rFonts w:asciiTheme="minorHAnsi" w:hAnsiTheme="minorHAnsi" w:cstheme="minorHAnsi"/>
          <w:sz w:val="24"/>
          <w:szCs w:val="24"/>
        </w:rPr>
        <w:t xml:space="preserve"> ефективного контролю за дотриманням вимог законодавства про захист персональних даних та доступ до інформації. Серед </w:t>
      </w:r>
      <w:r w:rsidR="00997FA1" w:rsidRPr="00435ED5">
        <w:rPr>
          <w:rFonts w:asciiTheme="minorHAnsi" w:hAnsiTheme="minorHAnsi" w:cstheme="minorHAnsi"/>
          <w:sz w:val="24"/>
          <w:szCs w:val="24"/>
        </w:rPr>
        <w:t xml:space="preserve"> позитивн</w:t>
      </w:r>
      <w:r w:rsidRPr="00435ED5">
        <w:rPr>
          <w:rFonts w:asciiTheme="minorHAnsi" w:hAnsiTheme="minorHAnsi" w:cstheme="minorHAnsi"/>
          <w:sz w:val="24"/>
          <w:szCs w:val="24"/>
        </w:rPr>
        <w:t>их</w:t>
      </w:r>
      <w:r w:rsidR="00997FA1" w:rsidRPr="00435ED5">
        <w:rPr>
          <w:rFonts w:asciiTheme="minorHAnsi" w:hAnsiTheme="minorHAnsi" w:cstheme="minorHAnsi"/>
          <w:sz w:val="24"/>
          <w:szCs w:val="24"/>
        </w:rPr>
        <w:t xml:space="preserve"> рис проєкту </w:t>
      </w:r>
      <w:r w:rsidRPr="00435ED5">
        <w:rPr>
          <w:rFonts w:asciiTheme="minorHAnsi" w:hAnsiTheme="minorHAnsi" w:cstheme="minorHAnsi"/>
          <w:sz w:val="24"/>
          <w:szCs w:val="24"/>
        </w:rPr>
        <w:t xml:space="preserve">є визначення </w:t>
      </w:r>
      <w:r w:rsidR="00997FA1" w:rsidRPr="00435ED5">
        <w:rPr>
          <w:rFonts w:asciiTheme="minorHAnsi" w:hAnsiTheme="minorHAnsi" w:cstheme="minorHAnsi"/>
          <w:sz w:val="24"/>
          <w:szCs w:val="24"/>
        </w:rPr>
        <w:t>процедур</w:t>
      </w:r>
      <w:r w:rsidRPr="00435ED5">
        <w:rPr>
          <w:rFonts w:asciiTheme="minorHAnsi" w:hAnsiTheme="minorHAnsi" w:cstheme="minorHAnsi"/>
          <w:sz w:val="24"/>
          <w:szCs w:val="24"/>
        </w:rPr>
        <w:t>, що гарантуватимуть швидкий та безкоштовний розгляд скарг у випадку порушення права на захист персональних даних та доступ до інформації, запровадження гарантій незалежності посадових осіб, котрі здійснюватимуть заходи з контролю.</w:t>
      </w:r>
    </w:p>
    <w:p w14:paraId="55E3EE06" w14:textId="77777777" w:rsidR="00926798" w:rsidRPr="00435ED5" w:rsidRDefault="00926798" w:rsidP="00926798">
      <w:pPr>
        <w:spacing w:after="0" w:line="240" w:lineRule="auto"/>
        <w:rPr>
          <w:rFonts w:asciiTheme="minorHAnsi" w:hAnsiTheme="minorHAnsi" w:cstheme="minorHAnsi"/>
          <w:sz w:val="24"/>
          <w:szCs w:val="24"/>
        </w:rPr>
      </w:pPr>
    </w:p>
    <w:p w14:paraId="42A14D5F" w14:textId="0FA58C9F" w:rsidR="00997FA1" w:rsidRDefault="00926798" w:rsidP="00926798">
      <w:pPr>
        <w:spacing w:after="0" w:line="240" w:lineRule="auto"/>
        <w:rPr>
          <w:rFonts w:asciiTheme="minorHAnsi" w:hAnsiTheme="minorHAnsi" w:cstheme="minorHAnsi"/>
          <w:sz w:val="24"/>
          <w:szCs w:val="24"/>
        </w:rPr>
      </w:pPr>
      <w:r w:rsidRPr="00435ED5">
        <w:rPr>
          <w:rFonts w:asciiTheme="minorHAnsi" w:hAnsiTheme="minorHAnsi" w:cstheme="minorHAnsi"/>
          <w:sz w:val="24"/>
          <w:szCs w:val="24"/>
        </w:rPr>
        <w:t>Проте проєкт закону №</w:t>
      </w:r>
      <w:r w:rsidR="007457F2">
        <w:rPr>
          <w:rFonts w:asciiTheme="minorHAnsi" w:hAnsiTheme="minorHAnsi" w:cstheme="minorHAnsi"/>
          <w:sz w:val="24"/>
          <w:szCs w:val="24"/>
        </w:rPr>
        <w:t> </w:t>
      </w:r>
      <w:r w:rsidRPr="00435ED5">
        <w:rPr>
          <w:rFonts w:asciiTheme="minorHAnsi" w:hAnsiTheme="minorHAnsi" w:cstheme="minorHAnsi"/>
          <w:sz w:val="24"/>
          <w:szCs w:val="24"/>
        </w:rPr>
        <w:t xml:space="preserve">6177 має </w:t>
      </w:r>
      <w:r w:rsidR="00E81B0B" w:rsidRPr="00435ED5">
        <w:rPr>
          <w:rFonts w:asciiTheme="minorHAnsi" w:hAnsiTheme="minorHAnsi" w:cstheme="minorHAnsi"/>
          <w:sz w:val="24"/>
          <w:szCs w:val="24"/>
        </w:rPr>
        <w:t>ряд</w:t>
      </w:r>
      <w:r w:rsidR="00997FA1" w:rsidRPr="00435ED5">
        <w:rPr>
          <w:rFonts w:asciiTheme="minorHAnsi" w:hAnsiTheme="minorHAnsi" w:cstheme="minorHAnsi"/>
          <w:sz w:val="24"/>
          <w:szCs w:val="24"/>
        </w:rPr>
        <w:t xml:space="preserve"> недоліків</w:t>
      </w:r>
      <w:r w:rsidRPr="00435ED5">
        <w:rPr>
          <w:rFonts w:asciiTheme="minorHAnsi" w:hAnsiTheme="minorHAnsi" w:cstheme="minorHAnsi"/>
          <w:sz w:val="24"/>
          <w:szCs w:val="24"/>
        </w:rPr>
        <w:t>, які можуть бути усунуті завдяки наступним рекомендаціям:</w:t>
      </w:r>
    </w:p>
    <w:p w14:paraId="5D10742B" w14:textId="77777777" w:rsidR="00DB6901" w:rsidRPr="00435ED5" w:rsidRDefault="00DB6901" w:rsidP="00926798">
      <w:pPr>
        <w:spacing w:after="0" w:line="240" w:lineRule="auto"/>
        <w:rPr>
          <w:rFonts w:asciiTheme="minorHAnsi" w:hAnsiTheme="minorHAnsi" w:cstheme="minorHAnsi"/>
          <w:sz w:val="24"/>
          <w:szCs w:val="24"/>
        </w:rPr>
      </w:pPr>
    </w:p>
    <w:p w14:paraId="4A8559C5" w14:textId="4E8EFD73" w:rsidR="00926798" w:rsidRPr="00435ED5" w:rsidRDefault="00E81B0B" w:rsidP="00E81B0B">
      <w:pPr>
        <w:pStyle w:val="ListParagraph"/>
        <w:numPr>
          <w:ilvl w:val="0"/>
          <w:numId w:val="10"/>
        </w:num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Слід конкретизувати статус та обсяг повноважень Національної комісії, як органу в системі органів виконавчої влади щодо формування державної політики та здійснення контролюючих функцій. Також важливим є уточнення повноважень щодо узгодження проектів нормативно-правових актів та </w:t>
      </w:r>
      <w:r w:rsidR="00B10A5D">
        <w:rPr>
          <w:rFonts w:asciiTheme="minorHAnsi" w:hAnsiTheme="minorHAnsi" w:cstheme="minorHAnsi"/>
          <w:sz w:val="24"/>
          <w:szCs w:val="24"/>
        </w:rPr>
        <w:t xml:space="preserve">доопрацювання </w:t>
      </w:r>
      <w:r w:rsidRPr="00435ED5">
        <w:rPr>
          <w:rFonts w:asciiTheme="minorHAnsi" w:hAnsiTheme="minorHAnsi" w:cstheme="minorHAnsi"/>
          <w:sz w:val="24"/>
          <w:szCs w:val="24"/>
        </w:rPr>
        <w:t>інших положень проєкту</w:t>
      </w:r>
      <w:r w:rsidR="00DB6901">
        <w:rPr>
          <w:rFonts w:asciiTheme="minorHAnsi" w:hAnsiTheme="minorHAnsi" w:cstheme="minorHAnsi"/>
          <w:sz w:val="24"/>
          <w:szCs w:val="24"/>
        </w:rPr>
        <w:t xml:space="preserve"> закону </w:t>
      </w:r>
      <w:r w:rsidRPr="00435ED5">
        <w:rPr>
          <w:rFonts w:asciiTheme="minorHAnsi" w:hAnsiTheme="minorHAnsi" w:cstheme="minorHAnsi"/>
          <w:sz w:val="24"/>
          <w:szCs w:val="24"/>
        </w:rPr>
        <w:t>№</w:t>
      </w:r>
      <w:r w:rsidR="00B36442">
        <w:rPr>
          <w:rFonts w:asciiTheme="minorHAnsi" w:hAnsiTheme="minorHAnsi" w:cstheme="minorHAnsi"/>
          <w:sz w:val="24"/>
          <w:szCs w:val="24"/>
        </w:rPr>
        <w:t> </w:t>
      </w:r>
      <w:r w:rsidRPr="00435ED5">
        <w:rPr>
          <w:rFonts w:asciiTheme="minorHAnsi" w:hAnsiTheme="minorHAnsi" w:cstheme="minorHAnsi"/>
          <w:sz w:val="24"/>
          <w:szCs w:val="24"/>
        </w:rPr>
        <w:t>6177</w:t>
      </w:r>
      <w:r w:rsidR="00B10A5D">
        <w:rPr>
          <w:rFonts w:asciiTheme="minorHAnsi" w:hAnsiTheme="minorHAnsi" w:cstheme="minorHAnsi"/>
          <w:sz w:val="24"/>
          <w:szCs w:val="24"/>
        </w:rPr>
        <w:t xml:space="preserve"> </w:t>
      </w:r>
      <w:r w:rsidRPr="00435ED5">
        <w:rPr>
          <w:rFonts w:asciiTheme="minorHAnsi" w:hAnsiTheme="minorHAnsi" w:cstheme="minorHAnsi"/>
          <w:sz w:val="24"/>
          <w:szCs w:val="24"/>
        </w:rPr>
        <w:t>з точки зору дотримання принципу правової визначеності.</w:t>
      </w:r>
    </w:p>
    <w:p w14:paraId="138C1D7E" w14:textId="20461348" w:rsidR="00E81B0B" w:rsidRPr="00435ED5" w:rsidRDefault="00E81B0B" w:rsidP="00E81B0B">
      <w:pPr>
        <w:pStyle w:val="ListParagraph"/>
        <w:numPr>
          <w:ilvl w:val="0"/>
          <w:numId w:val="10"/>
        </w:numPr>
        <w:spacing w:line="240" w:lineRule="auto"/>
        <w:rPr>
          <w:rFonts w:asciiTheme="minorHAnsi" w:hAnsiTheme="minorHAnsi" w:cstheme="minorHAnsi"/>
          <w:sz w:val="24"/>
          <w:szCs w:val="24"/>
        </w:rPr>
      </w:pPr>
      <w:r w:rsidRPr="00435ED5">
        <w:rPr>
          <w:rFonts w:asciiTheme="minorHAnsi" w:hAnsiTheme="minorHAnsi" w:cstheme="minorHAnsi"/>
          <w:sz w:val="24"/>
          <w:szCs w:val="24"/>
        </w:rPr>
        <w:lastRenderedPageBreak/>
        <w:t>Окрему увагу слід приділити розробці деталізованої процедури ос</w:t>
      </w:r>
      <w:r w:rsidR="00DE60B2" w:rsidRPr="00435ED5">
        <w:rPr>
          <w:rFonts w:asciiTheme="minorHAnsi" w:hAnsiTheme="minorHAnsi" w:cstheme="minorHAnsi"/>
          <w:sz w:val="24"/>
          <w:szCs w:val="24"/>
        </w:rPr>
        <w:t xml:space="preserve">карження порушень у сфері захисту права </w:t>
      </w:r>
      <w:r w:rsidR="00B10A5D">
        <w:rPr>
          <w:rFonts w:asciiTheme="minorHAnsi" w:hAnsiTheme="minorHAnsi" w:cstheme="minorHAnsi"/>
          <w:sz w:val="24"/>
          <w:szCs w:val="24"/>
        </w:rPr>
        <w:t>на захист персональних даних та на</w:t>
      </w:r>
      <w:r w:rsidR="00DE60B2" w:rsidRPr="00435ED5">
        <w:rPr>
          <w:rFonts w:asciiTheme="minorHAnsi" w:hAnsiTheme="minorHAnsi" w:cstheme="minorHAnsi"/>
          <w:sz w:val="24"/>
          <w:szCs w:val="24"/>
        </w:rPr>
        <w:t xml:space="preserve"> доступ до публічної інформації. Положення проєкту закону №</w:t>
      </w:r>
      <w:r w:rsidR="005B6D2F">
        <w:rPr>
          <w:rFonts w:asciiTheme="minorHAnsi" w:hAnsiTheme="minorHAnsi" w:cstheme="minorHAnsi"/>
          <w:sz w:val="24"/>
          <w:szCs w:val="24"/>
        </w:rPr>
        <w:t> </w:t>
      </w:r>
      <w:r w:rsidR="00DE60B2" w:rsidRPr="00435ED5">
        <w:rPr>
          <w:rFonts w:asciiTheme="minorHAnsi" w:hAnsiTheme="minorHAnsi" w:cstheme="minorHAnsi"/>
          <w:sz w:val="24"/>
          <w:szCs w:val="24"/>
        </w:rPr>
        <w:t>6177 слід привести у відповідність до Конституції України та чинних законів України, які передбачають право на звернення. У нормах проєкту закону №</w:t>
      </w:r>
      <w:r w:rsidR="005B6D2F">
        <w:rPr>
          <w:rFonts w:asciiTheme="minorHAnsi" w:hAnsiTheme="minorHAnsi" w:cstheme="minorHAnsi"/>
          <w:sz w:val="24"/>
          <w:szCs w:val="24"/>
        </w:rPr>
        <w:t> </w:t>
      </w:r>
      <w:r w:rsidR="00DE60B2" w:rsidRPr="00435ED5">
        <w:rPr>
          <w:rFonts w:asciiTheme="minorHAnsi" w:hAnsiTheme="minorHAnsi" w:cstheme="minorHAnsi"/>
          <w:sz w:val="24"/>
          <w:szCs w:val="24"/>
        </w:rPr>
        <w:t>6177 слід уникати двозначних формулювань та віднесення на розсуд Національної комісії тих питань, які повинні бути чітко визначені законом.</w:t>
      </w:r>
    </w:p>
    <w:p w14:paraId="6B6C72E6" w14:textId="253DEFFD" w:rsidR="00DE60B2" w:rsidRPr="00435ED5" w:rsidRDefault="00DE60B2" w:rsidP="00E81B0B">
      <w:pPr>
        <w:pStyle w:val="ListParagraph"/>
        <w:numPr>
          <w:ilvl w:val="0"/>
          <w:numId w:val="10"/>
        </w:numPr>
        <w:spacing w:line="240" w:lineRule="auto"/>
        <w:rPr>
          <w:rFonts w:asciiTheme="minorHAnsi" w:hAnsiTheme="minorHAnsi" w:cstheme="minorHAnsi"/>
          <w:sz w:val="24"/>
          <w:szCs w:val="24"/>
        </w:rPr>
      </w:pPr>
      <w:r w:rsidRPr="00435ED5">
        <w:rPr>
          <w:rFonts w:asciiTheme="minorHAnsi" w:hAnsiTheme="minorHAnsi" w:cstheme="minorHAnsi"/>
          <w:sz w:val="24"/>
          <w:szCs w:val="24"/>
        </w:rPr>
        <w:t xml:space="preserve">Право на справедливий суд є однією з фундаментальних гарантій, а отже процедура прийняття рішення Національною комісією має відповідати вимогам забезпечення такого права. У </w:t>
      </w:r>
      <w:proofErr w:type="spellStart"/>
      <w:r w:rsidRPr="00435ED5">
        <w:rPr>
          <w:rFonts w:asciiTheme="minorHAnsi" w:hAnsiTheme="minorHAnsi" w:cstheme="minorHAnsi"/>
          <w:sz w:val="24"/>
          <w:szCs w:val="24"/>
        </w:rPr>
        <w:t>про</w:t>
      </w:r>
      <w:r w:rsidR="00B10A5D">
        <w:rPr>
          <w:rFonts w:asciiTheme="minorHAnsi" w:hAnsiTheme="minorHAnsi" w:cstheme="minorHAnsi"/>
          <w:sz w:val="24"/>
          <w:szCs w:val="24"/>
        </w:rPr>
        <w:t>є</w:t>
      </w:r>
      <w:r w:rsidRPr="00435ED5">
        <w:rPr>
          <w:rFonts w:asciiTheme="minorHAnsi" w:hAnsiTheme="minorHAnsi" w:cstheme="minorHAnsi"/>
          <w:sz w:val="24"/>
          <w:szCs w:val="24"/>
        </w:rPr>
        <w:t>кті</w:t>
      </w:r>
      <w:proofErr w:type="spellEnd"/>
      <w:r w:rsidRPr="00435ED5">
        <w:rPr>
          <w:rFonts w:asciiTheme="minorHAnsi" w:hAnsiTheme="minorHAnsi" w:cstheme="minorHAnsi"/>
          <w:sz w:val="24"/>
          <w:szCs w:val="24"/>
        </w:rPr>
        <w:t xml:space="preserve"> закону </w:t>
      </w:r>
      <w:r w:rsidR="00DB6901" w:rsidRPr="00435ED5">
        <w:rPr>
          <w:rFonts w:asciiTheme="minorHAnsi" w:hAnsiTheme="minorHAnsi" w:cstheme="minorHAnsi"/>
          <w:sz w:val="24"/>
          <w:szCs w:val="24"/>
        </w:rPr>
        <w:t>№</w:t>
      </w:r>
      <w:r w:rsidR="00DB6901">
        <w:rPr>
          <w:rFonts w:asciiTheme="minorHAnsi" w:hAnsiTheme="minorHAnsi" w:cstheme="minorHAnsi"/>
          <w:sz w:val="24"/>
          <w:szCs w:val="24"/>
        </w:rPr>
        <w:t> </w:t>
      </w:r>
      <w:r w:rsidR="00DB6901" w:rsidRPr="00435ED5">
        <w:rPr>
          <w:rFonts w:asciiTheme="minorHAnsi" w:hAnsiTheme="minorHAnsi" w:cstheme="minorHAnsi"/>
          <w:sz w:val="24"/>
          <w:szCs w:val="24"/>
        </w:rPr>
        <w:t>6177</w:t>
      </w:r>
      <w:r w:rsidR="00DB6901">
        <w:rPr>
          <w:rFonts w:asciiTheme="minorHAnsi" w:hAnsiTheme="minorHAnsi" w:cstheme="minorHAnsi"/>
          <w:sz w:val="24"/>
          <w:szCs w:val="24"/>
        </w:rPr>
        <w:t xml:space="preserve"> </w:t>
      </w:r>
      <w:r w:rsidRPr="00435ED5">
        <w:rPr>
          <w:rFonts w:asciiTheme="minorHAnsi" w:hAnsiTheme="minorHAnsi" w:cstheme="minorHAnsi"/>
          <w:sz w:val="24"/>
          <w:szCs w:val="24"/>
        </w:rPr>
        <w:t>має бути передбачена можливість для особи оскаржити відмову у відкритті провадження до суду. Оптимальним є також визначення в законі процедури перегляду відмови у відкритті провадження самою Національною комісією з можливістю заявника взяти участь та дати пояснення в ході такого перегляду.</w:t>
      </w:r>
    </w:p>
    <w:p w14:paraId="1A467B4D" w14:textId="5B458F9A" w:rsidR="00926798" w:rsidRDefault="00DE60B2" w:rsidP="00E0562C">
      <w:pPr>
        <w:spacing w:line="240" w:lineRule="auto"/>
        <w:rPr>
          <w:rFonts w:asciiTheme="minorHAnsi" w:hAnsiTheme="minorHAnsi" w:cstheme="minorHAnsi"/>
          <w:sz w:val="24"/>
          <w:szCs w:val="24"/>
        </w:rPr>
      </w:pPr>
      <w:r w:rsidRPr="00435ED5">
        <w:rPr>
          <w:rFonts w:asciiTheme="minorHAnsi" w:hAnsiTheme="minorHAnsi" w:cstheme="minorHAnsi"/>
          <w:sz w:val="24"/>
          <w:szCs w:val="24"/>
        </w:rPr>
        <w:t>Загалом, проєкт закону №</w:t>
      </w:r>
      <w:r w:rsidR="00DF34E9">
        <w:rPr>
          <w:rFonts w:asciiTheme="minorHAnsi" w:hAnsiTheme="minorHAnsi" w:cstheme="minorHAnsi"/>
          <w:sz w:val="24"/>
          <w:szCs w:val="24"/>
        </w:rPr>
        <w:t> </w:t>
      </w:r>
      <w:r w:rsidRPr="00435ED5">
        <w:rPr>
          <w:rFonts w:asciiTheme="minorHAnsi" w:hAnsiTheme="minorHAnsi" w:cstheme="minorHAnsi"/>
          <w:sz w:val="24"/>
          <w:szCs w:val="24"/>
        </w:rPr>
        <w:t xml:space="preserve">6177 потребує доопрацювання та широкого обговорення </w:t>
      </w:r>
      <w:r w:rsidR="00435ED5" w:rsidRPr="00435ED5">
        <w:rPr>
          <w:rFonts w:asciiTheme="minorHAnsi" w:hAnsiTheme="minorHAnsi" w:cstheme="minorHAnsi"/>
          <w:sz w:val="24"/>
          <w:szCs w:val="24"/>
        </w:rPr>
        <w:t xml:space="preserve">із залученням найширшого кола </w:t>
      </w:r>
      <w:proofErr w:type="spellStart"/>
      <w:r w:rsidR="00435ED5" w:rsidRPr="00435ED5">
        <w:rPr>
          <w:rFonts w:asciiTheme="minorHAnsi" w:hAnsiTheme="minorHAnsi" w:cstheme="minorHAnsi"/>
          <w:sz w:val="24"/>
          <w:szCs w:val="24"/>
        </w:rPr>
        <w:t>стейкхолдерів</w:t>
      </w:r>
      <w:proofErr w:type="spellEnd"/>
      <w:r w:rsidR="00435ED5" w:rsidRPr="00435ED5">
        <w:rPr>
          <w:rFonts w:asciiTheme="minorHAnsi" w:hAnsiTheme="minorHAnsi" w:cstheme="minorHAnsi"/>
          <w:sz w:val="24"/>
          <w:szCs w:val="24"/>
        </w:rPr>
        <w:t>.</w:t>
      </w:r>
    </w:p>
    <w:p w14:paraId="16A2FC10" w14:textId="77777777" w:rsidR="00DB6901" w:rsidRPr="00435ED5" w:rsidRDefault="00DB6901" w:rsidP="00E0562C">
      <w:pPr>
        <w:spacing w:line="240" w:lineRule="auto"/>
        <w:rPr>
          <w:rFonts w:asciiTheme="minorHAnsi" w:hAnsiTheme="minorHAnsi" w:cstheme="minorHAnsi"/>
          <w:sz w:val="24"/>
          <w:szCs w:val="24"/>
        </w:rPr>
      </w:pPr>
    </w:p>
    <w:p w14:paraId="1D6B34AD" w14:textId="77777777" w:rsidR="00C912E7" w:rsidRPr="00435ED5" w:rsidRDefault="00C912E7" w:rsidP="00E0562C">
      <w:pPr>
        <w:spacing w:line="240" w:lineRule="auto"/>
        <w:rPr>
          <w:rFonts w:asciiTheme="minorHAnsi" w:hAnsiTheme="minorHAnsi" w:cstheme="minorHAnsi"/>
          <w:b/>
          <w:bCs/>
          <w:sz w:val="24"/>
          <w:szCs w:val="24"/>
        </w:rPr>
      </w:pPr>
      <w:r w:rsidRPr="00435ED5">
        <w:rPr>
          <w:rFonts w:asciiTheme="minorHAnsi" w:hAnsiTheme="minorHAnsi" w:cstheme="minorHAnsi"/>
          <w:b/>
          <w:bCs/>
          <w:sz w:val="24"/>
          <w:szCs w:val="24"/>
        </w:rPr>
        <w:t>Використані джерела</w:t>
      </w:r>
    </w:p>
    <w:p w14:paraId="76B75A6D" w14:textId="21CDC7E9" w:rsidR="00C912E7" w:rsidRPr="00435ED5" w:rsidRDefault="00C912E7" w:rsidP="00E0562C">
      <w:pPr>
        <w:pStyle w:val="ListParagraph"/>
        <w:numPr>
          <w:ilvl w:val="0"/>
          <w:numId w:val="2"/>
        </w:num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r w:rsidRPr="00435ED5">
        <w:rPr>
          <w:rFonts w:asciiTheme="minorHAnsi" w:hAnsiTheme="minorHAnsi" w:cstheme="minorHAnsi"/>
          <w:sz w:val="24"/>
          <w:szCs w:val="24"/>
        </w:rPr>
        <w:t>Проєкт Закону України “Про «Про</w:t>
      </w:r>
      <w:r w:rsidRPr="00435ED5">
        <w:rPr>
          <w:rFonts w:asciiTheme="minorHAnsi" w:hAnsiTheme="minorHAnsi" w:cstheme="minorHAnsi"/>
          <w:color w:val="000000"/>
          <w:sz w:val="24"/>
          <w:szCs w:val="24"/>
        </w:rPr>
        <w:t xml:space="preserve"> Національну комісію з питань захисту персональних даних та доступу до публічної інформації</w:t>
      </w:r>
      <w:r w:rsidRPr="00435ED5">
        <w:rPr>
          <w:rFonts w:asciiTheme="minorHAnsi" w:hAnsiTheme="minorHAnsi" w:cstheme="minorHAnsi"/>
          <w:sz w:val="24"/>
          <w:szCs w:val="24"/>
        </w:rPr>
        <w:t>» №</w:t>
      </w:r>
      <w:r w:rsidR="00CD1DC4">
        <w:rPr>
          <w:rFonts w:asciiTheme="minorHAnsi" w:hAnsiTheme="minorHAnsi" w:cstheme="minorHAnsi"/>
          <w:sz w:val="24"/>
          <w:szCs w:val="24"/>
        </w:rPr>
        <w:t> </w:t>
      </w:r>
      <w:r w:rsidRPr="00435ED5">
        <w:rPr>
          <w:rFonts w:asciiTheme="minorHAnsi" w:hAnsiTheme="minorHAnsi" w:cstheme="minorHAnsi"/>
          <w:sz w:val="24"/>
          <w:szCs w:val="24"/>
        </w:rPr>
        <w:t xml:space="preserve">6177 </w:t>
      </w:r>
      <w:hyperlink r:id="rId30" w:history="1">
        <w:r w:rsidRPr="00435ED5">
          <w:rPr>
            <w:rStyle w:val="Hyperlink"/>
            <w:rFonts w:asciiTheme="minorHAnsi" w:hAnsiTheme="minorHAnsi" w:cstheme="minorHAnsi"/>
            <w:sz w:val="24"/>
            <w:szCs w:val="24"/>
          </w:rPr>
          <w:t>http://w1.c1.rada.gov.ua/pls/zweb2/webproc4_1?pf3511=72992</w:t>
        </w:r>
      </w:hyperlink>
      <w:r w:rsidRPr="00435ED5">
        <w:rPr>
          <w:rFonts w:asciiTheme="minorHAnsi" w:hAnsiTheme="minorHAnsi" w:cstheme="minorHAnsi"/>
          <w:sz w:val="24"/>
          <w:szCs w:val="24"/>
        </w:rPr>
        <w:t xml:space="preserve"> </w:t>
      </w:r>
    </w:p>
    <w:p w14:paraId="16A9E78F" w14:textId="6E7AFB53" w:rsidR="00C912E7" w:rsidRPr="00435ED5" w:rsidRDefault="00C912E7" w:rsidP="00E0562C">
      <w:pPr>
        <w:pStyle w:val="ListParagraph"/>
        <w:numPr>
          <w:ilvl w:val="0"/>
          <w:numId w:val="2"/>
        </w:num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r w:rsidRPr="00435ED5">
        <w:rPr>
          <w:rFonts w:asciiTheme="minorHAnsi" w:hAnsiTheme="minorHAnsi" w:cstheme="minorHAnsi"/>
          <w:sz w:val="24"/>
          <w:szCs w:val="24"/>
        </w:rPr>
        <w:t>Пояснювальна записка до проєкту Закону України «Про</w:t>
      </w:r>
      <w:r w:rsidRPr="00435ED5">
        <w:rPr>
          <w:rFonts w:asciiTheme="minorHAnsi" w:hAnsiTheme="minorHAnsi" w:cstheme="minorHAnsi"/>
          <w:color w:val="000000"/>
          <w:sz w:val="24"/>
          <w:szCs w:val="24"/>
        </w:rPr>
        <w:t xml:space="preserve"> Національну комісію з питань захисту персональних даних та доступу до публічної інформації</w:t>
      </w:r>
      <w:r w:rsidRPr="00435ED5">
        <w:rPr>
          <w:rFonts w:asciiTheme="minorHAnsi" w:hAnsiTheme="minorHAnsi" w:cstheme="minorHAnsi"/>
          <w:sz w:val="24"/>
          <w:szCs w:val="24"/>
        </w:rPr>
        <w:t>» №</w:t>
      </w:r>
      <w:r w:rsidR="00CD1DC4">
        <w:rPr>
          <w:rFonts w:asciiTheme="minorHAnsi" w:hAnsiTheme="minorHAnsi" w:cstheme="minorHAnsi"/>
          <w:sz w:val="24"/>
          <w:szCs w:val="24"/>
        </w:rPr>
        <w:t> </w:t>
      </w:r>
      <w:r w:rsidRPr="00435ED5">
        <w:rPr>
          <w:rFonts w:asciiTheme="minorHAnsi" w:hAnsiTheme="minorHAnsi" w:cstheme="minorHAnsi"/>
          <w:sz w:val="24"/>
          <w:szCs w:val="24"/>
        </w:rPr>
        <w:t xml:space="preserve">6177 </w:t>
      </w:r>
      <w:hyperlink r:id="rId31" w:history="1">
        <w:r w:rsidRPr="00435ED5">
          <w:rPr>
            <w:rStyle w:val="Hyperlink"/>
            <w:rFonts w:asciiTheme="minorHAnsi" w:hAnsiTheme="minorHAnsi" w:cstheme="minorHAnsi"/>
            <w:sz w:val="24"/>
            <w:szCs w:val="24"/>
          </w:rPr>
          <w:t>http://w1.c1.rada.gov.ua/pls/zweb2/webproc4_1?pf3511=72992</w:t>
        </w:r>
      </w:hyperlink>
      <w:r w:rsidRPr="00435ED5">
        <w:rPr>
          <w:rFonts w:asciiTheme="minorHAnsi" w:hAnsiTheme="minorHAnsi" w:cstheme="minorHAnsi"/>
          <w:sz w:val="24"/>
          <w:szCs w:val="24"/>
        </w:rPr>
        <w:t xml:space="preserve"> </w:t>
      </w:r>
    </w:p>
    <w:p w14:paraId="19AFC97E" w14:textId="77777777" w:rsidR="00926798" w:rsidRPr="00435ED5" w:rsidRDefault="00926798" w:rsidP="00926798">
      <w:pPr>
        <w:pStyle w:val="ListParagraph"/>
        <w:numPr>
          <w:ilvl w:val="0"/>
          <w:numId w:val="2"/>
        </w:num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r w:rsidRPr="00435ED5">
        <w:rPr>
          <w:rFonts w:asciiTheme="minorHAnsi" w:hAnsiTheme="minorHAnsi" w:cstheme="minorHAnsi"/>
          <w:sz w:val="24"/>
          <w:szCs w:val="24"/>
        </w:rPr>
        <w:t>Конституція України</w:t>
      </w:r>
    </w:p>
    <w:p w14:paraId="1145EDFF" w14:textId="657D79A0" w:rsidR="00926798" w:rsidRPr="00435ED5" w:rsidRDefault="00926798" w:rsidP="00926798">
      <w:pPr>
        <w:pStyle w:val="ListParagraph"/>
        <w:numPr>
          <w:ilvl w:val="0"/>
          <w:numId w:val="2"/>
        </w:num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r w:rsidRPr="00435ED5">
        <w:rPr>
          <w:rFonts w:asciiTheme="minorHAnsi" w:hAnsiTheme="minorHAnsi" w:cstheme="minorHAnsi"/>
          <w:sz w:val="24"/>
          <w:szCs w:val="24"/>
        </w:rPr>
        <w:t>Закон України «Про доступ до публічної інформації»</w:t>
      </w:r>
    </w:p>
    <w:p w14:paraId="33C70493" w14:textId="07D1A7F7" w:rsidR="00C912E7" w:rsidRPr="00435ED5" w:rsidRDefault="00C912E7" w:rsidP="00E0562C">
      <w:pPr>
        <w:pStyle w:val="ListParagraph"/>
        <w:numPr>
          <w:ilvl w:val="0"/>
          <w:numId w:val="2"/>
        </w:num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r w:rsidRPr="00435ED5">
        <w:rPr>
          <w:rFonts w:asciiTheme="minorHAnsi" w:hAnsiTheme="minorHAnsi" w:cstheme="minorHAnsi"/>
          <w:sz w:val="24"/>
          <w:szCs w:val="24"/>
        </w:rPr>
        <w:t xml:space="preserve">Закон України “Про захист персональних даних” </w:t>
      </w:r>
    </w:p>
    <w:p w14:paraId="11256342" w14:textId="7F089C81" w:rsidR="00926798" w:rsidRPr="00435ED5" w:rsidRDefault="00926798" w:rsidP="00E0562C">
      <w:pPr>
        <w:pStyle w:val="ListParagraph"/>
        <w:numPr>
          <w:ilvl w:val="0"/>
          <w:numId w:val="2"/>
        </w:num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r w:rsidRPr="00435ED5">
        <w:rPr>
          <w:rFonts w:asciiTheme="minorHAnsi" w:hAnsiTheme="minorHAnsi" w:cstheme="minorHAnsi"/>
          <w:sz w:val="24"/>
          <w:szCs w:val="24"/>
        </w:rPr>
        <w:t>Постанова Пленуму Вищого адміністративного суду України №</w:t>
      </w:r>
      <w:r w:rsidR="00CD1DC4">
        <w:rPr>
          <w:rFonts w:asciiTheme="minorHAnsi" w:hAnsiTheme="minorHAnsi" w:cstheme="minorHAnsi"/>
          <w:sz w:val="24"/>
          <w:szCs w:val="24"/>
        </w:rPr>
        <w:t> </w:t>
      </w:r>
      <w:r w:rsidRPr="00435ED5">
        <w:rPr>
          <w:rFonts w:asciiTheme="minorHAnsi" w:hAnsiTheme="minorHAnsi" w:cstheme="minorHAnsi"/>
          <w:sz w:val="24"/>
          <w:szCs w:val="24"/>
        </w:rPr>
        <w:t>10 від 29 вересня 2016 року «Про практику застосування адміністративними судами законодавства про доступ до публічної інформації»</w:t>
      </w:r>
    </w:p>
    <w:p w14:paraId="14E71823" w14:textId="77777777" w:rsidR="00AF78AA" w:rsidRPr="00AF78AA" w:rsidRDefault="00AF78AA" w:rsidP="00AF78AA">
      <w:pPr>
        <w:pStyle w:val="ListParagraph"/>
        <w:numPr>
          <w:ilvl w:val="0"/>
          <w:numId w:val="2"/>
        </w:num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r w:rsidRPr="00AF78AA">
        <w:rPr>
          <w:rFonts w:asciiTheme="minorHAnsi" w:hAnsiTheme="minorHAnsi" w:cstheme="minorHAnsi"/>
          <w:sz w:val="24"/>
          <w:szCs w:val="24"/>
        </w:rPr>
        <w:t xml:space="preserve">«Повноваження Уповноваженого Верховної Ради з прав людини та законодавство у сфері доступу до публічної інформації. Аналіз законодавства та рекомендації» </w:t>
      </w:r>
      <w:hyperlink r:id="rId32" w:history="1">
        <w:r w:rsidRPr="00AF78AA">
          <w:rPr>
            <w:rStyle w:val="Hyperlink"/>
            <w:rFonts w:asciiTheme="minorHAnsi" w:hAnsiTheme="minorHAnsi" w:cstheme="minorHAnsi"/>
            <w:sz w:val="24"/>
            <w:szCs w:val="24"/>
          </w:rPr>
          <w:t>https://rm.coe.int/report-access-to-public-information-ukr/1680992d5b</w:t>
        </w:r>
      </w:hyperlink>
    </w:p>
    <w:p w14:paraId="4472F3C2" w14:textId="47BC110E" w:rsidR="00C912E7" w:rsidRPr="00435ED5" w:rsidRDefault="00DF6A57" w:rsidP="00E0562C">
      <w:pPr>
        <w:pStyle w:val="ListParagraph"/>
        <w:numPr>
          <w:ilvl w:val="0"/>
          <w:numId w:val="2"/>
        </w:numPr>
        <w:pBdr>
          <w:top w:val="nil"/>
          <w:left w:val="nil"/>
          <w:bottom w:val="nil"/>
          <w:right w:val="nil"/>
          <w:between w:val="nil"/>
        </w:pBdr>
        <w:tabs>
          <w:tab w:val="left" w:pos="2625"/>
          <w:tab w:val="center" w:pos="5088"/>
        </w:tabs>
        <w:spacing w:line="240" w:lineRule="auto"/>
        <w:jc w:val="left"/>
        <w:rPr>
          <w:rStyle w:val="Hyperlink"/>
          <w:rFonts w:asciiTheme="minorHAnsi" w:hAnsiTheme="minorHAnsi" w:cstheme="minorHAnsi"/>
          <w:color w:val="auto"/>
          <w:sz w:val="24"/>
          <w:szCs w:val="24"/>
          <w:u w:val="none"/>
        </w:rPr>
      </w:pPr>
      <w:r w:rsidRPr="00435ED5">
        <w:rPr>
          <w:rFonts w:asciiTheme="minorHAnsi" w:hAnsiTheme="minorHAnsi" w:cstheme="minorHAnsi"/>
          <w:sz w:val="24"/>
          <w:szCs w:val="24"/>
        </w:rPr>
        <w:t xml:space="preserve">«Аналітичний огляд моделей наглядових органів у сфері доступу до інформації»  </w:t>
      </w:r>
      <w:hyperlink r:id="rId33" w:history="1">
        <w:r w:rsidR="00926798" w:rsidRPr="00435ED5">
          <w:rPr>
            <w:rStyle w:val="Hyperlink"/>
            <w:rFonts w:asciiTheme="minorHAnsi" w:hAnsiTheme="minorHAnsi" w:cstheme="minorHAnsi"/>
            <w:sz w:val="24"/>
            <w:szCs w:val="24"/>
          </w:rPr>
          <w:t>http://comin.kmu.gov.ua/control/uk/publish/printable_article?art_id=115100</w:t>
        </w:r>
      </w:hyperlink>
      <w:r w:rsidRPr="00435ED5">
        <w:rPr>
          <w:rStyle w:val="Hyperlink"/>
          <w:rFonts w:asciiTheme="minorHAnsi" w:hAnsiTheme="minorHAnsi" w:cstheme="minorHAnsi"/>
          <w:sz w:val="24"/>
          <w:szCs w:val="24"/>
        </w:rPr>
        <w:t>,</w:t>
      </w:r>
    </w:p>
    <w:p w14:paraId="096EDA37" w14:textId="6F183B3D" w:rsidR="00926798" w:rsidRPr="00435ED5" w:rsidRDefault="00DF6A57" w:rsidP="00926798">
      <w:pPr>
        <w:pStyle w:val="ListParagraph"/>
        <w:numPr>
          <w:ilvl w:val="0"/>
          <w:numId w:val="2"/>
        </w:num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r w:rsidRPr="00435ED5">
        <w:rPr>
          <w:rFonts w:asciiTheme="minorHAnsi" w:hAnsiTheme="minorHAnsi" w:cstheme="minorHAnsi"/>
          <w:color w:val="2D2D2D"/>
          <w:sz w:val="24"/>
          <w:szCs w:val="24"/>
        </w:rPr>
        <w:t>Концепція </w:t>
      </w:r>
      <w:proofErr w:type="spellStart"/>
      <w:r w:rsidRPr="00435ED5">
        <w:rPr>
          <w:rFonts w:asciiTheme="minorHAnsi" w:hAnsiTheme="minorHAnsi" w:cstheme="minorHAnsi"/>
          <w:color w:val="2D2D2D"/>
          <w:sz w:val="24"/>
          <w:szCs w:val="24"/>
        </w:rPr>
        <w:t>законопро</w:t>
      </w:r>
      <w:r w:rsidR="00DB6901">
        <w:rPr>
          <w:rFonts w:asciiTheme="minorHAnsi" w:hAnsiTheme="minorHAnsi" w:cstheme="minorHAnsi"/>
          <w:color w:val="2D2D2D"/>
          <w:sz w:val="24"/>
          <w:szCs w:val="24"/>
        </w:rPr>
        <w:t>є</w:t>
      </w:r>
      <w:r w:rsidRPr="00435ED5">
        <w:rPr>
          <w:rFonts w:asciiTheme="minorHAnsi" w:hAnsiTheme="minorHAnsi" w:cstheme="minorHAnsi"/>
          <w:color w:val="2D2D2D"/>
          <w:sz w:val="24"/>
          <w:szCs w:val="24"/>
        </w:rPr>
        <w:t>кту</w:t>
      </w:r>
      <w:proofErr w:type="spellEnd"/>
      <w:r w:rsidRPr="00435ED5">
        <w:rPr>
          <w:rFonts w:asciiTheme="minorHAnsi" w:hAnsiTheme="minorHAnsi" w:cstheme="minorHAnsi"/>
          <w:color w:val="2D2D2D"/>
          <w:sz w:val="24"/>
          <w:szCs w:val="24"/>
        </w:rPr>
        <w:t xml:space="preserve"> щодо вдосконалення окремих положень законодавчих актів у сфері доступу до публічної інформації</w:t>
      </w:r>
      <w:r w:rsidR="00926798" w:rsidRPr="00435ED5">
        <w:rPr>
          <w:rFonts w:asciiTheme="minorHAnsi" w:hAnsiTheme="minorHAnsi" w:cstheme="minorHAnsi"/>
          <w:color w:val="2D2D2D"/>
          <w:sz w:val="24"/>
          <w:szCs w:val="24"/>
        </w:rPr>
        <w:t xml:space="preserve"> </w:t>
      </w:r>
      <w:hyperlink r:id="rId34" w:history="1">
        <w:r w:rsidR="00926798" w:rsidRPr="00435ED5">
          <w:rPr>
            <w:rStyle w:val="Hyperlink"/>
            <w:rFonts w:asciiTheme="minorHAnsi" w:hAnsiTheme="minorHAnsi" w:cstheme="minorHAnsi"/>
            <w:sz w:val="24"/>
            <w:szCs w:val="24"/>
          </w:rPr>
          <w:t>https://www.ombudsman.gov.ua/files/documents/Concept_Draft_aw_Amendments_%20Access_Updated_16.pdf</w:t>
        </w:r>
      </w:hyperlink>
    </w:p>
    <w:p w14:paraId="7BFA50DF" w14:textId="57EB59FF" w:rsidR="00DF6A57" w:rsidRPr="00435ED5" w:rsidRDefault="00DF6A57" w:rsidP="00926798">
      <w:pPr>
        <w:pStyle w:val="ListParagraph"/>
        <w:numPr>
          <w:ilvl w:val="0"/>
          <w:numId w:val="2"/>
        </w:numPr>
        <w:pBdr>
          <w:top w:val="nil"/>
          <w:left w:val="nil"/>
          <w:bottom w:val="nil"/>
          <w:right w:val="nil"/>
          <w:between w:val="nil"/>
        </w:pBdr>
        <w:tabs>
          <w:tab w:val="left" w:pos="2625"/>
          <w:tab w:val="center" w:pos="5088"/>
        </w:tabs>
        <w:spacing w:line="240" w:lineRule="auto"/>
        <w:jc w:val="left"/>
        <w:rPr>
          <w:rStyle w:val="Hyperlink"/>
          <w:rFonts w:asciiTheme="minorHAnsi" w:hAnsiTheme="minorHAnsi" w:cstheme="minorHAnsi"/>
          <w:color w:val="auto"/>
          <w:sz w:val="24"/>
          <w:szCs w:val="24"/>
          <w:u w:val="none"/>
        </w:rPr>
      </w:pPr>
      <w:r w:rsidRPr="00435ED5">
        <w:rPr>
          <w:rFonts w:asciiTheme="minorHAnsi" w:hAnsiTheme="minorHAnsi" w:cstheme="minorHAnsi"/>
          <w:sz w:val="24"/>
          <w:szCs w:val="24"/>
        </w:rPr>
        <w:lastRenderedPageBreak/>
        <w:t xml:space="preserve">«Правовий аналіз основних моделей інституалізації державного контролю у сфері персональних даних та доступу до публічної інформації в Україні» </w:t>
      </w:r>
      <w:hyperlink r:id="rId35" w:history="1">
        <w:r w:rsidRPr="00435ED5">
          <w:rPr>
            <w:rStyle w:val="Hyperlink"/>
            <w:rFonts w:asciiTheme="minorHAnsi" w:hAnsiTheme="minorHAnsi" w:cstheme="minorHAnsi"/>
            <w:sz w:val="24"/>
            <w:szCs w:val="24"/>
          </w:rPr>
          <w:t>https://rm.coe.int/legal-analysis-data-ua/16809ee077</w:t>
        </w:r>
      </w:hyperlink>
    </w:p>
    <w:p w14:paraId="0B119C17" w14:textId="77777777" w:rsidR="00435ED5" w:rsidRPr="00435ED5" w:rsidRDefault="00435ED5" w:rsidP="00435ED5">
      <w:pPr>
        <w:pStyle w:val="ListParagraph"/>
        <w:numPr>
          <w:ilvl w:val="0"/>
          <w:numId w:val="2"/>
        </w:numPr>
        <w:pBdr>
          <w:top w:val="nil"/>
          <w:left w:val="nil"/>
          <w:bottom w:val="nil"/>
          <w:right w:val="nil"/>
          <w:between w:val="nil"/>
        </w:pBdr>
        <w:tabs>
          <w:tab w:val="left" w:pos="2625"/>
          <w:tab w:val="center" w:pos="5088"/>
        </w:tabs>
        <w:spacing w:line="240" w:lineRule="auto"/>
        <w:jc w:val="left"/>
        <w:rPr>
          <w:rStyle w:val="Emphasis"/>
          <w:rFonts w:asciiTheme="minorHAnsi" w:hAnsiTheme="minorHAnsi" w:cstheme="minorHAnsi"/>
          <w:i w:val="0"/>
          <w:iCs w:val="0"/>
          <w:sz w:val="24"/>
          <w:szCs w:val="24"/>
        </w:rPr>
      </w:pPr>
      <w:r w:rsidRPr="00435ED5">
        <w:rPr>
          <w:rFonts w:asciiTheme="minorHAnsi" w:eastAsiaTheme="majorEastAsia" w:hAnsiTheme="minorHAnsi" w:cstheme="minorHAnsi"/>
          <w:sz w:val="24"/>
          <w:szCs w:val="24"/>
        </w:rPr>
        <w:t xml:space="preserve">«Новий орган із захисту персональних даних: чи достатньо гарантій його незалежності» </w:t>
      </w:r>
      <w:hyperlink r:id="rId36" w:history="1">
        <w:r w:rsidRPr="00435ED5">
          <w:rPr>
            <w:rStyle w:val="Hyperlink"/>
            <w:rFonts w:asciiTheme="minorHAnsi" w:eastAsiaTheme="majorEastAsia" w:hAnsiTheme="minorHAnsi" w:cstheme="minorHAnsi"/>
            <w:sz w:val="24"/>
            <w:szCs w:val="24"/>
            <w:shd w:val="clear" w:color="auto" w:fill="FFFFFF"/>
          </w:rPr>
          <w:t>https://dc.org.ua/news/iniciativi-stvorenna-novogo-organu-iz-zahistu-personalnih-danih-ci-dostatno-garantij-jogo-nezaleznosti?fbclid=IwAR0KdjVswJ7tquHfwb3WWvMnN7ESLDoahUaRRe_R6tcrIkKHMByT4K0EOtM</w:t>
        </w:r>
      </w:hyperlink>
      <w:r w:rsidRPr="00435ED5">
        <w:rPr>
          <w:rStyle w:val="Emphasis"/>
          <w:rFonts w:asciiTheme="minorHAnsi" w:eastAsiaTheme="majorEastAsia" w:hAnsiTheme="minorHAnsi" w:cstheme="minorHAnsi"/>
          <w:i w:val="0"/>
          <w:iCs w:val="0"/>
          <w:color w:val="212529"/>
          <w:sz w:val="24"/>
          <w:szCs w:val="24"/>
          <w:shd w:val="clear" w:color="auto" w:fill="FFFFFF"/>
        </w:rPr>
        <w:t xml:space="preserve"> </w:t>
      </w:r>
    </w:p>
    <w:p w14:paraId="7BE62F2D" w14:textId="5E6652CF" w:rsidR="00435ED5" w:rsidRPr="00435ED5" w:rsidRDefault="00435ED5" w:rsidP="00435ED5">
      <w:pPr>
        <w:pStyle w:val="ListParagraph"/>
        <w:numPr>
          <w:ilvl w:val="0"/>
          <w:numId w:val="2"/>
        </w:num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r w:rsidRPr="00435ED5">
        <w:rPr>
          <w:rFonts w:asciiTheme="minorHAnsi" w:hAnsiTheme="minorHAnsi" w:cstheme="minorHAnsi"/>
          <w:color w:val="0A0A0A"/>
          <w:spacing w:val="4"/>
          <w:sz w:val="24"/>
          <w:szCs w:val="24"/>
        </w:rPr>
        <w:t xml:space="preserve">Прогрес у </w:t>
      </w:r>
      <w:proofErr w:type="spellStart"/>
      <w:r w:rsidRPr="00435ED5">
        <w:rPr>
          <w:rFonts w:asciiTheme="minorHAnsi" w:hAnsiTheme="minorHAnsi" w:cstheme="minorHAnsi"/>
          <w:color w:val="0A0A0A"/>
          <w:spacing w:val="4"/>
          <w:sz w:val="24"/>
          <w:szCs w:val="24"/>
        </w:rPr>
        <w:t>індикаторi</w:t>
      </w:r>
      <w:proofErr w:type="spellEnd"/>
      <w:r w:rsidRPr="00435ED5">
        <w:rPr>
          <w:rFonts w:asciiTheme="minorHAnsi" w:hAnsiTheme="minorHAnsi" w:cstheme="minorHAnsi"/>
          <w:color w:val="0A0A0A"/>
          <w:spacing w:val="4"/>
          <w:sz w:val="24"/>
          <w:szCs w:val="24"/>
        </w:rPr>
        <w:t xml:space="preserve"> Цілей сталого розвитку 16.10.2: Про що говорять результати міжнародних оцінок в Україні? </w:t>
      </w:r>
      <w:hyperlink r:id="rId37" w:history="1">
        <w:r w:rsidRPr="00435ED5">
          <w:rPr>
            <w:rStyle w:val="Hyperlink"/>
            <w:rFonts w:asciiTheme="minorHAnsi" w:hAnsiTheme="minorHAnsi" w:cstheme="minorHAnsi"/>
            <w:sz w:val="24"/>
            <w:szCs w:val="24"/>
          </w:rPr>
          <w:t>https://www.ua.undp.org/content/ukraine/uk/home/library/democratic_governance/progress-on-the-sdg-indicator-16-10-2-in-ukraine.html</w:t>
        </w:r>
      </w:hyperlink>
      <w:r w:rsidRPr="00435ED5">
        <w:rPr>
          <w:rFonts w:asciiTheme="minorHAnsi" w:hAnsiTheme="minorHAnsi" w:cstheme="minorHAnsi"/>
          <w:sz w:val="24"/>
          <w:szCs w:val="24"/>
        </w:rPr>
        <w:t xml:space="preserve"> </w:t>
      </w:r>
    </w:p>
    <w:p w14:paraId="73DEBE30" w14:textId="77777777" w:rsidR="00DF6A57" w:rsidRPr="00435ED5" w:rsidRDefault="00DF6A57" w:rsidP="00E0562C">
      <w:pPr>
        <w:pBdr>
          <w:top w:val="nil"/>
          <w:left w:val="nil"/>
          <w:bottom w:val="nil"/>
          <w:right w:val="nil"/>
          <w:between w:val="nil"/>
        </w:pBdr>
        <w:tabs>
          <w:tab w:val="left" w:pos="2625"/>
          <w:tab w:val="center" w:pos="5088"/>
        </w:tabs>
        <w:spacing w:line="240" w:lineRule="auto"/>
        <w:jc w:val="left"/>
        <w:rPr>
          <w:rFonts w:asciiTheme="minorHAnsi" w:hAnsiTheme="minorHAnsi" w:cstheme="minorHAnsi"/>
          <w:sz w:val="24"/>
          <w:szCs w:val="24"/>
        </w:rPr>
      </w:pPr>
    </w:p>
    <w:p w14:paraId="40F97853" w14:textId="5A155C38" w:rsidR="00812F50" w:rsidRPr="00435ED5" w:rsidRDefault="00812F50" w:rsidP="00E0562C">
      <w:pPr>
        <w:spacing w:line="240" w:lineRule="auto"/>
        <w:rPr>
          <w:rFonts w:asciiTheme="minorHAnsi" w:hAnsiTheme="minorHAnsi" w:cstheme="minorHAnsi"/>
          <w:sz w:val="24"/>
          <w:szCs w:val="24"/>
        </w:rPr>
      </w:pPr>
    </w:p>
    <w:sectPr w:rsidR="00812F50" w:rsidRPr="00435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5F01D" w14:textId="77777777" w:rsidR="00BB3061" w:rsidRDefault="00BB3061" w:rsidP="00B96F8A">
      <w:pPr>
        <w:spacing w:after="0" w:line="240" w:lineRule="auto"/>
      </w:pPr>
      <w:r>
        <w:separator/>
      </w:r>
    </w:p>
  </w:endnote>
  <w:endnote w:type="continuationSeparator" w:id="0">
    <w:p w14:paraId="2CD7FC2F" w14:textId="77777777" w:rsidR="00BB3061" w:rsidRDefault="00BB3061" w:rsidP="00B9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0DA5" w14:textId="77777777" w:rsidR="00BB3061" w:rsidRDefault="00BB3061" w:rsidP="00B96F8A">
      <w:pPr>
        <w:spacing w:after="0" w:line="240" w:lineRule="auto"/>
      </w:pPr>
      <w:r>
        <w:separator/>
      </w:r>
    </w:p>
  </w:footnote>
  <w:footnote w:type="continuationSeparator" w:id="0">
    <w:p w14:paraId="58254201" w14:textId="77777777" w:rsidR="00BB3061" w:rsidRDefault="00BB3061" w:rsidP="00B96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35A"/>
    <w:multiLevelType w:val="hybridMultilevel"/>
    <w:tmpl w:val="A1F4B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76C9"/>
    <w:multiLevelType w:val="hybridMultilevel"/>
    <w:tmpl w:val="20F846D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C06936"/>
    <w:multiLevelType w:val="hybridMultilevel"/>
    <w:tmpl w:val="A6E2B1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A121B"/>
    <w:multiLevelType w:val="hybridMultilevel"/>
    <w:tmpl w:val="ADD8CE9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15:restartNumberingAfterBreak="0">
    <w:nsid w:val="181877FE"/>
    <w:multiLevelType w:val="hybridMultilevel"/>
    <w:tmpl w:val="20F846D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731A39"/>
    <w:multiLevelType w:val="hybridMultilevel"/>
    <w:tmpl w:val="4AE6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430B"/>
    <w:multiLevelType w:val="hybridMultilevel"/>
    <w:tmpl w:val="FDEA99AE"/>
    <w:lvl w:ilvl="0" w:tplc="FD9AA28A">
      <w:start w:val="1"/>
      <w:numFmt w:val="decimal"/>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40B4662"/>
    <w:multiLevelType w:val="hybridMultilevel"/>
    <w:tmpl w:val="A6E2B1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953D3"/>
    <w:multiLevelType w:val="multilevel"/>
    <w:tmpl w:val="27EA8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6117A5"/>
    <w:multiLevelType w:val="hybridMultilevel"/>
    <w:tmpl w:val="9C78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83F32"/>
    <w:multiLevelType w:val="hybridMultilevel"/>
    <w:tmpl w:val="9364C5A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1"/>
  </w:num>
  <w:num w:numId="6">
    <w:abstractNumId w:val="4"/>
  </w:num>
  <w:num w:numId="7">
    <w:abstractNumId w:val="3"/>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3D"/>
    <w:rsid w:val="000065F3"/>
    <w:rsid w:val="000218DF"/>
    <w:rsid w:val="00052920"/>
    <w:rsid w:val="000615F2"/>
    <w:rsid w:val="00090D2D"/>
    <w:rsid w:val="00093F9B"/>
    <w:rsid w:val="000A578C"/>
    <w:rsid w:val="000B011C"/>
    <w:rsid w:val="000B3EDE"/>
    <w:rsid w:val="000D2AED"/>
    <w:rsid w:val="000D38ED"/>
    <w:rsid w:val="000E7B5A"/>
    <w:rsid w:val="000F14BF"/>
    <w:rsid w:val="000F28DF"/>
    <w:rsid w:val="0010085F"/>
    <w:rsid w:val="001339DA"/>
    <w:rsid w:val="001A1400"/>
    <w:rsid w:val="001B3F98"/>
    <w:rsid w:val="001C757F"/>
    <w:rsid w:val="001C7599"/>
    <w:rsid w:val="00210C64"/>
    <w:rsid w:val="00210C72"/>
    <w:rsid w:val="00227C73"/>
    <w:rsid w:val="00242790"/>
    <w:rsid w:val="00277BA2"/>
    <w:rsid w:val="002C0FF7"/>
    <w:rsid w:val="002D22EF"/>
    <w:rsid w:val="002D674F"/>
    <w:rsid w:val="002E0758"/>
    <w:rsid w:val="00314D6B"/>
    <w:rsid w:val="00317857"/>
    <w:rsid w:val="00354E9B"/>
    <w:rsid w:val="00363867"/>
    <w:rsid w:val="0036450B"/>
    <w:rsid w:val="00390740"/>
    <w:rsid w:val="003B6487"/>
    <w:rsid w:val="003E2E4C"/>
    <w:rsid w:val="003F62D4"/>
    <w:rsid w:val="0040671F"/>
    <w:rsid w:val="00416E21"/>
    <w:rsid w:val="00421C2C"/>
    <w:rsid w:val="004267EE"/>
    <w:rsid w:val="00427B4B"/>
    <w:rsid w:val="00435ED5"/>
    <w:rsid w:val="00442795"/>
    <w:rsid w:val="00455EFE"/>
    <w:rsid w:val="00467958"/>
    <w:rsid w:val="00472DF0"/>
    <w:rsid w:val="004865E9"/>
    <w:rsid w:val="00490304"/>
    <w:rsid w:val="00494610"/>
    <w:rsid w:val="004C046B"/>
    <w:rsid w:val="004C07B7"/>
    <w:rsid w:val="004D1B38"/>
    <w:rsid w:val="004E066B"/>
    <w:rsid w:val="004E31AA"/>
    <w:rsid w:val="005032C1"/>
    <w:rsid w:val="0050338E"/>
    <w:rsid w:val="00525F77"/>
    <w:rsid w:val="00527C9F"/>
    <w:rsid w:val="00543108"/>
    <w:rsid w:val="005472F9"/>
    <w:rsid w:val="0055376E"/>
    <w:rsid w:val="0059066E"/>
    <w:rsid w:val="0059433A"/>
    <w:rsid w:val="005B4397"/>
    <w:rsid w:val="005B6D2F"/>
    <w:rsid w:val="005F5F75"/>
    <w:rsid w:val="00605025"/>
    <w:rsid w:val="00605C88"/>
    <w:rsid w:val="00611311"/>
    <w:rsid w:val="006645F1"/>
    <w:rsid w:val="00692E1C"/>
    <w:rsid w:val="006B009E"/>
    <w:rsid w:val="006C2E85"/>
    <w:rsid w:val="006E5CE1"/>
    <w:rsid w:val="00720150"/>
    <w:rsid w:val="007457F2"/>
    <w:rsid w:val="0076053D"/>
    <w:rsid w:val="00770804"/>
    <w:rsid w:val="007802D8"/>
    <w:rsid w:val="00794F17"/>
    <w:rsid w:val="007A54D4"/>
    <w:rsid w:val="007C052A"/>
    <w:rsid w:val="007C7E0B"/>
    <w:rsid w:val="007D244D"/>
    <w:rsid w:val="008002FA"/>
    <w:rsid w:val="00812F50"/>
    <w:rsid w:val="00815BBF"/>
    <w:rsid w:val="0083655D"/>
    <w:rsid w:val="008405A6"/>
    <w:rsid w:val="00876A65"/>
    <w:rsid w:val="008D27C9"/>
    <w:rsid w:val="008E1959"/>
    <w:rsid w:val="008E21B7"/>
    <w:rsid w:val="0092311B"/>
    <w:rsid w:val="00926553"/>
    <w:rsid w:val="00926798"/>
    <w:rsid w:val="00950057"/>
    <w:rsid w:val="0097789B"/>
    <w:rsid w:val="00997FA1"/>
    <w:rsid w:val="009B2FC9"/>
    <w:rsid w:val="009B72D7"/>
    <w:rsid w:val="009D23D6"/>
    <w:rsid w:val="009D3AC6"/>
    <w:rsid w:val="009F025A"/>
    <w:rsid w:val="00A133BD"/>
    <w:rsid w:val="00A56A3C"/>
    <w:rsid w:val="00A709C3"/>
    <w:rsid w:val="00A90BF7"/>
    <w:rsid w:val="00A9780C"/>
    <w:rsid w:val="00AC268E"/>
    <w:rsid w:val="00AF78AA"/>
    <w:rsid w:val="00B0433C"/>
    <w:rsid w:val="00B10A5D"/>
    <w:rsid w:val="00B24EA8"/>
    <w:rsid w:val="00B32316"/>
    <w:rsid w:val="00B36442"/>
    <w:rsid w:val="00B46443"/>
    <w:rsid w:val="00B51412"/>
    <w:rsid w:val="00B679CF"/>
    <w:rsid w:val="00B70B64"/>
    <w:rsid w:val="00B96F8A"/>
    <w:rsid w:val="00B97FA3"/>
    <w:rsid w:val="00BB1F79"/>
    <w:rsid w:val="00BB3061"/>
    <w:rsid w:val="00BD1ECE"/>
    <w:rsid w:val="00C053F9"/>
    <w:rsid w:val="00C13D86"/>
    <w:rsid w:val="00C33119"/>
    <w:rsid w:val="00C60ECE"/>
    <w:rsid w:val="00C636F4"/>
    <w:rsid w:val="00C67FEC"/>
    <w:rsid w:val="00C912E7"/>
    <w:rsid w:val="00CA4376"/>
    <w:rsid w:val="00CD0643"/>
    <w:rsid w:val="00CD1DC4"/>
    <w:rsid w:val="00CD79EC"/>
    <w:rsid w:val="00CE58C1"/>
    <w:rsid w:val="00CF7DE8"/>
    <w:rsid w:val="00D5035B"/>
    <w:rsid w:val="00D60A91"/>
    <w:rsid w:val="00D73C1A"/>
    <w:rsid w:val="00D8276E"/>
    <w:rsid w:val="00D83B5C"/>
    <w:rsid w:val="00DA5264"/>
    <w:rsid w:val="00DB6901"/>
    <w:rsid w:val="00DE2490"/>
    <w:rsid w:val="00DE4D4E"/>
    <w:rsid w:val="00DE60B2"/>
    <w:rsid w:val="00DE6C39"/>
    <w:rsid w:val="00DF34E9"/>
    <w:rsid w:val="00DF6A57"/>
    <w:rsid w:val="00E0562C"/>
    <w:rsid w:val="00E078D4"/>
    <w:rsid w:val="00E10115"/>
    <w:rsid w:val="00E3136A"/>
    <w:rsid w:val="00E35FA9"/>
    <w:rsid w:val="00E53C81"/>
    <w:rsid w:val="00E62445"/>
    <w:rsid w:val="00E81B0B"/>
    <w:rsid w:val="00E9622E"/>
    <w:rsid w:val="00F22791"/>
    <w:rsid w:val="00F2714D"/>
    <w:rsid w:val="00FE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63EA"/>
  <w15:chartTrackingRefBased/>
  <w15:docId w15:val="{36BA41BC-4C04-4E72-A275-0FECE5CC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3D"/>
    <w:pPr>
      <w:spacing w:after="200" w:line="276" w:lineRule="auto"/>
      <w:jc w:val="both"/>
    </w:pPr>
    <w:rPr>
      <w:rFonts w:ascii="Times New Roman" w:eastAsia="Times New Roman" w:hAnsi="Times New Roman" w:cs="Times New Roman"/>
      <w:sz w:val="28"/>
      <w:szCs w:val="28"/>
      <w:lang w:val="uk-UA" w:eastAsia="ru-RU"/>
    </w:rPr>
  </w:style>
  <w:style w:type="paragraph" w:styleId="Heading1">
    <w:name w:val="heading 1"/>
    <w:basedOn w:val="Normal"/>
    <w:next w:val="Normal"/>
    <w:link w:val="Heading1Char"/>
    <w:uiPriority w:val="9"/>
    <w:qFormat/>
    <w:rsid w:val="00435E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53D"/>
    <w:pPr>
      <w:keepNext/>
      <w:keepLines/>
      <w:spacing w:before="40" w:after="0" w:line="240" w:lineRule="auto"/>
      <w:outlineLvl w:val="1"/>
    </w:pPr>
    <w:rPr>
      <w:rFonts w:eastAsiaTheme="majorEastAsia" w:cstheme="majorBidi"/>
      <w:sz w:val="32"/>
      <w:szCs w:val="26"/>
      <w:lang w:val="en-US"/>
    </w:rPr>
  </w:style>
  <w:style w:type="paragraph" w:styleId="Heading3">
    <w:name w:val="heading 3"/>
    <w:basedOn w:val="Normal"/>
    <w:next w:val="Normal"/>
    <w:link w:val="Heading3Char"/>
    <w:uiPriority w:val="9"/>
    <w:semiHidden/>
    <w:unhideWhenUsed/>
    <w:qFormat/>
    <w:rsid w:val="00C912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3D"/>
    <w:pPr>
      <w:ind w:left="720"/>
      <w:contextualSpacing/>
    </w:pPr>
  </w:style>
  <w:style w:type="character" w:customStyle="1" w:styleId="Heading2Char">
    <w:name w:val="Heading 2 Char"/>
    <w:basedOn w:val="DefaultParagraphFont"/>
    <w:link w:val="Heading2"/>
    <w:uiPriority w:val="9"/>
    <w:rsid w:val="0076053D"/>
    <w:rPr>
      <w:rFonts w:ascii="Times New Roman" w:eastAsiaTheme="majorEastAsia" w:hAnsi="Times New Roman" w:cstheme="majorBidi"/>
      <w:sz w:val="32"/>
      <w:szCs w:val="26"/>
      <w:lang w:eastAsia="ru-RU"/>
    </w:rPr>
  </w:style>
  <w:style w:type="character" w:customStyle="1" w:styleId="Heading3Char">
    <w:name w:val="Heading 3 Char"/>
    <w:basedOn w:val="DefaultParagraphFont"/>
    <w:link w:val="Heading3"/>
    <w:uiPriority w:val="9"/>
    <w:semiHidden/>
    <w:rsid w:val="00C912E7"/>
    <w:rPr>
      <w:rFonts w:asciiTheme="majorHAnsi" w:eastAsiaTheme="majorEastAsia" w:hAnsiTheme="majorHAnsi" w:cstheme="majorBidi"/>
      <w:color w:val="1F3763" w:themeColor="accent1" w:themeShade="7F"/>
      <w:sz w:val="24"/>
      <w:szCs w:val="24"/>
      <w:lang w:val="uk-UA" w:eastAsia="ru-RU"/>
    </w:rPr>
  </w:style>
  <w:style w:type="character" w:styleId="Hyperlink">
    <w:name w:val="Hyperlink"/>
    <w:basedOn w:val="DefaultParagraphFont"/>
    <w:uiPriority w:val="99"/>
    <w:unhideWhenUsed/>
    <w:rsid w:val="00C912E7"/>
    <w:rPr>
      <w:color w:val="0563C1" w:themeColor="hyperlink"/>
      <w:u w:val="single"/>
    </w:rPr>
  </w:style>
  <w:style w:type="character" w:styleId="UnresolvedMention">
    <w:name w:val="Unresolved Mention"/>
    <w:basedOn w:val="DefaultParagraphFont"/>
    <w:uiPriority w:val="99"/>
    <w:semiHidden/>
    <w:unhideWhenUsed/>
    <w:rsid w:val="00C912E7"/>
    <w:rPr>
      <w:color w:val="605E5C"/>
      <w:shd w:val="clear" w:color="auto" w:fill="E1DFDD"/>
    </w:rPr>
  </w:style>
  <w:style w:type="paragraph" w:customStyle="1" w:styleId="rvps2">
    <w:name w:val="rvps2"/>
    <w:basedOn w:val="Normal"/>
    <w:link w:val="rvps2Char"/>
    <w:rsid w:val="00E3136A"/>
    <w:pPr>
      <w:spacing w:before="100" w:beforeAutospacing="1" w:after="100" w:afterAutospacing="1" w:line="240" w:lineRule="auto"/>
      <w:jc w:val="left"/>
    </w:pPr>
    <w:rPr>
      <w:sz w:val="24"/>
      <w:szCs w:val="24"/>
      <w:lang w:eastAsia="uk-UA"/>
    </w:rPr>
  </w:style>
  <w:style w:type="character" w:customStyle="1" w:styleId="rvps2Char">
    <w:name w:val="rvps2 Char"/>
    <w:basedOn w:val="DefaultParagraphFont"/>
    <w:link w:val="rvps2"/>
    <w:rsid w:val="00E3136A"/>
    <w:rPr>
      <w:rFonts w:ascii="Times New Roman" w:eastAsia="Times New Roman" w:hAnsi="Times New Roman" w:cs="Times New Roman"/>
      <w:sz w:val="24"/>
      <w:szCs w:val="24"/>
      <w:lang w:val="uk-UA" w:eastAsia="uk-UA"/>
    </w:rPr>
  </w:style>
  <w:style w:type="character" w:styleId="CommentReference">
    <w:name w:val="annotation reference"/>
    <w:basedOn w:val="DefaultParagraphFont"/>
    <w:uiPriority w:val="99"/>
    <w:semiHidden/>
    <w:unhideWhenUsed/>
    <w:rsid w:val="00997FA1"/>
    <w:rPr>
      <w:sz w:val="18"/>
      <w:szCs w:val="18"/>
    </w:rPr>
  </w:style>
  <w:style w:type="paragraph" w:styleId="FootnoteText">
    <w:name w:val="footnote text"/>
    <w:basedOn w:val="Normal"/>
    <w:link w:val="FootnoteTextChar"/>
    <w:uiPriority w:val="99"/>
    <w:semiHidden/>
    <w:unhideWhenUsed/>
    <w:rsid w:val="00997FA1"/>
    <w:pPr>
      <w:spacing w:after="0" w:line="240" w:lineRule="auto"/>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97FA1"/>
    <w:rPr>
      <w:sz w:val="20"/>
      <w:szCs w:val="20"/>
      <w:lang w:val="uk-UA"/>
    </w:rPr>
  </w:style>
  <w:style w:type="character" w:styleId="FootnoteReference">
    <w:name w:val="footnote reference"/>
    <w:basedOn w:val="DefaultParagraphFont"/>
    <w:uiPriority w:val="99"/>
    <w:semiHidden/>
    <w:unhideWhenUsed/>
    <w:rsid w:val="00997FA1"/>
    <w:rPr>
      <w:vertAlign w:val="superscript"/>
    </w:rPr>
  </w:style>
  <w:style w:type="character" w:styleId="FollowedHyperlink">
    <w:name w:val="FollowedHyperlink"/>
    <w:basedOn w:val="DefaultParagraphFont"/>
    <w:uiPriority w:val="99"/>
    <w:semiHidden/>
    <w:unhideWhenUsed/>
    <w:rsid w:val="00DE4D4E"/>
    <w:rPr>
      <w:color w:val="954F72" w:themeColor="followedHyperlink"/>
      <w:u w:val="single"/>
    </w:rPr>
  </w:style>
  <w:style w:type="paragraph" w:customStyle="1" w:styleId="justifyfull">
    <w:name w:val="justifyfull"/>
    <w:basedOn w:val="Normal"/>
    <w:rsid w:val="00B46443"/>
    <w:pPr>
      <w:spacing w:before="100" w:beforeAutospacing="1" w:after="100" w:afterAutospacing="1" w:line="240" w:lineRule="auto"/>
      <w:jc w:val="left"/>
    </w:pPr>
    <w:rPr>
      <w:sz w:val="24"/>
      <w:szCs w:val="24"/>
      <w:lang w:val="en-US" w:eastAsia="en-US"/>
    </w:rPr>
  </w:style>
  <w:style w:type="character" w:styleId="Emphasis">
    <w:name w:val="Emphasis"/>
    <w:basedOn w:val="DefaultParagraphFont"/>
    <w:uiPriority w:val="20"/>
    <w:qFormat/>
    <w:rsid w:val="00B46443"/>
    <w:rPr>
      <w:i/>
      <w:iCs/>
    </w:rPr>
  </w:style>
  <w:style w:type="character" w:customStyle="1" w:styleId="rvts9">
    <w:name w:val="rvts9"/>
    <w:basedOn w:val="DefaultParagraphFont"/>
    <w:rsid w:val="007A54D4"/>
  </w:style>
  <w:style w:type="character" w:customStyle="1" w:styleId="rvts46">
    <w:name w:val="rvts46"/>
    <w:basedOn w:val="DefaultParagraphFont"/>
    <w:rsid w:val="007A54D4"/>
  </w:style>
  <w:style w:type="character" w:customStyle="1" w:styleId="rvts11">
    <w:name w:val="rvts11"/>
    <w:basedOn w:val="DefaultParagraphFont"/>
    <w:rsid w:val="007A54D4"/>
  </w:style>
  <w:style w:type="paragraph" w:customStyle="1" w:styleId="rvps15">
    <w:name w:val="rvps15"/>
    <w:basedOn w:val="Normal"/>
    <w:rsid w:val="00C60ECE"/>
    <w:pPr>
      <w:spacing w:before="100" w:beforeAutospacing="1" w:after="100" w:afterAutospacing="1" w:line="240" w:lineRule="auto"/>
      <w:jc w:val="left"/>
    </w:pPr>
    <w:rPr>
      <w:sz w:val="24"/>
      <w:szCs w:val="24"/>
      <w:lang w:eastAsia="uk-UA"/>
    </w:rPr>
  </w:style>
  <w:style w:type="character" w:customStyle="1" w:styleId="rvts44">
    <w:name w:val="rvts44"/>
    <w:basedOn w:val="DefaultParagraphFont"/>
    <w:rsid w:val="00C60ECE"/>
  </w:style>
  <w:style w:type="paragraph" w:styleId="NormalWeb">
    <w:name w:val="Normal (Web)"/>
    <w:basedOn w:val="Normal"/>
    <w:uiPriority w:val="99"/>
    <w:semiHidden/>
    <w:unhideWhenUsed/>
    <w:rsid w:val="00C60ECE"/>
    <w:pPr>
      <w:spacing w:before="100" w:beforeAutospacing="1" w:after="100" w:afterAutospacing="1" w:line="240" w:lineRule="auto"/>
      <w:jc w:val="left"/>
    </w:pPr>
    <w:rPr>
      <w:sz w:val="24"/>
      <w:szCs w:val="24"/>
      <w:lang w:eastAsia="uk-UA"/>
    </w:rPr>
  </w:style>
  <w:style w:type="character" w:styleId="Strong">
    <w:name w:val="Strong"/>
    <w:basedOn w:val="DefaultParagraphFont"/>
    <w:uiPriority w:val="22"/>
    <w:qFormat/>
    <w:rsid w:val="00C60ECE"/>
    <w:rPr>
      <w:b/>
      <w:bCs/>
    </w:rPr>
  </w:style>
  <w:style w:type="paragraph" w:customStyle="1" w:styleId="rtejustify">
    <w:name w:val="rtejustify"/>
    <w:basedOn w:val="Normal"/>
    <w:rsid w:val="00E53C81"/>
    <w:pPr>
      <w:spacing w:before="100" w:beforeAutospacing="1" w:after="100" w:afterAutospacing="1" w:line="240" w:lineRule="auto"/>
      <w:jc w:val="left"/>
    </w:pPr>
    <w:rPr>
      <w:sz w:val="24"/>
      <w:szCs w:val="24"/>
      <w:lang w:val="en-US" w:eastAsia="en-US"/>
    </w:rPr>
  </w:style>
  <w:style w:type="character" w:customStyle="1" w:styleId="Heading1Char">
    <w:name w:val="Heading 1 Char"/>
    <w:basedOn w:val="DefaultParagraphFont"/>
    <w:link w:val="Heading1"/>
    <w:uiPriority w:val="9"/>
    <w:rsid w:val="00435ED5"/>
    <w:rPr>
      <w:rFonts w:asciiTheme="majorHAnsi" w:eastAsiaTheme="majorEastAsia" w:hAnsiTheme="majorHAnsi" w:cstheme="majorBidi"/>
      <w:color w:val="2F5496" w:themeColor="accent1" w:themeShade="BF"/>
      <w:sz w:val="32"/>
      <w:szCs w:val="32"/>
      <w:lang w:val="uk-UA" w:eastAsia="ru-RU"/>
    </w:rPr>
  </w:style>
  <w:style w:type="paragraph" w:styleId="CommentText">
    <w:name w:val="annotation text"/>
    <w:basedOn w:val="Normal"/>
    <w:link w:val="CommentTextChar"/>
    <w:uiPriority w:val="99"/>
    <w:semiHidden/>
    <w:unhideWhenUsed/>
    <w:rsid w:val="00242790"/>
    <w:pPr>
      <w:spacing w:line="240" w:lineRule="auto"/>
    </w:pPr>
    <w:rPr>
      <w:sz w:val="20"/>
      <w:szCs w:val="20"/>
    </w:rPr>
  </w:style>
  <w:style w:type="character" w:customStyle="1" w:styleId="CommentTextChar">
    <w:name w:val="Comment Text Char"/>
    <w:basedOn w:val="DefaultParagraphFont"/>
    <w:link w:val="CommentText"/>
    <w:uiPriority w:val="99"/>
    <w:semiHidden/>
    <w:rsid w:val="00242790"/>
    <w:rPr>
      <w:rFonts w:ascii="Times New Roman" w:eastAsia="Times New Roman" w:hAnsi="Times New Roman" w:cs="Times New Roman"/>
      <w:sz w:val="20"/>
      <w:szCs w:val="20"/>
      <w:lang w:val="uk-UA" w:eastAsia="ru-RU"/>
    </w:rPr>
  </w:style>
  <w:style w:type="paragraph" w:styleId="CommentSubject">
    <w:name w:val="annotation subject"/>
    <w:basedOn w:val="CommentText"/>
    <w:next w:val="CommentText"/>
    <w:link w:val="CommentSubjectChar"/>
    <w:uiPriority w:val="99"/>
    <w:semiHidden/>
    <w:unhideWhenUsed/>
    <w:rsid w:val="00242790"/>
    <w:rPr>
      <w:b/>
      <w:bCs/>
    </w:rPr>
  </w:style>
  <w:style w:type="character" w:customStyle="1" w:styleId="CommentSubjectChar">
    <w:name w:val="Comment Subject Char"/>
    <w:basedOn w:val="CommentTextChar"/>
    <w:link w:val="CommentSubject"/>
    <w:uiPriority w:val="99"/>
    <w:semiHidden/>
    <w:rsid w:val="00242790"/>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6533">
      <w:bodyDiv w:val="1"/>
      <w:marLeft w:val="0"/>
      <w:marRight w:val="0"/>
      <w:marTop w:val="0"/>
      <w:marBottom w:val="0"/>
      <w:divBdr>
        <w:top w:val="none" w:sz="0" w:space="0" w:color="auto"/>
        <w:left w:val="none" w:sz="0" w:space="0" w:color="auto"/>
        <w:bottom w:val="none" w:sz="0" w:space="0" w:color="auto"/>
        <w:right w:val="none" w:sz="0" w:space="0" w:color="auto"/>
      </w:divBdr>
    </w:div>
    <w:div w:id="222641099">
      <w:bodyDiv w:val="1"/>
      <w:marLeft w:val="0"/>
      <w:marRight w:val="0"/>
      <w:marTop w:val="0"/>
      <w:marBottom w:val="0"/>
      <w:divBdr>
        <w:top w:val="none" w:sz="0" w:space="0" w:color="auto"/>
        <w:left w:val="none" w:sz="0" w:space="0" w:color="auto"/>
        <w:bottom w:val="none" w:sz="0" w:space="0" w:color="auto"/>
        <w:right w:val="none" w:sz="0" w:space="0" w:color="auto"/>
      </w:divBdr>
    </w:div>
    <w:div w:id="246840754">
      <w:bodyDiv w:val="1"/>
      <w:marLeft w:val="0"/>
      <w:marRight w:val="0"/>
      <w:marTop w:val="0"/>
      <w:marBottom w:val="0"/>
      <w:divBdr>
        <w:top w:val="none" w:sz="0" w:space="0" w:color="auto"/>
        <w:left w:val="none" w:sz="0" w:space="0" w:color="auto"/>
        <w:bottom w:val="none" w:sz="0" w:space="0" w:color="auto"/>
        <w:right w:val="none" w:sz="0" w:space="0" w:color="auto"/>
      </w:divBdr>
    </w:div>
    <w:div w:id="688599920">
      <w:bodyDiv w:val="1"/>
      <w:marLeft w:val="0"/>
      <w:marRight w:val="0"/>
      <w:marTop w:val="0"/>
      <w:marBottom w:val="0"/>
      <w:divBdr>
        <w:top w:val="none" w:sz="0" w:space="0" w:color="auto"/>
        <w:left w:val="none" w:sz="0" w:space="0" w:color="auto"/>
        <w:bottom w:val="none" w:sz="0" w:space="0" w:color="auto"/>
        <w:right w:val="none" w:sz="0" w:space="0" w:color="auto"/>
      </w:divBdr>
    </w:div>
    <w:div w:id="781922984">
      <w:bodyDiv w:val="1"/>
      <w:marLeft w:val="0"/>
      <w:marRight w:val="0"/>
      <w:marTop w:val="0"/>
      <w:marBottom w:val="0"/>
      <w:divBdr>
        <w:top w:val="none" w:sz="0" w:space="0" w:color="auto"/>
        <w:left w:val="none" w:sz="0" w:space="0" w:color="auto"/>
        <w:bottom w:val="none" w:sz="0" w:space="0" w:color="auto"/>
        <w:right w:val="none" w:sz="0" w:space="0" w:color="auto"/>
      </w:divBdr>
    </w:div>
    <w:div w:id="788469735">
      <w:bodyDiv w:val="1"/>
      <w:marLeft w:val="0"/>
      <w:marRight w:val="0"/>
      <w:marTop w:val="0"/>
      <w:marBottom w:val="0"/>
      <w:divBdr>
        <w:top w:val="none" w:sz="0" w:space="0" w:color="auto"/>
        <w:left w:val="none" w:sz="0" w:space="0" w:color="auto"/>
        <w:bottom w:val="none" w:sz="0" w:space="0" w:color="auto"/>
        <w:right w:val="none" w:sz="0" w:space="0" w:color="auto"/>
      </w:divBdr>
    </w:div>
    <w:div w:id="821044382">
      <w:bodyDiv w:val="1"/>
      <w:marLeft w:val="0"/>
      <w:marRight w:val="0"/>
      <w:marTop w:val="0"/>
      <w:marBottom w:val="0"/>
      <w:divBdr>
        <w:top w:val="none" w:sz="0" w:space="0" w:color="auto"/>
        <w:left w:val="none" w:sz="0" w:space="0" w:color="auto"/>
        <w:bottom w:val="none" w:sz="0" w:space="0" w:color="auto"/>
        <w:right w:val="none" w:sz="0" w:space="0" w:color="auto"/>
      </w:divBdr>
    </w:div>
    <w:div w:id="1276719289">
      <w:bodyDiv w:val="1"/>
      <w:marLeft w:val="0"/>
      <w:marRight w:val="0"/>
      <w:marTop w:val="0"/>
      <w:marBottom w:val="0"/>
      <w:divBdr>
        <w:top w:val="none" w:sz="0" w:space="0" w:color="auto"/>
        <w:left w:val="none" w:sz="0" w:space="0" w:color="auto"/>
        <w:bottom w:val="none" w:sz="0" w:space="0" w:color="auto"/>
        <w:right w:val="none" w:sz="0" w:space="0" w:color="auto"/>
      </w:divBdr>
    </w:div>
    <w:div w:id="1549755009">
      <w:bodyDiv w:val="1"/>
      <w:marLeft w:val="0"/>
      <w:marRight w:val="0"/>
      <w:marTop w:val="0"/>
      <w:marBottom w:val="0"/>
      <w:divBdr>
        <w:top w:val="none" w:sz="0" w:space="0" w:color="auto"/>
        <w:left w:val="none" w:sz="0" w:space="0" w:color="auto"/>
        <w:bottom w:val="none" w:sz="0" w:space="0" w:color="auto"/>
        <w:right w:val="none" w:sz="0" w:space="0" w:color="auto"/>
      </w:divBdr>
    </w:div>
    <w:div w:id="17307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1.c1.rada.gov.ua/pls/zweb2/webproc4_1?pf3511=72992" TargetMode="External"/><Relationship Id="rId18" Type="http://schemas.openxmlformats.org/officeDocument/2006/relationships/hyperlink" Target="https://unstats.un.org/sdgs/metadata/files/Metadata-16-10-02.pdf" TargetMode="External"/><Relationship Id="rId26" Type="http://schemas.openxmlformats.org/officeDocument/2006/relationships/hyperlink" Target="https://zakon.rada.gov.ua/laws/show/v0010760-16" TargetMode="External"/><Relationship Id="rId39" Type="http://schemas.openxmlformats.org/officeDocument/2006/relationships/theme" Target="theme/theme1.xml"/><Relationship Id="rId21" Type="http://schemas.openxmlformats.org/officeDocument/2006/relationships/hyperlink" Target="https://foiadvocates.net/?page_id=11036" TargetMode="External"/><Relationship Id="rId34" Type="http://schemas.openxmlformats.org/officeDocument/2006/relationships/hyperlink" Target="https://www.ombudsman.gov.ua/files/documents/Concept_Draft_aw_Amendments_%20Access_Updated_16.pdf" TargetMode="External"/><Relationship Id="rId7" Type="http://schemas.openxmlformats.org/officeDocument/2006/relationships/hyperlink" Target="https://rm.coe.int/report-access-to-public-information-ukr/1680992d5b" TargetMode="External"/><Relationship Id="rId12" Type="http://schemas.openxmlformats.org/officeDocument/2006/relationships/hyperlink" Target="http://w1.c1.rada.gov.ua/pls/zweb2/webproc4_1?pf3511=72160" TargetMode="External"/><Relationship Id="rId17" Type="http://schemas.openxmlformats.org/officeDocument/2006/relationships/hyperlink" Target="https://zakon.rada.gov.ua/laws/show/3166-17" TargetMode="External"/><Relationship Id="rId25" Type="http://schemas.openxmlformats.org/officeDocument/2006/relationships/hyperlink" Target="https://zakon.rada.gov.ua/laws/show/v008p710-18" TargetMode="External"/><Relationship Id="rId33" Type="http://schemas.openxmlformats.org/officeDocument/2006/relationships/hyperlink" Target="http://comin.kmu.gov.ua/control/uk/publish/printable_article?art_id=1151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mbudsman.gov.ua/ua/page/secretariat/international-cooperation/international-instruments/paris-principles.html" TargetMode="External"/><Relationship Id="rId20" Type="http://schemas.openxmlformats.org/officeDocument/2006/relationships/hyperlink" Target="https://www.law-democracy.org/live/" TargetMode="External"/><Relationship Id="rId29" Type="http://schemas.openxmlformats.org/officeDocument/2006/relationships/hyperlink" Target="https://zakon.rada.gov.ua/laws/show/v019p71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1.c1.rada.gov.ua/pls/zweb2/webproc4_1?pf3511=71010" TargetMode="External"/><Relationship Id="rId24" Type="http://schemas.openxmlformats.org/officeDocument/2006/relationships/hyperlink" Target="https://dc.org.ua/news/iniciativi-stvorenna-novogo-organu-iz-zahistu-personalnih-danih-ci-dostatno-garantij-jogo-nezaleznosti?fbclid=IwAR0KdjVswJ7tquHfwb3WWvMnN7ESLDoahUaRRe_R6tcrIkKHMByT4K0EOtM" TargetMode="External"/><Relationship Id="rId32" Type="http://schemas.openxmlformats.org/officeDocument/2006/relationships/hyperlink" Target="https://rm.coe.int/report-access-to-public-information-ukr/1680992d5b" TargetMode="External"/><Relationship Id="rId37" Type="http://schemas.openxmlformats.org/officeDocument/2006/relationships/hyperlink" Target="https://www.ua.undp.org/content/ukraine/uk/home/library/democratic_governance/progress-on-the-sdg-indicator-16-10-2-in-ukraine.html" TargetMode="External"/><Relationship Id="rId5" Type="http://schemas.openxmlformats.org/officeDocument/2006/relationships/footnotes" Target="footnotes.xml"/><Relationship Id="rId15" Type="http://schemas.openxmlformats.org/officeDocument/2006/relationships/hyperlink" Target="https://www.ohchr.org/Documents/Countries/NHRI/StatusAccreditationChartNHRIs.pdf" TargetMode="External"/><Relationship Id="rId23" Type="http://schemas.openxmlformats.org/officeDocument/2006/relationships/hyperlink" Target="https://ccu.gov.ua/sites/default/files/docs/7_v_2019.pdf" TargetMode="External"/><Relationship Id="rId28" Type="http://schemas.openxmlformats.org/officeDocument/2006/relationships/hyperlink" Target="https://zakon.rada.gov.ua/laws/show/v0010760-16" TargetMode="External"/><Relationship Id="rId36" Type="http://schemas.openxmlformats.org/officeDocument/2006/relationships/hyperlink" Target="https://dc.org.ua/news/iniciativi-stvorenna-novogo-organu-iz-zahistu-personalnih-danih-ci-dostatno-garantij-jogo-nezaleznosti?fbclid=IwAR0KdjVswJ7tquHfwb3WWvMnN7ESLDoahUaRRe_R6tcrIkKHMByT4K0EOtM" TargetMode="External"/><Relationship Id="rId10" Type="http://schemas.openxmlformats.org/officeDocument/2006/relationships/hyperlink" Target="https://rm.coe.int/legal-analysis-data-ua/16809ee077" TargetMode="External"/><Relationship Id="rId19" Type="http://schemas.openxmlformats.org/officeDocument/2006/relationships/hyperlink" Target="https://unstats.un.org/sdgs/metadata/files/Metadata-16-10-02.pdf" TargetMode="External"/><Relationship Id="rId31" Type="http://schemas.openxmlformats.org/officeDocument/2006/relationships/hyperlink" Target="http://w1.c1.rada.gov.ua/pls/zweb2/webproc4_1?pf3511=72992" TargetMode="External"/><Relationship Id="rId4" Type="http://schemas.openxmlformats.org/officeDocument/2006/relationships/webSettings" Target="webSettings.xml"/><Relationship Id="rId9" Type="http://schemas.openxmlformats.org/officeDocument/2006/relationships/hyperlink" Target="https://www.ombudsman.gov.ua/files/documents/Concept_Draft_aw_Amendments_%20Access_Updated_16.pdf" TargetMode="External"/><Relationship Id="rId14" Type="http://schemas.openxmlformats.org/officeDocument/2006/relationships/hyperlink" Target="https://zakon.rada.gov.ua/laws/show/994_001-09" TargetMode="External"/><Relationship Id="rId22" Type="http://schemas.openxmlformats.org/officeDocument/2006/relationships/hyperlink" Target="https://www.ua.undp.org/content/ukraine/uk/home/library/democratic_governance/progress-on-the-sdg-indicator-16-10-2-in-ukraine.html" TargetMode="External"/><Relationship Id="rId27" Type="http://schemas.openxmlformats.org/officeDocument/2006/relationships/hyperlink" Target="https://zakon.rada.gov.ua/laws/show/2939-17" TargetMode="External"/><Relationship Id="rId30" Type="http://schemas.openxmlformats.org/officeDocument/2006/relationships/hyperlink" Target="http://w1.c1.rada.gov.ua/pls/zweb2/webproc4_1?pf3511=72992" TargetMode="External"/><Relationship Id="rId35" Type="http://schemas.openxmlformats.org/officeDocument/2006/relationships/hyperlink" Target="https://rm.coe.int/legal-analysis-data-ua/16809ee077" TargetMode="External"/><Relationship Id="rId8" Type="http://schemas.openxmlformats.org/officeDocument/2006/relationships/hyperlink" Target="http://comin.kmu.gov.ua/control/uk/publish/printable_article?art_id=1151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16</Pages>
  <Words>6951</Words>
  <Characters>39624</Characters>
  <Application>Microsoft Office Word</Application>
  <DocSecurity>0</DocSecurity>
  <Lines>330</Lines>
  <Paragraphs>92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Oleksiyuk</dc:creator>
  <cp:keywords/>
  <dc:description/>
  <cp:lastModifiedBy>Tetyana Oleksiyuk</cp:lastModifiedBy>
  <cp:revision>5</cp:revision>
  <dcterms:created xsi:type="dcterms:W3CDTF">2021-11-18T17:42:00Z</dcterms:created>
  <dcterms:modified xsi:type="dcterms:W3CDTF">2021-11-24T16:26:00Z</dcterms:modified>
</cp:coreProperties>
</file>