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A011D7" w:rsidRPr="00E54900" w:rsidRDefault="0017187C" w:rsidP="00E54900">
      <w:pPr>
        <w:pStyle w:val="2"/>
        <w:ind w:firstLine="709"/>
        <w:rPr>
          <w:rFonts w:ascii="Times New Roman" w:hAnsi="Times New Roman" w:cs="Times New Roman"/>
          <w:sz w:val="24"/>
          <w:szCs w:val="24"/>
        </w:rPr>
      </w:pPr>
      <w:bookmarkStart w:id="0" w:name="_zbdsol2rh8jm" w:colFirst="0" w:colLast="0"/>
      <w:bookmarkEnd w:id="0"/>
      <w:r w:rsidRPr="00E54900">
        <w:rPr>
          <w:rFonts w:ascii="Times New Roman" w:hAnsi="Times New Roman" w:cs="Times New Roman"/>
          <w:sz w:val="24"/>
          <w:szCs w:val="24"/>
        </w:rPr>
        <w:t>Аналіз проєкту Закону України “Про захист персональних даних” #5628</w:t>
      </w:r>
    </w:p>
    <w:p w14:paraId="00000002" w14:textId="77777777" w:rsidR="00A011D7" w:rsidRPr="00E54900" w:rsidRDefault="0017187C" w:rsidP="00E54900">
      <w:pPr>
        <w:pStyle w:val="3"/>
        <w:spacing w:before="0"/>
        <w:ind w:firstLine="709"/>
        <w:rPr>
          <w:rFonts w:ascii="Times New Roman" w:hAnsi="Times New Roman" w:cs="Times New Roman"/>
        </w:rPr>
      </w:pPr>
      <w:bookmarkStart w:id="1" w:name="_udev0ds1djro" w:colFirst="0" w:colLast="0"/>
      <w:bookmarkEnd w:id="1"/>
      <w:r w:rsidRPr="00E54900">
        <w:rPr>
          <w:rFonts w:ascii="Times New Roman" w:hAnsi="Times New Roman" w:cs="Times New Roman"/>
        </w:rPr>
        <w:t>Огляд чинного законодавства щодо захисту персональних даних в Україні</w:t>
      </w:r>
    </w:p>
    <w:p w14:paraId="040F6BBB" w14:textId="77777777" w:rsidR="00CD7A26"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1-го червня 2010-го року Верховною Радою України був прийнятий </w:t>
      </w:r>
      <w:proofErr w:type="spellStart"/>
      <w:r w:rsidRPr="00E54900">
        <w:rPr>
          <w:rFonts w:ascii="Times New Roman" w:hAnsi="Times New Roman" w:cs="Times New Roman"/>
          <w:sz w:val="24"/>
          <w:szCs w:val="24"/>
        </w:rPr>
        <w:t>законопроєкт</w:t>
      </w:r>
      <w:proofErr w:type="spellEnd"/>
      <w:r w:rsidRPr="00E54900">
        <w:rPr>
          <w:rFonts w:ascii="Times New Roman" w:hAnsi="Times New Roman" w:cs="Times New Roman"/>
          <w:sz w:val="24"/>
          <w:szCs w:val="24"/>
        </w:rPr>
        <w:t xml:space="preserve"> “Про захист персональних даних” №2297-VI. </w:t>
      </w:r>
      <w:proofErr w:type="spellStart"/>
      <w:r w:rsidRPr="00E54900">
        <w:rPr>
          <w:rFonts w:ascii="Times New Roman" w:hAnsi="Times New Roman" w:cs="Times New Roman"/>
          <w:sz w:val="24"/>
          <w:szCs w:val="24"/>
        </w:rPr>
        <w:t>Законопроєкт</w:t>
      </w:r>
      <w:proofErr w:type="spellEnd"/>
      <w:r w:rsidRPr="00E54900">
        <w:rPr>
          <w:rFonts w:ascii="Times New Roman" w:hAnsi="Times New Roman" w:cs="Times New Roman"/>
          <w:sz w:val="24"/>
          <w:szCs w:val="24"/>
        </w:rPr>
        <w:t xml:space="preserve"> запроваджував, серед іншого, поняття “суб’єкт персональних даних”, “володілець персональних даних”, “розпорядник персональних</w:t>
      </w:r>
      <w:r w:rsidRPr="00E54900">
        <w:rPr>
          <w:rFonts w:ascii="Times New Roman" w:hAnsi="Times New Roman" w:cs="Times New Roman"/>
          <w:sz w:val="24"/>
          <w:szCs w:val="24"/>
        </w:rPr>
        <w:t xml:space="preserve"> даних”, “картотека”, “згода суб’єкта персональних даних”. </w:t>
      </w:r>
    </w:p>
    <w:p w14:paraId="00000003" w14:textId="5EA4A1B3" w:rsidR="00A011D7" w:rsidRPr="00CD7A26" w:rsidRDefault="0017187C" w:rsidP="00E54900">
      <w:pPr>
        <w:spacing w:before="0" w:after="0"/>
        <w:ind w:firstLine="709"/>
        <w:rPr>
          <w:rFonts w:ascii="Times New Roman" w:hAnsi="Times New Roman" w:cs="Times New Roman"/>
          <w:sz w:val="24"/>
          <w:szCs w:val="24"/>
          <w:lang w:val="uk-UA"/>
        </w:rPr>
      </w:pPr>
      <w:r w:rsidRPr="00E54900">
        <w:rPr>
          <w:rFonts w:ascii="Times New Roman" w:hAnsi="Times New Roman" w:cs="Times New Roman"/>
          <w:sz w:val="24"/>
          <w:szCs w:val="24"/>
        </w:rPr>
        <w:t>Під суб’єктом персональних даних в законі розуміється фізична особа, персональні дані якої обробляються, під володільцем персональних даних — фізична або юридична особа, яка визначає мету обробки п</w:t>
      </w:r>
      <w:r w:rsidRPr="00E54900">
        <w:rPr>
          <w:rFonts w:ascii="Times New Roman" w:hAnsi="Times New Roman" w:cs="Times New Roman"/>
          <w:sz w:val="24"/>
          <w:szCs w:val="24"/>
        </w:rPr>
        <w:t>ерсональних даних, встановлює склад цих даних та процедури їх обробки, під розпорядником персональних даних — фізична чи юридична особа, якій володільцем персональних даних або законом надано право обробляти ці дані від імені володільця. [1, ст. 1]</w:t>
      </w:r>
      <w:r w:rsidR="00CD7A26">
        <w:rPr>
          <w:rFonts w:ascii="Times New Roman" w:hAnsi="Times New Roman" w:cs="Times New Roman"/>
          <w:sz w:val="24"/>
          <w:szCs w:val="24"/>
          <w:lang w:val="uk-UA"/>
        </w:rPr>
        <w:t>.</w:t>
      </w:r>
    </w:p>
    <w:p w14:paraId="00000004"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Закон У</w:t>
      </w:r>
      <w:r w:rsidRPr="00E54900">
        <w:rPr>
          <w:rFonts w:ascii="Times New Roman" w:hAnsi="Times New Roman" w:cs="Times New Roman"/>
          <w:sz w:val="24"/>
          <w:szCs w:val="24"/>
        </w:rPr>
        <w:t>країни “Про захист персональних даних” 2010-го року критикувався правозахисниками як до [5], так після набрання ним чинності [6]. Перша редакція закону передбачала для володільців баз персональних даних необхідність реєструвати ці бази у спеціально уповнов</w:t>
      </w:r>
      <w:r w:rsidRPr="00E54900">
        <w:rPr>
          <w:rFonts w:ascii="Times New Roman" w:hAnsi="Times New Roman" w:cs="Times New Roman"/>
          <w:sz w:val="24"/>
          <w:szCs w:val="24"/>
        </w:rPr>
        <w:t>аженому державному органі; використання персональних даних в історичних, статистичних чи наукових цілях, відповідно до закону, могло здійснюватися лише в знеособленому вигляді. У подальшому до закону були внесені зміни: ці норми були виключені. Норма про о</w:t>
      </w:r>
      <w:r w:rsidRPr="00E54900">
        <w:rPr>
          <w:rFonts w:ascii="Times New Roman" w:hAnsi="Times New Roman" w:cs="Times New Roman"/>
          <w:sz w:val="24"/>
          <w:szCs w:val="24"/>
        </w:rPr>
        <w:t>бов’язкову реєстрацію баз персональних даних устигла навести чимало клопоту, адже під неї підпадало найширше коло суб’єктів, які зрештою “</w:t>
      </w:r>
      <w:proofErr w:type="spellStart"/>
      <w:r w:rsidRPr="00E54900">
        <w:rPr>
          <w:rFonts w:ascii="Times New Roman" w:hAnsi="Times New Roman" w:cs="Times New Roman"/>
          <w:sz w:val="24"/>
          <w:szCs w:val="24"/>
        </w:rPr>
        <w:t>заспамили</w:t>
      </w:r>
      <w:proofErr w:type="spellEnd"/>
      <w:r w:rsidRPr="00E54900">
        <w:rPr>
          <w:rFonts w:ascii="Times New Roman" w:hAnsi="Times New Roman" w:cs="Times New Roman"/>
          <w:sz w:val="24"/>
          <w:szCs w:val="24"/>
        </w:rPr>
        <w:t>” Державну службу України з питань захисту персональних даних заявками на реєстрацію баз даних. У 2014-му роц</w:t>
      </w:r>
      <w:r w:rsidRPr="00E54900">
        <w:rPr>
          <w:rFonts w:ascii="Times New Roman" w:hAnsi="Times New Roman" w:cs="Times New Roman"/>
          <w:sz w:val="24"/>
          <w:szCs w:val="24"/>
        </w:rPr>
        <w:t>і ця служба була ліквідована.</w:t>
      </w:r>
    </w:p>
    <w:p w14:paraId="00000005" w14:textId="6CDC35C7" w:rsidR="00A011D7" w:rsidRPr="00CD7A26" w:rsidRDefault="0017187C" w:rsidP="00E54900">
      <w:pPr>
        <w:spacing w:before="0" w:after="0"/>
        <w:ind w:firstLine="709"/>
        <w:rPr>
          <w:rFonts w:ascii="Times New Roman" w:hAnsi="Times New Roman" w:cs="Times New Roman"/>
          <w:sz w:val="24"/>
          <w:szCs w:val="24"/>
          <w:lang w:val="uk-UA"/>
        </w:rPr>
      </w:pPr>
      <w:r w:rsidRPr="00E54900">
        <w:rPr>
          <w:rFonts w:ascii="Times New Roman" w:hAnsi="Times New Roman" w:cs="Times New Roman"/>
          <w:sz w:val="24"/>
          <w:szCs w:val="24"/>
        </w:rPr>
        <w:t xml:space="preserve">Чинна нині редакція закону 2297-VI закріплює для суб’єкта персональних даних право на доступ до своїх персональних даних, право знати умови надання доступу до його персональних даних, пред'являти вмотивовану вимогу щодо зміни </w:t>
      </w:r>
      <w:r w:rsidRPr="00E54900">
        <w:rPr>
          <w:rFonts w:ascii="Times New Roman" w:hAnsi="Times New Roman" w:cs="Times New Roman"/>
          <w:sz w:val="24"/>
          <w:szCs w:val="24"/>
        </w:rPr>
        <w:t>або знищення своїх персональних даних, відкликати згоду на обробку персональних даних, право дізнатися впродовж 30-ти днів, чи обробляються його персональні дані, та зміст таких даних. [1, ст. 8]</w:t>
      </w:r>
      <w:r w:rsidR="00CD7A26">
        <w:rPr>
          <w:rFonts w:ascii="Times New Roman" w:hAnsi="Times New Roman" w:cs="Times New Roman"/>
          <w:sz w:val="24"/>
          <w:szCs w:val="24"/>
          <w:lang w:val="uk-UA"/>
        </w:rPr>
        <w:t>.</w:t>
      </w:r>
    </w:p>
    <w:p w14:paraId="00000006" w14:textId="570806C2" w:rsidR="00A011D7" w:rsidRPr="00CD7A26" w:rsidRDefault="0017187C" w:rsidP="00E54900">
      <w:pPr>
        <w:spacing w:before="0" w:after="0"/>
        <w:ind w:firstLine="709"/>
        <w:rPr>
          <w:rFonts w:ascii="Times New Roman" w:hAnsi="Times New Roman" w:cs="Times New Roman"/>
          <w:sz w:val="24"/>
          <w:szCs w:val="24"/>
          <w:lang w:val="uk-UA"/>
        </w:rPr>
      </w:pPr>
      <w:r w:rsidRPr="00E54900">
        <w:rPr>
          <w:rFonts w:ascii="Times New Roman" w:hAnsi="Times New Roman" w:cs="Times New Roman"/>
          <w:sz w:val="24"/>
          <w:szCs w:val="24"/>
        </w:rPr>
        <w:t>Закон передбачає 6 підстав для обробки персональних даних: з</w:t>
      </w:r>
      <w:r w:rsidRPr="00E54900">
        <w:rPr>
          <w:rFonts w:ascii="Times New Roman" w:hAnsi="Times New Roman" w:cs="Times New Roman"/>
          <w:sz w:val="24"/>
          <w:szCs w:val="24"/>
        </w:rPr>
        <w:t xml:space="preserve">года суб’єкта персональних даних на таку обробку; дозвіл на обробку, наданий володільцю відповідно до закону для здійснення його повноважень; укладення та виконання правочину чи для здійснення заходів, що передують укладенню правочину; захист </w:t>
      </w:r>
      <w:proofErr w:type="spellStart"/>
      <w:r w:rsidRPr="00E54900">
        <w:rPr>
          <w:rFonts w:ascii="Times New Roman" w:hAnsi="Times New Roman" w:cs="Times New Roman"/>
          <w:sz w:val="24"/>
          <w:szCs w:val="24"/>
        </w:rPr>
        <w:t>життєво</w:t>
      </w:r>
      <w:proofErr w:type="spellEnd"/>
      <w:r w:rsidRPr="00E54900">
        <w:rPr>
          <w:rFonts w:ascii="Times New Roman" w:hAnsi="Times New Roman" w:cs="Times New Roman"/>
          <w:sz w:val="24"/>
          <w:szCs w:val="24"/>
        </w:rPr>
        <w:t xml:space="preserve"> важли</w:t>
      </w:r>
      <w:r w:rsidRPr="00E54900">
        <w:rPr>
          <w:rFonts w:ascii="Times New Roman" w:hAnsi="Times New Roman" w:cs="Times New Roman"/>
          <w:sz w:val="24"/>
          <w:szCs w:val="24"/>
        </w:rPr>
        <w:t>вих інтересів суб’єкта персональних даних; необхідність виконання законного обов’язку володільця персональних даних; необхідність захисту законних інтересів володільця або третьої особи, якій передаються персональні дані. [1, ст. 11]</w:t>
      </w:r>
      <w:r w:rsidR="00CD7A26">
        <w:rPr>
          <w:rFonts w:ascii="Times New Roman" w:hAnsi="Times New Roman" w:cs="Times New Roman"/>
          <w:sz w:val="24"/>
          <w:szCs w:val="24"/>
          <w:lang w:val="uk-UA"/>
        </w:rPr>
        <w:t>.</w:t>
      </w:r>
    </w:p>
    <w:p w14:paraId="0B543231" w14:textId="77777777" w:rsidR="00D621A1"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Контрольна функція пок</w:t>
      </w:r>
      <w:r w:rsidRPr="00E54900">
        <w:rPr>
          <w:rFonts w:ascii="Times New Roman" w:hAnsi="Times New Roman" w:cs="Times New Roman"/>
          <w:sz w:val="24"/>
          <w:szCs w:val="24"/>
        </w:rPr>
        <w:t>ладається на Уповноваженого Верховної Ради України з прав людини. Зокрема, Уповноважений наділений повноваженням розглядати скарги та пропозиції щодо захисту персональних даних, приймати на їх підставі рішення, проводити планові та позапланові перевірки во</w:t>
      </w:r>
      <w:r w:rsidRPr="00E54900">
        <w:rPr>
          <w:rFonts w:ascii="Times New Roman" w:hAnsi="Times New Roman" w:cs="Times New Roman"/>
          <w:sz w:val="24"/>
          <w:szCs w:val="24"/>
        </w:rPr>
        <w:t xml:space="preserve">лодільців або розпорядників персональних даних, видавати обов’язкові до виконання приписи, отримувати інформацію від розпорядників персональних даних, складати протоколи про притягнення до адміністративної відповідальності. </w:t>
      </w:r>
    </w:p>
    <w:p w14:paraId="0974EF94" w14:textId="77777777" w:rsidR="00FD24D6"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Такий механізм контролю не можна</w:t>
      </w:r>
      <w:r w:rsidRPr="00E54900">
        <w:rPr>
          <w:rFonts w:ascii="Times New Roman" w:hAnsi="Times New Roman" w:cs="Times New Roman"/>
          <w:sz w:val="24"/>
          <w:szCs w:val="24"/>
        </w:rPr>
        <w:t xml:space="preserve"> назвати дієвим: офіс Уповноваженого, окрім обов’язків із захисту персональних даних, має безліч інших функцій, зокрема контроль за дотриманням вимог законів </w:t>
      </w:r>
      <w:r w:rsidR="00252CB3" w:rsidRPr="00E54900">
        <w:rPr>
          <w:rFonts w:ascii="Times New Roman" w:hAnsi="Times New Roman" w:cs="Times New Roman"/>
          <w:sz w:val="24"/>
          <w:szCs w:val="24"/>
        </w:rPr>
        <w:t>“</w:t>
      </w:r>
      <w:r w:rsidRPr="00E54900">
        <w:rPr>
          <w:rFonts w:ascii="Times New Roman" w:hAnsi="Times New Roman" w:cs="Times New Roman"/>
          <w:sz w:val="24"/>
          <w:szCs w:val="24"/>
        </w:rPr>
        <w:t>Про доступ до публічної інформації</w:t>
      </w:r>
      <w:r w:rsidR="00FD24D6" w:rsidRPr="00E54900">
        <w:rPr>
          <w:rFonts w:ascii="Times New Roman" w:hAnsi="Times New Roman" w:cs="Times New Roman"/>
          <w:sz w:val="24"/>
          <w:szCs w:val="24"/>
        </w:rPr>
        <w:t>”</w:t>
      </w:r>
      <w:r w:rsidRPr="00E54900">
        <w:rPr>
          <w:rFonts w:ascii="Times New Roman" w:hAnsi="Times New Roman" w:cs="Times New Roman"/>
          <w:sz w:val="24"/>
          <w:szCs w:val="24"/>
        </w:rPr>
        <w:t xml:space="preserve"> та </w:t>
      </w:r>
      <w:r w:rsidR="00FD24D6" w:rsidRPr="00E54900">
        <w:rPr>
          <w:rFonts w:ascii="Times New Roman" w:hAnsi="Times New Roman" w:cs="Times New Roman"/>
          <w:sz w:val="24"/>
          <w:szCs w:val="24"/>
        </w:rPr>
        <w:t>“</w:t>
      </w:r>
      <w:r w:rsidRPr="00E54900">
        <w:rPr>
          <w:rFonts w:ascii="Times New Roman" w:hAnsi="Times New Roman" w:cs="Times New Roman"/>
          <w:sz w:val="24"/>
          <w:szCs w:val="24"/>
        </w:rPr>
        <w:t>Про звернення громадян</w:t>
      </w:r>
      <w:r w:rsidR="00FD24D6" w:rsidRPr="00E54900">
        <w:rPr>
          <w:rFonts w:ascii="Times New Roman" w:hAnsi="Times New Roman" w:cs="Times New Roman"/>
          <w:sz w:val="24"/>
          <w:szCs w:val="24"/>
        </w:rPr>
        <w:t>”</w:t>
      </w:r>
      <w:r w:rsidRPr="00E54900">
        <w:rPr>
          <w:rFonts w:ascii="Times New Roman" w:hAnsi="Times New Roman" w:cs="Times New Roman"/>
          <w:sz w:val="24"/>
          <w:szCs w:val="24"/>
        </w:rPr>
        <w:t xml:space="preserve"> — Офіс Омбудсмана розглядає скарги на</w:t>
      </w:r>
      <w:r w:rsidRPr="00E54900">
        <w:rPr>
          <w:rFonts w:ascii="Times New Roman" w:hAnsi="Times New Roman" w:cs="Times New Roman"/>
          <w:sz w:val="24"/>
          <w:szCs w:val="24"/>
        </w:rPr>
        <w:t xml:space="preserve"> порушення строків розгляду звернень та запитів, ненадання відповідей; складає протоколи про адміністративні правопорушення у зв’язку з невиконанням норм цих двох законів. </w:t>
      </w:r>
    </w:p>
    <w:p w14:paraId="00000007" w14:textId="35AEAECE"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lastRenderedPageBreak/>
        <w:t>Усе це вимагає значних ресурсів, і при обмеженому штаті Офісу Уповноваженого призвод</w:t>
      </w:r>
      <w:r w:rsidRPr="00E54900">
        <w:rPr>
          <w:rFonts w:ascii="Times New Roman" w:hAnsi="Times New Roman" w:cs="Times New Roman"/>
          <w:sz w:val="24"/>
          <w:szCs w:val="24"/>
        </w:rPr>
        <w:t xml:space="preserve">ить до того, що механізм захисту права на </w:t>
      </w:r>
      <w:proofErr w:type="spellStart"/>
      <w:r w:rsidRPr="00E54900">
        <w:rPr>
          <w:rFonts w:ascii="Times New Roman" w:hAnsi="Times New Roman" w:cs="Times New Roman"/>
          <w:sz w:val="24"/>
          <w:szCs w:val="24"/>
        </w:rPr>
        <w:t>приватність</w:t>
      </w:r>
      <w:proofErr w:type="spellEnd"/>
      <w:r w:rsidRPr="00E54900">
        <w:rPr>
          <w:rFonts w:ascii="Times New Roman" w:hAnsi="Times New Roman" w:cs="Times New Roman"/>
          <w:sz w:val="24"/>
          <w:szCs w:val="24"/>
        </w:rPr>
        <w:t xml:space="preserve"> належним чином не реалізований.</w:t>
      </w:r>
    </w:p>
    <w:p w14:paraId="00000008"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Закон критикують за брак визначеності, деталізації норм і процедур, відсутність ефективного механізму захисту права на </w:t>
      </w:r>
      <w:proofErr w:type="spellStart"/>
      <w:r w:rsidRPr="00E54900">
        <w:rPr>
          <w:rFonts w:ascii="Times New Roman" w:hAnsi="Times New Roman" w:cs="Times New Roman"/>
          <w:sz w:val="24"/>
          <w:szCs w:val="24"/>
        </w:rPr>
        <w:t>приватність</w:t>
      </w:r>
      <w:proofErr w:type="spellEnd"/>
      <w:r w:rsidRPr="00E54900">
        <w:rPr>
          <w:rFonts w:ascii="Times New Roman" w:hAnsi="Times New Roman" w:cs="Times New Roman"/>
          <w:sz w:val="24"/>
          <w:szCs w:val="24"/>
        </w:rPr>
        <w:t>. Хоча закон і закріплює деякі права суб</w:t>
      </w:r>
      <w:r w:rsidRPr="00E54900">
        <w:rPr>
          <w:rFonts w:ascii="Times New Roman" w:hAnsi="Times New Roman" w:cs="Times New Roman"/>
          <w:sz w:val="24"/>
          <w:szCs w:val="24"/>
        </w:rPr>
        <w:t>’єкта персональних даних, він не пояснює, як саме ці права можна реалізувати, і які санкції передбачені за порушення цих прав.</w:t>
      </w:r>
    </w:p>
    <w:p w14:paraId="00000009"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Закон також не відповідає оновленій у 2018-му році Конвенції Ради Європи 108, зокрема, щодо вимоги, щоб персональні дані оброблял</w:t>
      </w:r>
      <w:r w:rsidRPr="00E54900">
        <w:rPr>
          <w:rFonts w:ascii="Times New Roman" w:hAnsi="Times New Roman" w:cs="Times New Roman"/>
          <w:sz w:val="24"/>
          <w:szCs w:val="24"/>
        </w:rPr>
        <w:t>ися на підставі вільної, конкретизованої, поінформованої й однозначної згоди. [4, ст. 5 ч. 2] У законі немає винятків для обробки інформації в наукових та архівних цілях (які також передбачені Конвенцією 108).</w:t>
      </w:r>
    </w:p>
    <w:p w14:paraId="0000000A"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Усталеною європейською практикою є поділ персо</w:t>
      </w:r>
      <w:r w:rsidRPr="00E54900">
        <w:rPr>
          <w:rFonts w:ascii="Times New Roman" w:hAnsi="Times New Roman" w:cs="Times New Roman"/>
          <w:sz w:val="24"/>
          <w:szCs w:val="24"/>
        </w:rPr>
        <w:t>нальних даних на дані загального характеру та чутливі (</w:t>
      </w:r>
      <w:proofErr w:type="spellStart"/>
      <w:r w:rsidRPr="00E54900">
        <w:rPr>
          <w:rFonts w:ascii="Times New Roman" w:hAnsi="Times New Roman" w:cs="Times New Roman"/>
          <w:sz w:val="24"/>
          <w:szCs w:val="24"/>
        </w:rPr>
        <w:t>sensitive</w:t>
      </w:r>
      <w:proofErr w:type="spellEnd"/>
      <w:r w:rsidRPr="00E54900">
        <w:rPr>
          <w:rFonts w:ascii="Times New Roman" w:hAnsi="Times New Roman" w:cs="Times New Roman"/>
          <w:sz w:val="24"/>
          <w:szCs w:val="24"/>
        </w:rPr>
        <w:t>) персональні дані — дані про расове або етнічне походження, релігійні переконання, здоров’я, сексуальне життя, генетику, біометричні дані, дані про кримінальні переслідування тощо. До таких п</w:t>
      </w:r>
      <w:r w:rsidRPr="00E54900">
        <w:rPr>
          <w:rFonts w:ascii="Times New Roman" w:hAnsi="Times New Roman" w:cs="Times New Roman"/>
          <w:sz w:val="24"/>
          <w:szCs w:val="24"/>
        </w:rPr>
        <w:t>ерсональних даних вимоги щодо обробки та зберігання є більш суворими — такими, що зокрема гарантуватимуть, що обробка персональних даних не призводитиме до дискримінації.</w:t>
      </w:r>
    </w:p>
    <w:p w14:paraId="0000000B"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Нарешті, у законі Про захист персональних даних відсутнє визначення, що таке “захист </w:t>
      </w:r>
      <w:r w:rsidRPr="00E54900">
        <w:rPr>
          <w:rFonts w:ascii="Times New Roman" w:hAnsi="Times New Roman" w:cs="Times New Roman"/>
          <w:sz w:val="24"/>
          <w:szCs w:val="24"/>
        </w:rPr>
        <w:t>персональних даних”, визначення персональних даних неконкретизоване — відсутній хоч який перелік персональних даних.</w:t>
      </w:r>
    </w:p>
    <w:p w14:paraId="0000000C" w14:textId="77777777" w:rsidR="00A011D7" w:rsidRPr="00E54900" w:rsidRDefault="0017187C" w:rsidP="00E54900">
      <w:pPr>
        <w:pStyle w:val="3"/>
        <w:spacing w:before="0"/>
        <w:ind w:firstLine="709"/>
        <w:rPr>
          <w:rFonts w:ascii="Times New Roman" w:hAnsi="Times New Roman" w:cs="Times New Roman"/>
        </w:rPr>
      </w:pPr>
      <w:bookmarkStart w:id="2" w:name="_lc2kxp55bvcx" w:colFirst="0" w:colLast="0"/>
      <w:bookmarkEnd w:id="2"/>
      <w:r w:rsidRPr="00E54900">
        <w:rPr>
          <w:rFonts w:ascii="Times New Roman" w:hAnsi="Times New Roman" w:cs="Times New Roman"/>
        </w:rPr>
        <w:t>Законодавство про захист персональних даних у Європейському Союзі та Сполучених Штатах</w:t>
      </w:r>
    </w:p>
    <w:p w14:paraId="0000000D" w14:textId="77777777" w:rsidR="00A011D7" w:rsidRPr="00E54900" w:rsidRDefault="0017187C" w:rsidP="00E54900">
      <w:pPr>
        <w:spacing w:before="0" w:after="0"/>
        <w:ind w:firstLine="709"/>
        <w:rPr>
          <w:rFonts w:ascii="Times New Roman" w:hAnsi="Times New Roman" w:cs="Times New Roman"/>
          <w:sz w:val="24"/>
          <w:szCs w:val="24"/>
        </w:rPr>
      </w:pPr>
      <w:proofErr w:type="spellStart"/>
      <w:r w:rsidRPr="00E54900">
        <w:rPr>
          <w:rFonts w:ascii="Times New Roman" w:hAnsi="Times New Roman" w:cs="Times New Roman"/>
          <w:sz w:val="24"/>
          <w:szCs w:val="24"/>
        </w:rPr>
        <w:t>General</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Data</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Protection</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Regulation</w:t>
      </w:r>
      <w:proofErr w:type="spellEnd"/>
      <w:r w:rsidRPr="00E54900">
        <w:rPr>
          <w:rFonts w:ascii="Times New Roman" w:hAnsi="Times New Roman" w:cs="Times New Roman"/>
          <w:sz w:val="24"/>
          <w:szCs w:val="24"/>
        </w:rPr>
        <w:t xml:space="preserve"> (Загальний реглам</w:t>
      </w:r>
      <w:r w:rsidRPr="00E54900">
        <w:rPr>
          <w:rFonts w:ascii="Times New Roman" w:hAnsi="Times New Roman" w:cs="Times New Roman"/>
          <w:sz w:val="24"/>
          <w:szCs w:val="24"/>
        </w:rPr>
        <w:t xml:space="preserve">ент про захист даних, далі GDPR) Європейського Союзу, який набув чинності 24-го травня 2016-го року, — замінив </w:t>
      </w:r>
      <w:proofErr w:type="spellStart"/>
      <w:r w:rsidRPr="00E54900">
        <w:rPr>
          <w:rFonts w:ascii="Times New Roman" w:hAnsi="Times New Roman" w:cs="Times New Roman"/>
          <w:sz w:val="24"/>
          <w:szCs w:val="24"/>
        </w:rPr>
        <w:t>Data</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Protection</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Directive</w:t>
      </w:r>
      <w:proofErr w:type="spellEnd"/>
      <w:r w:rsidRPr="00E54900">
        <w:rPr>
          <w:rFonts w:ascii="Times New Roman" w:hAnsi="Times New Roman" w:cs="Times New Roman"/>
          <w:sz w:val="24"/>
          <w:szCs w:val="24"/>
        </w:rPr>
        <w:t xml:space="preserve"> 1995-го року. Він застосовується на території країн — членів ЄС безпосередньо. Регламент упровадив підхід “захист даних</w:t>
      </w:r>
      <w:r w:rsidRPr="00E54900">
        <w:rPr>
          <w:rFonts w:ascii="Times New Roman" w:hAnsi="Times New Roman" w:cs="Times New Roman"/>
          <w:sz w:val="24"/>
          <w:szCs w:val="24"/>
        </w:rPr>
        <w:t xml:space="preserve"> за призначенням і за замовчуванням” (</w:t>
      </w:r>
      <w:proofErr w:type="spellStart"/>
      <w:r w:rsidRPr="00E54900">
        <w:rPr>
          <w:rFonts w:ascii="Times New Roman" w:hAnsi="Times New Roman" w:cs="Times New Roman"/>
          <w:sz w:val="24"/>
          <w:szCs w:val="24"/>
        </w:rPr>
        <w:t>data</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protection</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by</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design</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and</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by</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default</w:t>
      </w:r>
      <w:proofErr w:type="spellEnd"/>
      <w:r w:rsidRPr="00E54900">
        <w:rPr>
          <w:rFonts w:ascii="Times New Roman" w:hAnsi="Times New Roman" w:cs="Times New Roman"/>
          <w:sz w:val="24"/>
          <w:szCs w:val="24"/>
        </w:rPr>
        <w:t>), згідно з яким контролер (тобто той, хто визначає цілі обробки даних) повинен упроваджувати технічні та організаційні заходи, які б забезпечували захист даних.</w:t>
      </w:r>
    </w:p>
    <w:p w14:paraId="0000000E"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GDPR встановлює </w:t>
      </w:r>
      <w:r w:rsidRPr="00E54900">
        <w:rPr>
          <w:rFonts w:ascii="Times New Roman" w:hAnsi="Times New Roman" w:cs="Times New Roman"/>
          <w:sz w:val="24"/>
          <w:szCs w:val="24"/>
        </w:rPr>
        <w:t>вимоги щодо отримання згоди на обробку даних (зокрема, текст згоди має бути сформульований зрозумілою мовою, має конкретно вказуватися ціль обробки); право на інформацію про обробку; право на доступ до даних; право на виправлення (</w:t>
      </w:r>
      <w:proofErr w:type="spellStart"/>
      <w:r w:rsidRPr="00E54900">
        <w:rPr>
          <w:rFonts w:ascii="Times New Roman" w:hAnsi="Times New Roman" w:cs="Times New Roman"/>
          <w:sz w:val="24"/>
          <w:szCs w:val="24"/>
        </w:rPr>
        <w:t>right</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to</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rectification</w:t>
      </w:r>
      <w:proofErr w:type="spellEnd"/>
      <w:r w:rsidRPr="00E54900">
        <w:rPr>
          <w:rFonts w:ascii="Times New Roman" w:hAnsi="Times New Roman" w:cs="Times New Roman"/>
          <w:sz w:val="24"/>
          <w:szCs w:val="24"/>
        </w:rPr>
        <w:t xml:space="preserve">); </w:t>
      </w:r>
      <w:r w:rsidRPr="00E54900">
        <w:rPr>
          <w:rFonts w:ascii="Times New Roman" w:hAnsi="Times New Roman" w:cs="Times New Roman"/>
          <w:sz w:val="24"/>
          <w:szCs w:val="24"/>
        </w:rPr>
        <w:t>право на обмеження обробки; право на заперечення проти обробки (</w:t>
      </w:r>
      <w:proofErr w:type="spellStart"/>
      <w:r w:rsidRPr="00E54900">
        <w:rPr>
          <w:rFonts w:ascii="Times New Roman" w:hAnsi="Times New Roman" w:cs="Times New Roman"/>
          <w:sz w:val="24"/>
          <w:szCs w:val="24"/>
        </w:rPr>
        <w:t>right</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to</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object</w:t>
      </w:r>
      <w:proofErr w:type="spellEnd"/>
      <w:r w:rsidRPr="00E54900">
        <w:rPr>
          <w:rFonts w:ascii="Times New Roman" w:hAnsi="Times New Roman" w:cs="Times New Roman"/>
          <w:sz w:val="24"/>
          <w:szCs w:val="24"/>
        </w:rPr>
        <w:t>); право на захист від “автоматизованого прийняття рішень”; право знати про витоки даних (</w:t>
      </w:r>
      <w:proofErr w:type="spellStart"/>
      <w:r w:rsidRPr="00E54900">
        <w:rPr>
          <w:rFonts w:ascii="Times New Roman" w:hAnsi="Times New Roman" w:cs="Times New Roman"/>
          <w:sz w:val="24"/>
          <w:szCs w:val="24"/>
        </w:rPr>
        <w:t>data</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breaches</w:t>
      </w:r>
      <w:proofErr w:type="spellEnd"/>
      <w:r w:rsidRPr="00E54900">
        <w:rPr>
          <w:rFonts w:ascii="Times New Roman" w:hAnsi="Times New Roman" w:cs="Times New Roman"/>
          <w:sz w:val="24"/>
          <w:szCs w:val="24"/>
        </w:rPr>
        <w:t>)</w:t>
      </w:r>
    </w:p>
    <w:p w14:paraId="0000000F"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Право на забуття (</w:t>
      </w:r>
      <w:proofErr w:type="spellStart"/>
      <w:r w:rsidRPr="00E54900">
        <w:rPr>
          <w:rFonts w:ascii="Times New Roman" w:hAnsi="Times New Roman" w:cs="Times New Roman"/>
          <w:sz w:val="24"/>
          <w:szCs w:val="24"/>
        </w:rPr>
        <w:t>right</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to</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be</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forgotten</w:t>
      </w:r>
      <w:proofErr w:type="spellEnd"/>
      <w:r w:rsidRPr="00E54900">
        <w:rPr>
          <w:rFonts w:ascii="Times New Roman" w:hAnsi="Times New Roman" w:cs="Times New Roman"/>
          <w:sz w:val="24"/>
          <w:szCs w:val="24"/>
        </w:rPr>
        <w:t xml:space="preserve">), представлене в </w:t>
      </w:r>
      <w:proofErr w:type="spellStart"/>
      <w:r w:rsidRPr="00E54900">
        <w:rPr>
          <w:rFonts w:ascii="Times New Roman" w:hAnsi="Times New Roman" w:cs="Times New Roman"/>
          <w:sz w:val="24"/>
          <w:szCs w:val="24"/>
        </w:rPr>
        <w:t>проєкті</w:t>
      </w:r>
      <w:proofErr w:type="spellEnd"/>
      <w:r w:rsidRPr="00E54900">
        <w:rPr>
          <w:rFonts w:ascii="Times New Roman" w:hAnsi="Times New Roman" w:cs="Times New Roman"/>
          <w:sz w:val="24"/>
          <w:szCs w:val="24"/>
        </w:rPr>
        <w:t xml:space="preserve"> GDPR, б</w:t>
      </w:r>
      <w:r w:rsidRPr="00E54900">
        <w:rPr>
          <w:rFonts w:ascii="Times New Roman" w:hAnsi="Times New Roman" w:cs="Times New Roman"/>
          <w:sz w:val="24"/>
          <w:szCs w:val="24"/>
        </w:rPr>
        <w:t>уло замінене більш м’яким правом на стирання (</w:t>
      </w:r>
      <w:proofErr w:type="spellStart"/>
      <w:r w:rsidRPr="00E54900">
        <w:rPr>
          <w:rFonts w:ascii="Times New Roman" w:hAnsi="Times New Roman" w:cs="Times New Roman"/>
          <w:sz w:val="24"/>
          <w:szCs w:val="24"/>
        </w:rPr>
        <w:t>right</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to</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erasure</w:t>
      </w:r>
      <w:proofErr w:type="spellEnd"/>
      <w:r w:rsidRPr="00E54900">
        <w:rPr>
          <w:rFonts w:ascii="Times New Roman" w:hAnsi="Times New Roman" w:cs="Times New Roman"/>
          <w:sz w:val="24"/>
          <w:szCs w:val="24"/>
        </w:rPr>
        <w:t>), яке дозволяє суб’єкту даних вимагати від контролера видалення своїх даних за певних обставин.</w:t>
      </w:r>
    </w:p>
    <w:p w14:paraId="00000010"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Контролери, які </w:t>
      </w:r>
      <w:proofErr w:type="spellStart"/>
      <w:r w:rsidRPr="00E54900">
        <w:rPr>
          <w:rFonts w:ascii="Times New Roman" w:hAnsi="Times New Roman" w:cs="Times New Roman"/>
          <w:sz w:val="24"/>
          <w:szCs w:val="24"/>
        </w:rPr>
        <w:t>широкомасштабно</w:t>
      </w:r>
      <w:proofErr w:type="spellEnd"/>
      <w:r w:rsidRPr="00E54900">
        <w:rPr>
          <w:rFonts w:ascii="Times New Roman" w:hAnsi="Times New Roman" w:cs="Times New Roman"/>
          <w:sz w:val="24"/>
          <w:szCs w:val="24"/>
        </w:rPr>
        <w:t xml:space="preserve"> обробляють чутливі дані, а також державні органи, — зобов’язані п</w:t>
      </w:r>
      <w:r w:rsidRPr="00E54900">
        <w:rPr>
          <w:rFonts w:ascii="Times New Roman" w:hAnsi="Times New Roman" w:cs="Times New Roman"/>
          <w:sz w:val="24"/>
          <w:szCs w:val="24"/>
        </w:rPr>
        <w:t>ризначати посадову особу із захисту даних (</w:t>
      </w:r>
      <w:proofErr w:type="spellStart"/>
      <w:r w:rsidRPr="00E54900">
        <w:rPr>
          <w:rFonts w:ascii="Times New Roman" w:hAnsi="Times New Roman" w:cs="Times New Roman"/>
          <w:sz w:val="24"/>
          <w:szCs w:val="24"/>
        </w:rPr>
        <w:t>data</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protection</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officer</w:t>
      </w:r>
      <w:proofErr w:type="spellEnd"/>
      <w:r w:rsidRPr="00E54900">
        <w:rPr>
          <w:rFonts w:ascii="Times New Roman" w:hAnsi="Times New Roman" w:cs="Times New Roman"/>
          <w:sz w:val="24"/>
          <w:szCs w:val="24"/>
        </w:rPr>
        <w:t>).</w:t>
      </w:r>
    </w:p>
    <w:p w14:paraId="00000011"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За невиконання вимог GDPR контролери та оператори можуть бути оштрафовані на суму до €20 млн або до 4% річного обороту.</w:t>
      </w:r>
    </w:p>
    <w:p w14:paraId="00000012"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У Сполучених Штатах Америки не існує федерального кодифікованого </w:t>
      </w:r>
      <w:proofErr w:type="spellStart"/>
      <w:r w:rsidRPr="00E54900">
        <w:rPr>
          <w:rFonts w:ascii="Times New Roman" w:hAnsi="Times New Roman" w:cs="Times New Roman"/>
          <w:sz w:val="24"/>
          <w:szCs w:val="24"/>
        </w:rPr>
        <w:t>ак</w:t>
      </w:r>
      <w:r w:rsidRPr="00E54900">
        <w:rPr>
          <w:rFonts w:ascii="Times New Roman" w:hAnsi="Times New Roman" w:cs="Times New Roman"/>
          <w:sz w:val="24"/>
          <w:szCs w:val="24"/>
        </w:rPr>
        <w:t>та</w:t>
      </w:r>
      <w:proofErr w:type="spellEnd"/>
      <w:r w:rsidRPr="00E54900">
        <w:rPr>
          <w:rFonts w:ascii="Times New Roman" w:hAnsi="Times New Roman" w:cs="Times New Roman"/>
          <w:sz w:val="24"/>
          <w:szCs w:val="24"/>
        </w:rPr>
        <w:t>, який би регламентував захист персональних даних.</w:t>
      </w:r>
    </w:p>
    <w:p w14:paraId="00000013"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Прийнятий у 1974-му році US </w:t>
      </w:r>
      <w:proofErr w:type="spellStart"/>
      <w:r w:rsidRPr="00E54900">
        <w:rPr>
          <w:rFonts w:ascii="Times New Roman" w:hAnsi="Times New Roman" w:cs="Times New Roman"/>
          <w:sz w:val="24"/>
          <w:szCs w:val="24"/>
        </w:rPr>
        <w:t>Privacy</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Act</w:t>
      </w:r>
      <w:proofErr w:type="spellEnd"/>
      <w:r w:rsidRPr="00E54900">
        <w:rPr>
          <w:rFonts w:ascii="Times New Roman" w:hAnsi="Times New Roman" w:cs="Times New Roman"/>
          <w:sz w:val="24"/>
          <w:szCs w:val="24"/>
        </w:rPr>
        <w:t xml:space="preserve"> був покликаний захищати дані громадян від порушень із боку держави. Він встановлював для громадян право знати інформацію, якою володіють державні установи, а також</w:t>
      </w:r>
      <w:r w:rsidRPr="00E54900">
        <w:rPr>
          <w:rFonts w:ascii="Times New Roman" w:hAnsi="Times New Roman" w:cs="Times New Roman"/>
          <w:sz w:val="24"/>
          <w:szCs w:val="24"/>
        </w:rPr>
        <w:t xml:space="preserve"> отримувати копію цих даних; право на виправлення помилок. Державні установи мають обробляти дані згідно з принципом мінімізації даних.</w:t>
      </w:r>
    </w:p>
    <w:p w14:paraId="00000014"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lastRenderedPageBreak/>
        <w:t xml:space="preserve">У 1996-му році було ухвалено </w:t>
      </w:r>
      <w:proofErr w:type="spellStart"/>
      <w:r w:rsidRPr="00E54900">
        <w:rPr>
          <w:rFonts w:ascii="Times New Roman" w:hAnsi="Times New Roman" w:cs="Times New Roman"/>
          <w:sz w:val="24"/>
          <w:szCs w:val="24"/>
        </w:rPr>
        <w:t>Health</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Insurance</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Portability</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and</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Accountability</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Act</w:t>
      </w:r>
      <w:proofErr w:type="spellEnd"/>
      <w:r w:rsidRPr="00E54900">
        <w:rPr>
          <w:rFonts w:ascii="Times New Roman" w:hAnsi="Times New Roman" w:cs="Times New Roman"/>
          <w:sz w:val="24"/>
          <w:szCs w:val="24"/>
        </w:rPr>
        <w:t xml:space="preserve"> (HIPAA), який захищає медичні дані. HIP</w:t>
      </w:r>
      <w:r w:rsidRPr="00E54900">
        <w:rPr>
          <w:rFonts w:ascii="Times New Roman" w:hAnsi="Times New Roman" w:cs="Times New Roman"/>
          <w:sz w:val="24"/>
          <w:szCs w:val="24"/>
        </w:rPr>
        <w:t xml:space="preserve">AA дозволяє обробляти медичну інформацію </w:t>
      </w:r>
      <w:proofErr w:type="spellStart"/>
      <w:r w:rsidRPr="00E54900">
        <w:rPr>
          <w:rFonts w:ascii="Times New Roman" w:hAnsi="Times New Roman" w:cs="Times New Roman"/>
          <w:sz w:val="24"/>
          <w:szCs w:val="24"/>
        </w:rPr>
        <w:t>медустановам</w:t>
      </w:r>
      <w:proofErr w:type="spellEnd"/>
      <w:r w:rsidRPr="00E54900">
        <w:rPr>
          <w:rFonts w:ascii="Times New Roman" w:hAnsi="Times New Roman" w:cs="Times New Roman"/>
          <w:sz w:val="24"/>
          <w:szCs w:val="24"/>
        </w:rPr>
        <w:t>, якщо вона стосується лікування, оплати або заходів із охорони здоров’я. Для обробки даних у рекламних цілях вимагається “явна згода”. Також HIPAA регламентує правила поводження з даними (необхідність з</w:t>
      </w:r>
      <w:r w:rsidRPr="00E54900">
        <w:rPr>
          <w:rFonts w:ascii="Times New Roman" w:hAnsi="Times New Roman" w:cs="Times New Roman"/>
          <w:sz w:val="24"/>
          <w:szCs w:val="24"/>
        </w:rPr>
        <w:t>апобігати “недоречному і непотрібному” доступу до даних тощо).</w:t>
      </w:r>
    </w:p>
    <w:p w14:paraId="00000015"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Існує також закон, який захищає дані дітей (COPPA) та закон, що, зокрема, регламентує обробку даних у фінансовій і банківській сферах (GLBA).</w:t>
      </w:r>
    </w:p>
    <w:p w14:paraId="00000016" w14:textId="77777777" w:rsidR="00A011D7" w:rsidRPr="00E54900" w:rsidRDefault="0017187C" w:rsidP="00E54900">
      <w:pPr>
        <w:spacing w:before="0" w:after="0"/>
        <w:ind w:firstLine="709"/>
        <w:rPr>
          <w:rFonts w:ascii="Times New Roman" w:hAnsi="Times New Roman" w:cs="Times New Roman"/>
          <w:sz w:val="24"/>
          <w:szCs w:val="24"/>
        </w:rPr>
      </w:pPr>
      <w:proofErr w:type="spellStart"/>
      <w:r w:rsidRPr="00E54900">
        <w:rPr>
          <w:rFonts w:ascii="Times New Roman" w:hAnsi="Times New Roman" w:cs="Times New Roman"/>
          <w:sz w:val="24"/>
          <w:szCs w:val="24"/>
        </w:rPr>
        <w:t>Приватність</w:t>
      </w:r>
      <w:proofErr w:type="spellEnd"/>
      <w:r w:rsidRPr="00E54900">
        <w:rPr>
          <w:rFonts w:ascii="Times New Roman" w:hAnsi="Times New Roman" w:cs="Times New Roman"/>
          <w:sz w:val="24"/>
          <w:szCs w:val="24"/>
        </w:rPr>
        <w:t xml:space="preserve"> в інтернеті не регулюється, однак Федер</w:t>
      </w:r>
      <w:r w:rsidRPr="00E54900">
        <w:rPr>
          <w:rFonts w:ascii="Times New Roman" w:hAnsi="Times New Roman" w:cs="Times New Roman"/>
          <w:sz w:val="24"/>
          <w:szCs w:val="24"/>
        </w:rPr>
        <w:t xml:space="preserve">альна торгова комісія (FTC) наділена повноваженнями протидіяти “нечесним практикам” із боку компаній. У 2011-му році FTC оштрафувала </w:t>
      </w:r>
      <w:proofErr w:type="spellStart"/>
      <w:r w:rsidRPr="00E54900">
        <w:rPr>
          <w:rFonts w:ascii="Times New Roman" w:hAnsi="Times New Roman" w:cs="Times New Roman"/>
          <w:sz w:val="24"/>
          <w:szCs w:val="24"/>
        </w:rPr>
        <w:t>Facebook</w:t>
      </w:r>
      <w:proofErr w:type="spellEnd"/>
      <w:r w:rsidRPr="00E54900">
        <w:rPr>
          <w:rFonts w:ascii="Times New Roman" w:hAnsi="Times New Roman" w:cs="Times New Roman"/>
          <w:sz w:val="24"/>
          <w:szCs w:val="24"/>
        </w:rPr>
        <w:t xml:space="preserve"> за оманливе сповіщення своїх користувачів про те, що їхні дані в </w:t>
      </w:r>
      <w:proofErr w:type="spellStart"/>
      <w:r w:rsidRPr="00E54900">
        <w:rPr>
          <w:rFonts w:ascii="Times New Roman" w:hAnsi="Times New Roman" w:cs="Times New Roman"/>
          <w:sz w:val="24"/>
          <w:szCs w:val="24"/>
        </w:rPr>
        <w:t>соцмережі</w:t>
      </w:r>
      <w:proofErr w:type="spellEnd"/>
      <w:r w:rsidRPr="00E54900">
        <w:rPr>
          <w:rFonts w:ascii="Times New Roman" w:hAnsi="Times New Roman" w:cs="Times New Roman"/>
          <w:sz w:val="24"/>
          <w:szCs w:val="24"/>
        </w:rPr>
        <w:t xml:space="preserve"> не розповсюджуються іншим. [7]</w:t>
      </w:r>
    </w:p>
    <w:p w14:paraId="00000017"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Чимось с</w:t>
      </w:r>
      <w:r w:rsidRPr="00E54900">
        <w:rPr>
          <w:rFonts w:ascii="Times New Roman" w:hAnsi="Times New Roman" w:cs="Times New Roman"/>
          <w:sz w:val="24"/>
          <w:szCs w:val="24"/>
        </w:rPr>
        <w:t xml:space="preserve">хожим на європейський акт є </w:t>
      </w:r>
      <w:proofErr w:type="spellStart"/>
      <w:r w:rsidRPr="00E54900">
        <w:rPr>
          <w:rFonts w:ascii="Times New Roman" w:hAnsi="Times New Roman" w:cs="Times New Roman"/>
          <w:sz w:val="24"/>
          <w:szCs w:val="24"/>
        </w:rPr>
        <w:t>California</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Consumer</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Privacy</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Act</w:t>
      </w:r>
      <w:proofErr w:type="spellEnd"/>
      <w:r w:rsidRPr="00E54900">
        <w:rPr>
          <w:rFonts w:ascii="Times New Roman" w:hAnsi="Times New Roman" w:cs="Times New Roman"/>
          <w:sz w:val="24"/>
          <w:szCs w:val="24"/>
        </w:rPr>
        <w:t xml:space="preserve"> (CCPA) від 2018-го року. Персональні дані за CCPA — це “інформація, що ідентифікує, стосується, або може розумно бути пов’язана, прямо чи непрямо, з окремим користувачем чи домогосподарством”.</w:t>
      </w:r>
    </w:p>
    <w:p w14:paraId="00000018"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CCP</w:t>
      </w:r>
      <w:r w:rsidRPr="00E54900">
        <w:rPr>
          <w:rFonts w:ascii="Times New Roman" w:hAnsi="Times New Roman" w:cs="Times New Roman"/>
          <w:sz w:val="24"/>
          <w:szCs w:val="24"/>
        </w:rPr>
        <w:t xml:space="preserve">A дає </w:t>
      </w:r>
      <w:proofErr w:type="spellStart"/>
      <w:r w:rsidRPr="00E54900">
        <w:rPr>
          <w:rFonts w:ascii="Times New Roman" w:hAnsi="Times New Roman" w:cs="Times New Roman"/>
          <w:sz w:val="24"/>
          <w:szCs w:val="24"/>
        </w:rPr>
        <w:t>каліфорнійцям</w:t>
      </w:r>
      <w:proofErr w:type="spellEnd"/>
      <w:r w:rsidRPr="00E54900">
        <w:rPr>
          <w:rFonts w:ascii="Times New Roman" w:hAnsi="Times New Roman" w:cs="Times New Roman"/>
          <w:sz w:val="24"/>
          <w:szCs w:val="24"/>
        </w:rPr>
        <w:t xml:space="preserve"> право знати про обробку даних, які їхні дані обробляються та як саме вони обробляються; право вимагати не продавати їхні дані (</w:t>
      </w:r>
      <w:proofErr w:type="spellStart"/>
      <w:r w:rsidRPr="00E54900">
        <w:rPr>
          <w:rFonts w:ascii="Times New Roman" w:hAnsi="Times New Roman" w:cs="Times New Roman"/>
          <w:sz w:val="24"/>
          <w:szCs w:val="24"/>
        </w:rPr>
        <w:t>right</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to</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opt</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out</w:t>
      </w:r>
      <w:proofErr w:type="spellEnd"/>
      <w:r w:rsidRPr="00E54900">
        <w:rPr>
          <w:rFonts w:ascii="Times New Roman" w:hAnsi="Times New Roman" w:cs="Times New Roman"/>
          <w:sz w:val="24"/>
          <w:szCs w:val="24"/>
        </w:rPr>
        <w:t>); право на видалення (з багатьма винятками). CCPA забороняє дискримінувати споживачів за зді</w:t>
      </w:r>
      <w:r w:rsidRPr="00E54900">
        <w:rPr>
          <w:rFonts w:ascii="Times New Roman" w:hAnsi="Times New Roman" w:cs="Times New Roman"/>
          <w:sz w:val="24"/>
          <w:szCs w:val="24"/>
        </w:rPr>
        <w:t>йснення цих прав.</w:t>
      </w:r>
    </w:p>
    <w:p w14:paraId="00000019"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На відміну від GDPR, CCPA не передбачає права на стирання чи на забуття, а сфера його дії розповсюджується лише на крупний бізнес (із річним доходом понад $25 млн або той, який отримує більше половини виручки за рахунок продажу персональн</w:t>
      </w:r>
      <w:r w:rsidRPr="00E54900">
        <w:rPr>
          <w:rFonts w:ascii="Times New Roman" w:hAnsi="Times New Roman" w:cs="Times New Roman"/>
          <w:sz w:val="24"/>
          <w:szCs w:val="24"/>
        </w:rPr>
        <w:t xml:space="preserve">их даних) і не стосується, наприклад, державних структур та неурядових організацій. Також CCPA дозволяє </w:t>
      </w:r>
      <w:proofErr w:type="spellStart"/>
      <w:r w:rsidRPr="00E54900">
        <w:rPr>
          <w:rFonts w:ascii="Times New Roman" w:hAnsi="Times New Roman" w:cs="Times New Roman"/>
          <w:sz w:val="24"/>
          <w:szCs w:val="24"/>
        </w:rPr>
        <w:t>вебсайтам</w:t>
      </w:r>
      <w:proofErr w:type="spellEnd"/>
      <w:r w:rsidRPr="00E54900">
        <w:rPr>
          <w:rFonts w:ascii="Times New Roman" w:hAnsi="Times New Roman" w:cs="Times New Roman"/>
          <w:sz w:val="24"/>
          <w:szCs w:val="24"/>
        </w:rPr>
        <w:t xml:space="preserve"> збирати дані користувачів без окремої згоди.</w:t>
      </w:r>
    </w:p>
    <w:p w14:paraId="0000001A"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Штрафи, передбачені CCPA — до $2 500 за кожне неумисне та до $7 500 за кожне умисне порушення.</w:t>
      </w:r>
    </w:p>
    <w:p w14:paraId="0000001B"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У </w:t>
      </w:r>
      <w:r w:rsidRPr="00E54900">
        <w:rPr>
          <w:rFonts w:ascii="Times New Roman" w:hAnsi="Times New Roman" w:cs="Times New Roman"/>
          <w:sz w:val="24"/>
          <w:szCs w:val="24"/>
        </w:rPr>
        <w:t>деяких штатах прийняті або розробляються подібні до CCPA акти з більш або менш суворими вимогами до контролерів.</w:t>
      </w:r>
    </w:p>
    <w:p w14:paraId="0000001C" w14:textId="77777777" w:rsidR="00A011D7" w:rsidRPr="00E54900" w:rsidRDefault="0017187C" w:rsidP="00E54900">
      <w:pPr>
        <w:pStyle w:val="3"/>
        <w:spacing w:before="0"/>
        <w:ind w:firstLine="709"/>
        <w:rPr>
          <w:rFonts w:ascii="Times New Roman" w:hAnsi="Times New Roman" w:cs="Times New Roman"/>
        </w:rPr>
      </w:pPr>
      <w:bookmarkStart w:id="3" w:name="_wrj32sqx6yf5" w:colFirst="0" w:colLast="0"/>
      <w:bookmarkEnd w:id="3"/>
      <w:proofErr w:type="spellStart"/>
      <w:r w:rsidRPr="00E54900">
        <w:rPr>
          <w:rFonts w:ascii="Times New Roman" w:hAnsi="Times New Roman" w:cs="Times New Roman"/>
        </w:rPr>
        <w:t>Законопроєкт</w:t>
      </w:r>
      <w:proofErr w:type="spellEnd"/>
      <w:r w:rsidRPr="00E54900">
        <w:rPr>
          <w:rFonts w:ascii="Times New Roman" w:hAnsi="Times New Roman" w:cs="Times New Roman"/>
        </w:rPr>
        <w:t xml:space="preserve"> #5628</w:t>
      </w:r>
    </w:p>
    <w:p w14:paraId="0000001D" w14:textId="77777777" w:rsidR="00A011D7" w:rsidRPr="00E54900" w:rsidRDefault="0017187C" w:rsidP="00E54900">
      <w:pPr>
        <w:spacing w:before="0" w:after="0"/>
        <w:ind w:firstLine="709"/>
        <w:rPr>
          <w:rFonts w:ascii="Times New Roman" w:hAnsi="Times New Roman" w:cs="Times New Roman"/>
          <w:sz w:val="24"/>
          <w:szCs w:val="24"/>
        </w:rPr>
      </w:pPr>
      <w:bookmarkStart w:id="4" w:name="_GoBack"/>
      <w:r w:rsidRPr="00E54900">
        <w:rPr>
          <w:rFonts w:ascii="Times New Roman" w:hAnsi="Times New Roman" w:cs="Times New Roman"/>
          <w:sz w:val="24"/>
          <w:szCs w:val="24"/>
        </w:rPr>
        <w:t>Проєкт Закону України “Про захист персональних даних” №5628 було зареєстровано у Верховній Раді 7-го червня 2021-го року. Це</w:t>
      </w:r>
      <w:r w:rsidRPr="00E54900">
        <w:rPr>
          <w:rFonts w:ascii="Times New Roman" w:hAnsi="Times New Roman" w:cs="Times New Roman"/>
          <w:sz w:val="24"/>
          <w:szCs w:val="24"/>
        </w:rPr>
        <w:t xml:space="preserve">й проєкт є значно </w:t>
      </w:r>
      <w:proofErr w:type="spellStart"/>
      <w:r w:rsidRPr="00E54900">
        <w:rPr>
          <w:rFonts w:ascii="Times New Roman" w:hAnsi="Times New Roman" w:cs="Times New Roman"/>
          <w:sz w:val="24"/>
          <w:szCs w:val="24"/>
        </w:rPr>
        <w:t>об’ємнішим</w:t>
      </w:r>
      <w:proofErr w:type="spellEnd"/>
      <w:r w:rsidRPr="00E54900">
        <w:rPr>
          <w:rFonts w:ascii="Times New Roman" w:hAnsi="Times New Roman" w:cs="Times New Roman"/>
          <w:sz w:val="24"/>
          <w:szCs w:val="24"/>
        </w:rPr>
        <w:t xml:space="preserve"> за чинний закон про захист, містить більше визначень, більш детально визначає процедури тощо. Багато норм перегукуються або й по суті копіюють такі ж норми у GDPR Європейського Союзу.</w:t>
      </w:r>
    </w:p>
    <w:bookmarkEnd w:id="4"/>
    <w:p w14:paraId="0000001E"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Замість зв’язки “суб’єкт-володілець-розпорядник” новий проєкт пропонує терміни “суб’єкт-оператор-контролер”, що відповідає європейській та загальновизнаній практиці. Крім цього, у </w:t>
      </w:r>
      <w:proofErr w:type="spellStart"/>
      <w:r w:rsidRPr="00E54900">
        <w:rPr>
          <w:rFonts w:ascii="Times New Roman" w:hAnsi="Times New Roman" w:cs="Times New Roman"/>
          <w:sz w:val="24"/>
          <w:szCs w:val="24"/>
        </w:rPr>
        <w:t>законопроєкті</w:t>
      </w:r>
      <w:proofErr w:type="spellEnd"/>
      <w:r w:rsidRPr="00E54900">
        <w:rPr>
          <w:rFonts w:ascii="Times New Roman" w:hAnsi="Times New Roman" w:cs="Times New Roman"/>
          <w:sz w:val="24"/>
          <w:szCs w:val="24"/>
        </w:rPr>
        <w:t xml:space="preserve"> визначено терміни “одержувач” — будь-яка фізична чи юридична о</w:t>
      </w:r>
      <w:r w:rsidRPr="00E54900">
        <w:rPr>
          <w:rFonts w:ascii="Times New Roman" w:hAnsi="Times New Roman" w:cs="Times New Roman"/>
          <w:sz w:val="24"/>
          <w:szCs w:val="24"/>
        </w:rPr>
        <w:t xml:space="preserve">соба, суб’єкт владних повноважень чи будь-який інший орган, якому надаються (розкриваються) персональні дані; “третя особа” — фізична або юридична особа, за винятком суб’єкта персональних даних, контролера, оператора, а також інших осіб, які  уповноважені </w:t>
      </w:r>
      <w:r w:rsidRPr="00E54900">
        <w:rPr>
          <w:rFonts w:ascii="Times New Roman" w:hAnsi="Times New Roman" w:cs="Times New Roman"/>
          <w:sz w:val="24"/>
          <w:szCs w:val="24"/>
        </w:rPr>
        <w:t>обробляти персональні дані під безпосереднім керівництвом такого контролера або оператора.</w:t>
      </w:r>
    </w:p>
    <w:p w14:paraId="0000001F" w14:textId="77777777" w:rsidR="00A011D7" w:rsidRPr="00E54900" w:rsidRDefault="0017187C" w:rsidP="00E54900">
      <w:pPr>
        <w:spacing w:before="0" w:after="0"/>
        <w:ind w:firstLine="709"/>
        <w:rPr>
          <w:rFonts w:ascii="Times New Roman" w:hAnsi="Times New Roman" w:cs="Times New Roman"/>
          <w:b/>
          <w:sz w:val="24"/>
          <w:szCs w:val="24"/>
        </w:rPr>
      </w:pPr>
      <w:r w:rsidRPr="00E54900">
        <w:rPr>
          <w:rFonts w:ascii="Times New Roman" w:hAnsi="Times New Roman" w:cs="Times New Roman"/>
          <w:sz w:val="24"/>
          <w:szCs w:val="24"/>
        </w:rPr>
        <w:t>Як і чинний нині закон, проєкт №5628 передбачає 6 законних підстав для обробки персональних даних: згода суб’єкта (причому, на відміну від діючого закону, згода нада</w:t>
      </w:r>
      <w:r w:rsidRPr="00E54900">
        <w:rPr>
          <w:rFonts w:ascii="Times New Roman" w:hAnsi="Times New Roman" w:cs="Times New Roman"/>
          <w:sz w:val="24"/>
          <w:szCs w:val="24"/>
        </w:rPr>
        <w:t>ється “для однієї або кількох точно визначених цілей”); укладення правочину; необхідність виконання юридичного обов’язку контролера персональних даних; необхідність виконання завдань в суспільних інтересах або повноважень, покладених на контролера законом;</w:t>
      </w:r>
      <w:r w:rsidRPr="00E54900">
        <w:rPr>
          <w:rFonts w:ascii="Times New Roman" w:hAnsi="Times New Roman" w:cs="Times New Roman"/>
          <w:sz w:val="24"/>
          <w:szCs w:val="24"/>
        </w:rPr>
        <w:t xml:space="preserve"> необхідність обробки персональних даних для цілей легітимного інтересу  контролера або третьої особи, крім випадків, коли такі інтереси не переважають інтереси або основоположні права та свободи суб’єкта </w:t>
      </w:r>
      <w:r w:rsidRPr="00E54900">
        <w:rPr>
          <w:rFonts w:ascii="Times New Roman" w:hAnsi="Times New Roman" w:cs="Times New Roman"/>
          <w:sz w:val="24"/>
          <w:szCs w:val="24"/>
        </w:rPr>
        <w:lastRenderedPageBreak/>
        <w:t>персональних даних, які вимагають захисту персональ</w:t>
      </w:r>
      <w:r w:rsidRPr="00E54900">
        <w:rPr>
          <w:rFonts w:ascii="Times New Roman" w:hAnsi="Times New Roman" w:cs="Times New Roman"/>
          <w:sz w:val="24"/>
          <w:szCs w:val="24"/>
        </w:rPr>
        <w:t>них даних, особливо якщо суб’єктом персональних даних є дитина.</w:t>
      </w:r>
    </w:p>
    <w:p w14:paraId="00000020"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Автори проєкту вирішили деталізувати поняття згоди на обробку персональних даних. У статті 6 перелічуються можливі способи надання згоди. Згоду можна надавати, зокрема, “шляхом обрання відпові</w:t>
      </w:r>
      <w:r w:rsidRPr="00E54900">
        <w:rPr>
          <w:rFonts w:ascii="Times New Roman" w:hAnsi="Times New Roman" w:cs="Times New Roman"/>
          <w:sz w:val="24"/>
          <w:szCs w:val="24"/>
        </w:rPr>
        <w:t>дних технічних налаштувань в інтерфейсі веб-</w:t>
      </w:r>
      <w:proofErr w:type="spellStart"/>
      <w:r w:rsidRPr="00E54900">
        <w:rPr>
          <w:rFonts w:ascii="Times New Roman" w:hAnsi="Times New Roman" w:cs="Times New Roman"/>
          <w:sz w:val="24"/>
          <w:szCs w:val="24"/>
        </w:rPr>
        <w:t>сайта</w:t>
      </w:r>
      <w:proofErr w:type="spellEnd"/>
      <w:r w:rsidRPr="00E54900">
        <w:rPr>
          <w:rFonts w:ascii="Times New Roman" w:hAnsi="Times New Roman" w:cs="Times New Roman"/>
          <w:sz w:val="24"/>
          <w:szCs w:val="24"/>
        </w:rPr>
        <w:t xml:space="preserve">, операційній системі, програмному забезпеченні, чи мобільному додатку”, а також </w:t>
      </w:r>
      <w:proofErr w:type="spellStart"/>
      <w:r w:rsidRPr="00E54900">
        <w:rPr>
          <w:rFonts w:ascii="Times New Roman" w:hAnsi="Times New Roman" w:cs="Times New Roman"/>
          <w:sz w:val="24"/>
          <w:szCs w:val="24"/>
        </w:rPr>
        <w:t>конклюдентно</w:t>
      </w:r>
      <w:proofErr w:type="spellEnd"/>
      <w:r w:rsidRPr="00E54900">
        <w:rPr>
          <w:rFonts w:ascii="Times New Roman" w:hAnsi="Times New Roman" w:cs="Times New Roman"/>
          <w:sz w:val="24"/>
          <w:szCs w:val="24"/>
        </w:rPr>
        <w:t xml:space="preserve"> — “через іншу ствердну дію чи поведінку, яка однозначно вказує на те, що суб’єкт персональних даних в конкретному</w:t>
      </w:r>
      <w:r w:rsidRPr="00E54900">
        <w:rPr>
          <w:rFonts w:ascii="Times New Roman" w:hAnsi="Times New Roman" w:cs="Times New Roman"/>
          <w:sz w:val="24"/>
          <w:szCs w:val="24"/>
        </w:rPr>
        <w:t xml:space="preserve"> випадку згоден на подальшу обробку його персональних даних”. Причому заводські налаштування інтерфейсу, зокрема попередньо проставлена позначка про згоду, — не можуть вважатися наданням згоди.</w:t>
      </w:r>
    </w:p>
    <w:p w14:paraId="00000021"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Згода не вважається добровільною, якщо суб’єкт перебуває у зал</w:t>
      </w:r>
      <w:r w:rsidRPr="00E54900">
        <w:rPr>
          <w:rFonts w:ascii="Times New Roman" w:hAnsi="Times New Roman" w:cs="Times New Roman"/>
          <w:sz w:val="24"/>
          <w:szCs w:val="24"/>
        </w:rPr>
        <w:t>ежному чи підпорядкованому становищі відносно контролера, якщо в суб’єкта немає можливості відмовити в наданні згоди або відкликати раніше надану, а також якщо в нього відсутні альтернативні шляхи доступу до товарів чи послуг без надання згоди, а також якщ</w:t>
      </w:r>
      <w:r w:rsidRPr="00E54900">
        <w:rPr>
          <w:rFonts w:ascii="Times New Roman" w:hAnsi="Times New Roman" w:cs="Times New Roman"/>
          <w:sz w:val="24"/>
          <w:szCs w:val="24"/>
        </w:rPr>
        <w:t>о згода “не передбачає окремого дозволу суб’єкта персональних даних на окремі види обробки персональних даних, незважаючи на те, що такий дозвіл є необхідним за індивідуальних обставин”.</w:t>
      </w:r>
    </w:p>
    <w:p w14:paraId="00000022"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Частина 4 статті 6 забороняє відмовляти суб'єкту персональних даних у</w:t>
      </w:r>
      <w:r w:rsidRPr="00E54900">
        <w:rPr>
          <w:rFonts w:ascii="Times New Roman" w:hAnsi="Times New Roman" w:cs="Times New Roman"/>
          <w:sz w:val="24"/>
          <w:szCs w:val="24"/>
        </w:rPr>
        <w:t xml:space="preserve"> наданні товарів, робіт чи послуг на підставі відмови суб’єкта від надання згоди. Така заборона є досить ультимативною, і в ситуаціях, коли надання певних товарів чи послуг безпосередньо пов’язане з обробкою персональних даних (наприклад, переліт пасажирсь</w:t>
      </w:r>
      <w:r w:rsidRPr="00E54900">
        <w:rPr>
          <w:rFonts w:ascii="Times New Roman" w:hAnsi="Times New Roman" w:cs="Times New Roman"/>
          <w:sz w:val="24"/>
          <w:szCs w:val="24"/>
        </w:rPr>
        <w:t>ким рейсом, виготовлення документів), може спричиняти непорозуміння. Частину 4 варто сформулювати менш категорично, установивши конкретні винятки із загальної заборони.</w:t>
      </w:r>
    </w:p>
    <w:p w14:paraId="00000023" w14:textId="77777777" w:rsidR="00A011D7" w:rsidRPr="00E54900" w:rsidRDefault="0017187C" w:rsidP="00E54900">
      <w:pPr>
        <w:pStyle w:val="3"/>
        <w:spacing w:before="0"/>
        <w:ind w:firstLine="709"/>
        <w:rPr>
          <w:rFonts w:ascii="Times New Roman" w:hAnsi="Times New Roman" w:cs="Times New Roman"/>
        </w:rPr>
      </w:pPr>
      <w:bookmarkStart w:id="5" w:name="_l3fc1bn8y18m" w:colFirst="0" w:colLast="0"/>
      <w:bookmarkEnd w:id="5"/>
      <w:r w:rsidRPr="00E54900">
        <w:rPr>
          <w:rFonts w:ascii="Times New Roman" w:hAnsi="Times New Roman" w:cs="Times New Roman"/>
        </w:rPr>
        <w:t>Обробка чутливої інформації</w:t>
      </w:r>
    </w:p>
    <w:p w14:paraId="00000024" w14:textId="77777777" w:rsidR="00A011D7" w:rsidRPr="00E54900" w:rsidRDefault="0017187C" w:rsidP="00E54900">
      <w:pPr>
        <w:spacing w:before="0" w:after="0"/>
        <w:ind w:firstLine="709"/>
        <w:rPr>
          <w:rFonts w:ascii="Times New Roman" w:hAnsi="Times New Roman" w:cs="Times New Roman"/>
          <w:sz w:val="24"/>
          <w:szCs w:val="24"/>
        </w:rPr>
      </w:pPr>
      <w:proofErr w:type="spellStart"/>
      <w:r w:rsidRPr="00E54900">
        <w:rPr>
          <w:rFonts w:ascii="Times New Roman" w:hAnsi="Times New Roman" w:cs="Times New Roman"/>
          <w:sz w:val="24"/>
          <w:szCs w:val="24"/>
        </w:rPr>
        <w:t>Законопроєкт</w:t>
      </w:r>
      <w:proofErr w:type="spellEnd"/>
      <w:r w:rsidRPr="00E54900">
        <w:rPr>
          <w:rFonts w:ascii="Times New Roman" w:hAnsi="Times New Roman" w:cs="Times New Roman"/>
          <w:sz w:val="24"/>
          <w:szCs w:val="24"/>
        </w:rPr>
        <w:t xml:space="preserve"> забороняє обробку персональних даних про расов</w:t>
      </w:r>
      <w:r w:rsidRPr="00E54900">
        <w:rPr>
          <w:rFonts w:ascii="Times New Roman" w:hAnsi="Times New Roman" w:cs="Times New Roman"/>
          <w:sz w:val="24"/>
          <w:szCs w:val="24"/>
        </w:rPr>
        <w:t>е або етнічне походження, політичні, релігійні або світоглядні переконання, членство в професійних спілках, а також генетичних та біометричних даних, даних, що стосуються здоров'я, статевого життя або сексуальної орієнтації, психометричних даних. Однак, пе</w:t>
      </w:r>
      <w:r w:rsidRPr="00E54900">
        <w:rPr>
          <w:rFonts w:ascii="Times New Roman" w:hAnsi="Times New Roman" w:cs="Times New Roman"/>
          <w:sz w:val="24"/>
          <w:szCs w:val="24"/>
        </w:rPr>
        <w:t>релічується 11 випадків, коли ця заборона може не застосовуватись, зокрема: коли суб’єкт надає явну згоду на обробку таких даних; обробка необхідна для здійснення прав та виконання обов'язків контролера або суб’єкта персональних даних у сфері трудових прав</w:t>
      </w:r>
      <w:r w:rsidRPr="00E54900">
        <w:rPr>
          <w:rFonts w:ascii="Times New Roman" w:hAnsi="Times New Roman" w:cs="Times New Roman"/>
          <w:sz w:val="24"/>
          <w:szCs w:val="24"/>
        </w:rPr>
        <w:t xml:space="preserve">овідносин або соціального захисту у випадках, передбачених законом, для захисту </w:t>
      </w:r>
      <w:proofErr w:type="spellStart"/>
      <w:r w:rsidRPr="00E54900">
        <w:rPr>
          <w:rFonts w:ascii="Times New Roman" w:hAnsi="Times New Roman" w:cs="Times New Roman"/>
          <w:sz w:val="24"/>
          <w:szCs w:val="24"/>
        </w:rPr>
        <w:t>життєво</w:t>
      </w:r>
      <w:proofErr w:type="spellEnd"/>
      <w:r w:rsidRPr="00E54900">
        <w:rPr>
          <w:rFonts w:ascii="Times New Roman" w:hAnsi="Times New Roman" w:cs="Times New Roman"/>
          <w:sz w:val="24"/>
          <w:szCs w:val="24"/>
        </w:rPr>
        <w:t xml:space="preserve"> важливих інтересів суб’єкта, для здійснення судом його повноважень та інші. [2, ст. 7]</w:t>
      </w:r>
    </w:p>
    <w:p w14:paraId="00000025"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Згадана інформація може оброблятися, якщо вона є “необхідною в цілях значного сус</w:t>
      </w:r>
      <w:r w:rsidRPr="00E54900">
        <w:rPr>
          <w:rFonts w:ascii="Times New Roman" w:hAnsi="Times New Roman" w:cs="Times New Roman"/>
          <w:sz w:val="24"/>
          <w:szCs w:val="24"/>
        </w:rPr>
        <w:t>пільного інтересу у випадках, передбачених законом, за умови, що такий закон є пропорційним відносно цілі, яка переслідується, враховує принцип поваги до суті права на захист персональних даних та передбачає належні та відповідні засоби захисту основополож</w:t>
      </w:r>
      <w:r w:rsidRPr="00E54900">
        <w:rPr>
          <w:rFonts w:ascii="Times New Roman" w:hAnsi="Times New Roman" w:cs="Times New Roman"/>
          <w:sz w:val="24"/>
          <w:szCs w:val="24"/>
        </w:rPr>
        <w:t xml:space="preserve">них прав та інтересів суб’єкта персональних даних” [2, ст. 7 ч. 2 п. 7]. Водночас, іще одна підстава для обробки таких персональних даних в </w:t>
      </w:r>
      <w:proofErr w:type="spellStart"/>
      <w:r w:rsidRPr="00E54900">
        <w:rPr>
          <w:rFonts w:ascii="Times New Roman" w:hAnsi="Times New Roman" w:cs="Times New Roman"/>
          <w:sz w:val="24"/>
          <w:szCs w:val="24"/>
        </w:rPr>
        <w:t>законопроєкті</w:t>
      </w:r>
      <w:proofErr w:type="spellEnd"/>
      <w:r w:rsidRPr="00E54900">
        <w:rPr>
          <w:rFonts w:ascii="Times New Roman" w:hAnsi="Times New Roman" w:cs="Times New Roman"/>
          <w:sz w:val="24"/>
          <w:szCs w:val="24"/>
        </w:rPr>
        <w:t xml:space="preserve"> виглядає так: якщо обробка “необхідна в цілях суспільного інтересу в сфері громадського здоров’я, тако</w:t>
      </w:r>
      <w:r w:rsidRPr="00E54900">
        <w:rPr>
          <w:rFonts w:ascii="Times New Roman" w:hAnsi="Times New Roman" w:cs="Times New Roman"/>
          <w:sz w:val="24"/>
          <w:szCs w:val="24"/>
        </w:rPr>
        <w:t>го як захист від серйозних транскордонних загроз для здоров’я або забезпечення високих стандартів якості та безпеки послуг з охорони здоров’я та медичних продуктів або медичного устаткування у випадках, передбачених законом, який передбачає належні і відпо</w:t>
      </w:r>
      <w:r w:rsidRPr="00E54900">
        <w:rPr>
          <w:rFonts w:ascii="Times New Roman" w:hAnsi="Times New Roman" w:cs="Times New Roman"/>
          <w:sz w:val="24"/>
          <w:szCs w:val="24"/>
        </w:rPr>
        <w:t xml:space="preserve">відні засоби захисту основоположних прав та свобод суб’єкта персональних даних, зокрема, професійної таємниці”. Хоча міркування, якими керувалися автори </w:t>
      </w:r>
      <w:proofErr w:type="spellStart"/>
      <w:r w:rsidRPr="00E54900">
        <w:rPr>
          <w:rFonts w:ascii="Times New Roman" w:hAnsi="Times New Roman" w:cs="Times New Roman"/>
          <w:sz w:val="24"/>
          <w:szCs w:val="24"/>
        </w:rPr>
        <w:t>законопроєкту</w:t>
      </w:r>
      <w:proofErr w:type="spellEnd"/>
      <w:r w:rsidRPr="00E54900">
        <w:rPr>
          <w:rFonts w:ascii="Times New Roman" w:hAnsi="Times New Roman" w:cs="Times New Roman"/>
          <w:sz w:val="24"/>
          <w:szCs w:val="24"/>
        </w:rPr>
        <w:t>, є доволі зрозумілими, все ж виникає сумнів у необхідності окремо виділяти “суспільний ін</w:t>
      </w:r>
      <w:r w:rsidRPr="00E54900">
        <w:rPr>
          <w:rFonts w:ascii="Times New Roman" w:hAnsi="Times New Roman" w:cs="Times New Roman"/>
          <w:sz w:val="24"/>
          <w:szCs w:val="24"/>
        </w:rPr>
        <w:t xml:space="preserve">терес у сфері громадського здоров’я” [2, ст. 7 ч. 2 п. 9]. По суті, цей випадок незастосування заборони охоплюється випадком із пункту 7 про значний </w:t>
      </w:r>
      <w:r w:rsidRPr="00E54900">
        <w:rPr>
          <w:rFonts w:ascii="Times New Roman" w:hAnsi="Times New Roman" w:cs="Times New Roman"/>
          <w:sz w:val="24"/>
          <w:szCs w:val="24"/>
        </w:rPr>
        <w:lastRenderedPageBreak/>
        <w:t>суспільний інтерес.</w:t>
      </w:r>
    </w:p>
    <w:p w14:paraId="00000026"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Крім цього, положення про заборону обробки перелічених чутливих даних не застосовується</w:t>
      </w:r>
      <w:r w:rsidRPr="00E54900">
        <w:rPr>
          <w:rFonts w:ascii="Times New Roman" w:hAnsi="Times New Roman" w:cs="Times New Roman"/>
          <w:sz w:val="24"/>
          <w:szCs w:val="24"/>
        </w:rPr>
        <w:t xml:space="preserve">, якщо обробка “необхідна в цілях попередження, розслідування, виявлення правопорушень або виконання кримінальних покарань або покарань за адміністративні правопорушення, у випадках визначених законом, який має передбачати належні гарантії захисту прав та </w:t>
      </w:r>
      <w:r w:rsidRPr="00E54900">
        <w:rPr>
          <w:rFonts w:ascii="Times New Roman" w:hAnsi="Times New Roman" w:cs="Times New Roman"/>
          <w:sz w:val="24"/>
          <w:szCs w:val="24"/>
        </w:rPr>
        <w:t>інтересів суб’єкта персональних даних”.</w:t>
      </w:r>
    </w:p>
    <w:p w14:paraId="00000027"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Невже дані про етнічне походження, політичні переконання чи сексуальну орієнтацію можуть бути необхідними для проведення розслідувань правоохоронними органами або для виконання покарань співробітникам пенітенціарної </w:t>
      </w:r>
      <w:r w:rsidRPr="00E54900">
        <w:rPr>
          <w:rFonts w:ascii="Times New Roman" w:hAnsi="Times New Roman" w:cs="Times New Roman"/>
          <w:sz w:val="24"/>
          <w:szCs w:val="24"/>
        </w:rPr>
        <w:t>системи? Обробка біометричних даних (відбитків пальців, скажімо) може дійсно бути корисною для пошуку злочинців, але прирівнювання її за рівнем необхідності до обробки даних про політичні переконання виглядає сумнівним.</w:t>
      </w:r>
    </w:p>
    <w:p w14:paraId="00000028"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Збирання та зберігання інформації ст</w:t>
      </w:r>
      <w:r w:rsidRPr="00E54900">
        <w:rPr>
          <w:rFonts w:ascii="Times New Roman" w:hAnsi="Times New Roman" w:cs="Times New Roman"/>
          <w:sz w:val="24"/>
          <w:szCs w:val="24"/>
        </w:rPr>
        <w:t>осовно приватного життя особи, а також її розповсюдження охоплюються сферою застосування пункту 1 статті 8 Європейської конвенції з прав людини. ЄСПЛ наголошував не необхідності, зокрема, належного контролю за збором інформації правоохоронними органами. Та</w:t>
      </w:r>
      <w:r w:rsidRPr="00E54900">
        <w:rPr>
          <w:rFonts w:ascii="Times New Roman" w:hAnsi="Times New Roman" w:cs="Times New Roman"/>
          <w:sz w:val="24"/>
          <w:szCs w:val="24"/>
        </w:rPr>
        <w:t xml:space="preserve">к, у справі </w:t>
      </w:r>
      <w:proofErr w:type="spellStart"/>
      <w:r w:rsidRPr="00E54900">
        <w:rPr>
          <w:rFonts w:ascii="Times New Roman" w:hAnsi="Times New Roman" w:cs="Times New Roman"/>
          <w:sz w:val="24"/>
          <w:szCs w:val="24"/>
        </w:rPr>
        <w:t>Заїченко</w:t>
      </w:r>
      <w:proofErr w:type="spellEnd"/>
      <w:r w:rsidRPr="00E54900">
        <w:rPr>
          <w:rFonts w:ascii="Times New Roman" w:hAnsi="Times New Roman" w:cs="Times New Roman"/>
          <w:sz w:val="24"/>
          <w:szCs w:val="24"/>
        </w:rPr>
        <w:t xml:space="preserve"> проти України визнано порушення статті 8, зокрема, через опитування міліцією сусідів заявника про стан його психічного здоров’я.</w:t>
      </w:r>
    </w:p>
    <w:p w14:paraId="00000029"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Обробка біометричних даних суб’єктами владних повноважень у </w:t>
      </w:r>
      <w:proofErr w:type="spellStart"/>
      <w:r w:rsidRPr="00E54900">
        <w:rPr>
          <w:rFonts w:ascii="Times New Roman" w:hAnsi="Times New Roman" w:cs="Times New Roman"/>
          <w:sz w:val="24"/>
          <w:szCs w:val="24"/>
        </w:rPr>
        <w:t>законопроєкті</w:t>
      </w:r>
      <w:proofErr w:type="spellEnd"/>
      <w:r w:rsidRPr="00E54900">
        <w:rPr>
          <w:rFonts w:ascii="Times New Roman" w:hAnsi="Times New Roman" w:cs="Times New Roman"/>
          <w:sz w:val="24"/>
          <w:szCs w:val="24"/>
        </w:rPr>
        <w:t xml:space="preserve"> вважається правомірною, якщо зді</w:t>
      </w:r>
      <w:r w:rsidRPr="00E54900">
        <w:rPr>
          <w:rFonts w:ascii="Times New Roman" w:hAnsi="Times New Roman" w:cs="Times New Roman"/>
          <w:sz w:val="24"/>
          <w:szCs w:val="24"/>
        </w:rPr>
        <w:t xml:space="preserve">йснюється для цілей, зокрема, “економічного добробуту”. [2, ст. 9 ч. 2 п. 1] Поняття “економічний добробут” уживається в </w:t>
      </w:r>
      <w:proofErr w:type="spellStart"/>
      <w:r w:rsidRPr="00E54900">
        <w:rPr>
          <w:rFonts w:ascii="Times New Roman" w:hAnsi="Times New Roman" w:cs="Times New Roman"/>
          <w:sz w:val="24"/>
          <w:szCs w:val="24"/>
        </w:rPr>
        <w:t>проєкті</w:t>
      </w:r>
      <w:proofErr w:type="spellEnd"/>
      <w:r w:rsidRPr="00E54900">
        <w:rPr>
          <w:rFonts w:ascii="Times New Roman" w:hAnsi="Times New Roman" w:cs="Times New Roman"/>
          <w:sz w:val="24"/>
          <w:szCs w:val="24"/>
        </w:rPr>
        <w:t xml:space="preserve"> кілька разів, а “економічні та фінансові інтереси” згадуються у статті 4. Слід зазначити, що автори </w:t>
      </w:r>
      <w:proofErr w:type="spellStart"/>
      <w:r w:rsidRPr="00E54900">
        <w:rPr>
          <w:rFonts w:ascii="Times New Roman" w:hAnsi="Times New Roman" w:cs="Times New Roman"/>
          <w:sz w:val="24"/>
          <w:szCs w:val="24"/>
        </w:rPr>
        <w:t>проєкти</w:t>
      </w:r>
      <w:proofErr w:type="spellEnd"/>
      <w:r w:rsidRPr="00E54900">
        <w:rPr>
          <w:rFonts w:ascii="Times New Roman" w:hAnsi="Times New Roman" w:cs="Times New Roman"/>
          <w:sz w:val="24"/>
          <w:szCs w:val="24"/>
        </w:rPr>
        <w:t xml:space="preserve"> прагнуть інтегруват</w:t>
      </w:r>
      <w:r w:rsidRPr="00E54900">
        <w:rPr>
          <w:rFonts w:ascii="Times New Roman" w:hAnsi="Times New Roman" w:cs="Times New Roman"/>
          <w:sz w:val="24"/>
          <w:szCs w:val="24"/>
        </w:rPr>
        <w:t xml:space="preserve">и в нього так званий трискладовий тест, який застосовується Європейським судом для визначення прийнятності обмежень конкретних прав, гарантованих Європейською конвенцією (у цьому випадку йдеться про право на </w:t>
      </w:r>
      <w:proofErr w:type="spellStart"/>
      <w:r w:rsidRPr="00E54900">
        <w:rPr>
          <w:rFonts w:ascii="Times New Roman" w:hAnsi="Times New Roman" w:cs="Times New Roman"/>
          <w:sz w:val="24"/>
          <w:szCs w:val="24"/>
        </w:rPr>
        <w:t>приватність</w:t>
      </w:r>
      <w:proofErr w:type="spellEnd"/>
      <w:r w:rsidRPr="00E54900">
        <w:rPr>
          <w:rFonts w:ascii="Times New Roman" w:hAnsi="Times New Roman" w:cs="Times New Roman"/>
          <w:sz w:val="24"/>
          <w:szCs w:val="24"/>
        </w:rPr>
        <w:t>, гарантоване статтею 8 ЄКПЛ). Втруча</w:t>
      </w:r>
      <w:r w:rsidRPr="00E54900">
        <w:rPr>
          <w:rFonts w:ascii="Times New Roman" w:hAnsi="Times New Roman" w:cs="Times New Roman"/>
          <w:sz w:val="24"/>
          <w:szCs w:val="24"/>
        </w:rPr>
        <w:t>ння у здійснення права визнається допустимим, якщо воно здійснюється відповідно до закону, є пропорційним до згаданої в статті 8 мети втручання та необхідним у демократичному суспільстві. Проте, Європейською конвенцією визначаються виключні переліки легіти</w:t>
      </w:r>
      <w:r w:rsidRPr="00E54900">
        <w:rPr>
          <w:rFonts w:ascii="Times New Roman" w:hAnsi="Times New Roman" w:cs="Times New Roman"/>
          <w:sz w:val="24"/>
          <w:szCs w:val="24"/>
        </w:rPr>
        <w:t xml:space="preserve">мних цілей (наприклад, для обмеження свобод, передбачених статтею 10, є 12 легітимних цілей). </w:t>
      </w:r>
    </w:p>
    <w:p w14:paraId="0000002A"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У п. 5 ч. 1 ст. 4 </w:t>
      </w:r>
      <w:proofErr w:type="spellStart"/>
      <w:r w:rsidRPr="00E54900">
        <w:rPr>
          <w:rFonts w:ascii="Times New Roman" w:hAnsi="Times New Roman" w:cs="Times New Roman"/>
          <w:sz w:val="24"/>
          <w:szCs w:val="24"/>
        </w:rPr>
        <w:t>законопроєкту</w:t>
      </w:r>
      <w:proofErr w:type="spellEnd"/>
      <w:r w:rsidRPr="00E54900">
        <w:rPr>
          <w:rFonts w:ascii="Times New Roman" w:hAnsi="Times New Roman" w:cs="Times New Roman"/>
          <w:sz w:val="24"/>
          <w:szCs w:val="24"/>
        </w:rPr>
        <w:t xml:space="preserve"> Про захист персональних даних, у якому йдеться про принцип зберігання даних, зазначено: “дані повинні зберігатись у формі, що доз</w:t>
      </w:r>
      <w:r w:rsidRPr="00E54900">
        <w:rPr>
          <w:rFonts w:ascii="Times New Roman" w:hAnsi="Times New Roman" w:cs="Times New Roman"/>
          <w:sz w:val="24"/>
          <w:szCs w:val="24"/>
        </w:rPr>
        <w:t>воляє ідентифікацію суб’єкта персональних даних не довше, ніж це необхідно для цілей, в яких вони обробляються, крім випадків, встановлених законом</w:t>
      </w:r>
      <w:r w:rsidRPr="00E54900">
        <w:rPr>
          <w:rFonts w:ascii="Times New Roman" w:hAnsi="Times New Roman" w:cs="Times New Roman"/>
          <w:color w:val="0000FF"/>
          <w:sz w:val="24"/>
          <w:szCs w:val="24"/>
        </w:rPr>
        <w:t>,</w:t>
      </w:r>
      <w:r w:rsidRPr="00E54900">
        <w:rPr>
          <w:rFonts w:ascii="Times New Roman" w:hAnsi="Times New Roman" w:cs="Times New Roman"/>
          <w:sz w:val="24"/>
          <w:szCs w:val="24"/>
        </w:rPr>
        <w:t xml:space="preserve"> за умови дотримання сукупності наступних критеріїв: випадки мають бути встановлені законом; становити необх</w:t>
      </w:r>
      <w:r w:rsidRPr="00E54900">
        <w:rPr>
          <w:rFonts w:ascii="Times New Roman" w:hAnsi="Times New Roman" w:cs="Times New Roman"/>
          <w:sz w:val="24"/>
          <w:szCs w:val="24"/>
        </w:rPr>
        <w:t>ідні та пропорційні заходи у демократичному суспільстві для забезпечення захисту конкретних цінностей, зокрема  забезпечення громадської безпеки, важливих суспільних, економічних або фінансових інтересів); забезпечувати дотримання прав і свобод суб’єкта пе</w:t>
      </w:r>
      <w:r w:rsidRPr="00E54900">
        <w:rPr>
          <w:rFonts w:ascii="Times New Roman" w:hAnsi="Times New Roman" w:cs="Times New Roman"/>
          <w:sz w:val="24"/>
          <w:szCs w:val="24"/>
        </w:rPr>
        <w:t xml:space="preserve">рсональних даних”. Якщо порівняти це з формулюванням, викладеним у ч. 2 ст. 8 Європейської конвенції, можна помітити деякі розбіжності. У конвенції не згадуються “цінності”, а в українському </w:t>
      </w:r>
      <w:proofErr w:type="spellStart"/>
      <w:r w:rsidRPr="00E54900">
        <w:rPr>
          <w:rFonts w:ascii="Times New Roman" w:hAnsi="Times New Roman" w:cs="Times New Roman"/>
          <w:sz w:val="24"/>
          <w:szCs w:val="24"/>
        </w:rPr>
        <w:t>законопроєкті</w:t>
      </w:r>
      <w:proofErr w:type="spellEnd"/>
      <w:r w:rsidRPr="00E54900">
        <w:rPr>
          <w:rFonts w:ascii="Times New Roman" w:hAnsi="Times New Roman" w:cs="Times New Roman"/>
          <w:sz w:val="24"/>
          <w:szCs w:val="24"/>
        </w:rPr>
        <w:t xml:space="preserve"> вони є, причому прикметник “конкретний” відносно ці</w:t>
      </w:r>
      <w:r w:rsidRPr="00E54900">
        <w:rPr>
          <w:rFonts w:ascii="Times New Roman" w:hAnsi="Times New Roman" w:cs="Times New Roman"/>
          <w:sz w:val="24"/>
          <w:szCs w:val="24"/>
        </w:rPr>
        <w:t>нностей вживається разом із прислівником “зокрема”: незрозуміло, як це може не викликати логічну суперечність, адже якщо йдеться про захист “конкретних цінностей”, вони мають бути визначені чітким вичерпним переліком, а прислівник “зокрема” вказує на те, щ</w:t>
      </w:r>
      <w:r w:rsidRPr="00E54900">
        <w:rPr>
          <w:rFonts w:ascii="Times New Roman" w:hAnsi="Times New Roman" w:cs="Times New Roman"/>
          <w:sz w:val="24"/>
          <w:szCs w:val="24"/>
        </w:rPr>
        <w:t>о, крім перелічених, існують іще якісь цінності, заради захисту яких може порушуватися загальне правило про недопустимість зберігання даних довше, ніж потрібно для цілей їхньої обробки. У Конвенції є “інтерес економічного добробуту країни”, але не “економі</w:t>
      </w:r>
      <w:r w:rsidRPr="00E54900">
        <w:rPr>
          <w:rFonts w:ascii="Times New Roman" w:hAnsi="Times New Roman" w:cs="Times New Roman"/>
          <w:sz w:val="24"/>
          <w:szCs w:val="24"/>
        </w:rPr>
        <w:t>чні та фінансові інтереси”.</w:t>
      </w:r>
    </w:p>
    <w:p w14:paraId="0000002B"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Такий викривлений, порівняно з нормами ЄКПЛ, перелік легітимних цілей, який, до того </w:t>
      </w:r>
      <w:r w:rsidRPr="00E54900">
        <w:rPr>
          <w:rFonts w:ascii="Times New Roman" w:hAnsi="Times New Roman" w:cs="Times New Roman"/>
          <w:sz w:val="24"/>
          <w:szCs w:val="24"/>
        </w:rPr>
        <w:lastRenderedPageBreak/>
        <w:t xml:space="preserve">ж, не можна однозначно трактувати як вичерпний, не сприятиме визначеності та може призвести до порушень права на </w:t>
      </w:r>
      <w:proofErr w:type="spellStart"/>
      <w:r w:rsidRPr="00E54900">
        <w:rPr>
          <w:rFonts w:ascii="Times New Roman" w:hAnsi="Times New Roman" w:cs="Times New Roman"/>
          <w:sz w:val="24"/>
          <w:szCs w:val="24"/>
        </w:rPr>
        <w:t>приватність</w:t>
      </w:r>
      <w:proofErr w:type="spellEnd"/>
      <w:r w:rsidRPr="00E54900">
        <w:rPr>
          <w:rFonts w:ascii="Times New Roman" w:hAnsi="Times New Roman" w:cs="Times New Roman"/>
          <w:sz w:val="24"/>
          <w:szCs w:val="24"/>
        </w:rPr>
        <w:t xml:space="preserve"> за відсутності лег</w:t>
      </w:r>
      <w:r w:rsidRPr="00E54900">
        <w:rPr>
          <w:rFonts w:ascii="Times New Roman" w:hAnsi="Times New Roman" w:cs="Times New Roman"/>
          <w:sz w:val="24"/>
          <w:szCs w:val="24"/>
        </w:rPr>
        <w:t>ітимної мети, передбаченої Конвенцією, і, відповідно, скаргам до ЄСПЛ проти України.</w:t>
      </w:r>
    </w:p>
    <w:p w14:paraId="0000002C" w14:textId="77777777" w:rsidR="00A011D7" w:rsidRPr="00E54900" w:rsidRDefault="0017187C" w:rsidP="00E54900">
      <w:pPr>
        <w:pStyle w:val="3"/>
        <w:spacing w:before="0"/>
        <w:ind w:firstLine="709"/>
        <w:rPr>
          <w:rFonts w:ascii="Times New Roman" w:hAnsi="Times New Roman" w:cs="Times New Roman"/>
        </w:rPr>
      </w:pPr>
      <w:bookmarkStart w:id="6" w:name="_yt1tmfo9sll8" w:colFirst="0" w:colLast="0"/>
      <w:bookmarkEnd w:id="6"/>
      <w:r w:rsidRPr="00E54900">
        <w:rPr>
          <w:rFonts w:ascii="Times New Roman" w:hAnsi="Times New Roman" w:cs="Times New Roman"/>
        </w:rPr>
        <w:t>Зйомка в публічних місцях</w:t>
      </w:r>
    </w:p>
    <w:p w14:paraId="0000002D"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Стаття 11 </w:t>
      </w:r>
      <w:proofErr w:type="spellStart"/>
      <w:r w:rsidRPr="00E54900">
        <w:rPr>
          <w:rFonts w:ascii="Times New Roman" w:hAnsi="Times New Roman" w:cs="Times New Roman"/>
          <w:sz w:val="24"/>
          <w:szCs w:val="24"/>
        </w:rPr>
        <w:t>законопроєкту</w:t>
      </w:r>
      <w:proofErr w:type="spellEnd"/>
      <w:r w:rsidRPr="00E54900">
        <w:rPr>
          <w:rFonts w:ascii="Times New Roman" w:hAnsi="Times New Roman" w:cs="Times New Roman"/>
          <w:sz w:val="24"/>
          <w:szCs w:val="24"/>
        </w:rPr>
        <w:t xml:space="preserve"> говорить: “У разі здійснення </w:t>
      </w:r>
      <w:proofErr w:type="spellStart"/>
      <w:r w:rsidRPr="00E54900">
        <w:rPr>
          <w:rFonts w:ascii="Times New Roman" w:hAnsi="Times New Roman" w:cs="Times New Roman"/>
          <w:sz w:val="24"/>
          <w:szCs w:val="24"/>
        </w:rPr>
        <w:t>аудіозапису</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відеозйомки</w:t>
      </w:r>
      <w:proofErr w:type="spellEnd"/>
      <w:r w:rsidRPr="00E54900">
        <w:rPr>
          <w:rFonts w:ascii="Times New Roman" w:hAnsi="Times New Roman" w:cs="Times New Roman"/>
          <w:sz w:val="24"/>
          <w:szCs w:val="24"/>
        </w:rPr>
        <w:t>, кінозйомки, фотозйомки або будь-якої іншої фіксації зображення або</w:t>
      </w:r>
      <w:r w:rsidRPr="00E54900">
        <w:rPr>
          <w:rFonts w:ascii="Times New Roman" w:hAnsi="Times New Roman" w:cs="Times New Roman"/>
          <w:sz w:val="24"/>
          <w:szCs w:val="24"/>
        </w:rPr>
        <w:t xml:space="preserve"> голосу суб'єкта персональних даних, незалежно від технології що використовувалася, відкрито на вулиці або на заходах публічного характеру (публічних зборах, конференціях тощо), контролер зобов’язаний завчасно вжити достатніх заходів для повідомлення суб’є</w:t>
      </w:r>
      <w:r w:rsidRPr="00E54900">
        <w:rPr>
          <w:rFonts w:ascii="Times New Roman" w:hAnsi="Times New Roman" w:cs="Times New Roman"/>
          <w:sz w:val="24"/>
          <w:szCs w:val="24"/>
        </w:rPr>
        <w:t xml:space="preserve">ктів персональних даних про здійснення </w:t>
      </w:r>
      <w:proofErr w:type="spellStart"/>
      <w:r w:rsidRPr="00E54900">
        <w:rPr>
          <w:rFonts w:ascii="Times New Roman" w:hAnsi="Times New Roman" w:cs="Times New Roman"/>
          <w:sz w:val="24"/>
          <w:szCs w:val="24"/>
        </w:rPr>
        <w:t>аудіозапису</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відеозйомки</w:t>
      </w:r>
      <w:proofErr w:type="spellEnd"/>
      <w:r w:rsidRPr="00E54900">
        <w:rPr>
          <w:rFonts w:ascii="Times New Roman" w:hAnsi="Times New Roman" w:cs="Times New Roman"/>
          <w:sz w:val="24"/>
          <w:szCs w:val="24"/>
        </w:rPr>
        <w:t>, кінозйомки, фотозйомки або будь-якої іншої фіксації зображення або голосу  суб'єкта персональних даних у спосіб, який надає можливість суб’єкту персональних даних заперечити проти обробки йог</w:t>
      </w:r>
      <w:r w:rsidRPr="00E54900">
        <w:rPr>
          <w:rFonts w:ascii="Times New Roman" w:hAnsi="Times New Roman" w:cs="Times New Roman"/>
          <w:sz w:val="24"/>
          <w:szCs w:val="24"/>
        </w:rPr>
        <w:t>о персональних даних”.</w:t>
      </w:r>
    </w:p>
    <w:p w14:paraId="0000002E"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Таке формулювання викликає чимало питань, якщо спробувати </w:t>
      </w:r>
      <w:proofErr w:type="spellStart"/>
      <w:r w:rsidRPr="00E54900">
        <w:rPr>
          <w:rFonts w:ascii="Times New Roman" w:hAnsi="Times New Roman" w:cs="Times New Roman"/>
          <w:sz w:val="24"/>
          <w:szCs w:val="24"/>
        </w:rPr>
        <w:t>проєктувати</w:t>
      </w:r>
      <w:proofErr w:type="spellEnd"/>
      <w:r w:rsidRPr="00E54900">
        <w:rPr>
          <w:rFonts w:ascii="Times New Roman" w:hAnsi="Times New Roman" w:cs="Times New Roman"/>
          <w:sz w:val="24"/>
          <w:szCs w:val="24"/>
        </w:rPr>
        <w:t xml:space="preserve"> його на реальне життя. Якщо вуличний фотограф буде щоразу попереджати кожен об’єкт своєї зйомки про те, що він фіксує його зображення, — це фактично знищує елемент</w:t>
      </w:r>
      <w:r w:rsidRPr="00E54900">
        <w:rPr>
          <w:rFonts w:ascii="Times New Roman" w:hAnsi="Times New Roman" w:cs="Times New Roman"/>
          <w:sz w:val="24"/>
          <w:szCs w:val="24"/>
        </w:rPr>
        <w:t xml:space="preserve"> спонтанності, без якого деякі світлини просто втрачають сенс. Якщо </w:t>
      </w:r>
      <w:proofErr w:type="spellStart"/>
      <w:r w:rsidRPr="00E54900">
        <w:rPr>
          <w:rFonts w:ascii="Times New Roman" w:hAnsi="Times New Roman" w:cs="Times New Roman"/>
          <w:sz w:val="24"/>
          <w:szCs w:val="24"/>
        </w:rPr>
        <w:t>відеооператор</w:t>
      </w:r>
      <w:proofErr w:type="spellEnd"/>
      <w:r w:rsidRPr="00E54900">
        <w:rPr>
          <w:rFonts w:ascii="Times New Roman" w:hAnsi="Times New Roman" w:cs="Times New Roman"/>
          <w:sz w:val="24"/>
          <w:szCs w:val="24"/>
        </w:rPr>
        <w:t xml:space="preserve"> має на меті зняти натовп людей на вулиці, як саме має виглядати “завчасне вжиття заходів про повідомлення суб’єктів персональних даних про здійснення </w:t>
      </w:r>
      <w:proofErr w:type="spellStart"/>
      <w:r w:rsidRPr="00E54900">
        <w:rPr>
          <w:rFonts w:ascii="Times New Roman" w:hAnsi="Times New Roman" w:cs="Times New Roman"/>
          <w:sz w:val="24"/>
          <w:szCs w:val="24"/>
        </w:rPr>
        <w:t>відеозйомки</w:t>
      </w:r>
      <w:proofErr w:type="spellEnd"/>
      <w:r w:rsidRPr="00E54900">
        <w:rPr>
          <w:rFonts w:ascii="Times New Roman" w:hAnsi="Times New Roman" w:cs="Times New Roman"/>
          <w:sz w:val="24"/>
          <w:szCs w:val="24"/>
        </w:rPr>
        <w:t xml:space="preserve">” з наданням </w:t>
      </w:r>
      <w:r w:rsidRPr="00E54900">
        <w:rPr>
          <w:rFonts w:ascii="Times New Roman" w:hAnsi="Times New Roman" w:cs="Times New Roman"/>
          <w:sz w:val="24"/>
          <w:szCs w:val="24"/>
        </w:rPr>
        <w:t>їм можливості заперечити проти цієї зйомки?</w:t>
      </w:r>
    </w:p>
    <w:p w14:paraId="0000002F"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Європейський суд з прав людини у справі </w:t>
      </w:r>
      <w:proofErr w:type="spellStart"/>
      <w:r w:rsidRPr="00E54900">
        <w:rPr>
          <w:rFonts w:ascii="Times New Roman" w:hAnsi="Times New Roman" w:cs="Times New Roman"/>
          <w:sz w:val="24"/>
          <w:szCs w:val="24"/>
        </w:rPr>
        <w:t>Friedl</w:t>
      </w:r>
      <w:proofErr w:type="spellEnd"/>
      <w:r w:rsidRPr="00E54900">
        <w:rPr>
          <w:rFonts w:ascii="Times New Roman" w:hAnsi="Times New Roman" w:cs="Times New Roman"/>
          <w:sz w:val="24"/>
          <w:szCs w:val="24"/>
        </w:rPr>
        <w:t xml:space="preserve"> v. </w:t>
      </w:r>
      <w:proofErr w:type="spellStart"/>
      <w:r w:rsidRPr="00E54900">
        <w:rPr>
          <w:rFonts w:ascii="Times New Roman" w:hAnsi="Times New Roman" w:cs="Times New Roman"/>
          <w:sz w:val="24"/>
          <w:szCs w:val="24"/>
        </w:rPr>
        <w:t>Austria</w:t>
      </w:r>
      <w:proofErr w:type="spellEnd"/>
      <w:r w:rsidRPr="00E54900">
        <w:rPr>
          <w:rFonts w:ascii="Times New Roman" w:hAnsi="Times New Roman" w:cs="Times New Roman"/>
          <w:sz w:val="24"/>
          <w:szCs w:val="24"/>
        </w:rPr>
        <w:t xml:space="preserve"> визнав, що здійснення поліцією фотофіксації під час публічного заходу не було порушенням права на </w:t>
      </w:r>
      <w:proofErr w:type="spellStart"/>
      <w:r w:rsidRPr="00E54900">
        <w:rPr>
          <w:rFonts w:ascii="Times New Roman" w:hAnsi="Times New Roman" w:cs="Times New Roman"/>
          <w:sz w:val="24"/>
          <w:szCs w:val="24"/>
        </w:rPr>
        <w:t>приватність</w:t>
      </w:r>
      <w:proofErr w:type="spellEnd"/>
      <w:r w:rsidRPr="00E54900">
        <w:rPr>
          <w:rFonts w:ascii="Times New Roman" w:hAnsi="Times New Roman" w:cs="Times New Roman"/>
          <w:sz w:val="24"/>
          <w:szCs w:val="24"/>
        </w:rPr>
        <w:t xml:space="preserve"> заявника. Відповідно, межі здійснення права на </w:t>
      </w:r>
      <w:proofErr w:type="spellStart"/>
      <w:r w:rsidRPr="00E54900">
        <w:rPr>
          <w:rFonts w:ascii="Times New Roman" w:hAnsi="Times New Roman" w:cs="Times New Roman"/>
          <w:sz w:val="24"/>
          <w:szCs w:val="24"/>
        </w:rPr>
        <w:t>приватність</w:t>
      </w:r>
      <w:proofErr w:type="spellEnd"/>
      <w:r w:rsidRPr="00E54900">
        <w:rPr>
          <w:rFonts w:ascii="Times New Roman" w:hAnsi="Times New Roman" w:cs="Times New Roman"/>
          <w:sz w:val="24"/>
          <w:szCs w:val="24"/>
        </w:rPr>
        <w:t xml:space="preserve"> звужуються</w:t>
      </w:r>
    </w:p>
    <w:p w14:paraId="00000030" w14:textId="77777777" w:rsidR="00A011D7" w:rsidRPr="00E54900" w:rsidRDefault="0017187C" w:rsidP="00E54900">
      <w:pPr>
        <w:pStyle w:val="3"/>
        <w:spacing w:before="0"/>
        <w:ind w:firstLine="709"/>
        <w:rPr>
          <w:rFonts w:ascii="Times New Roman" w:hAnsi="Times New Roman" w:cs="Times New Roman"/>
        </w:rPr>
      </w:pPr>
      <w:bookmarkStart w:id="7" w:name="_1tudentzymi5" w:colFirst="0" w:colLast="0"/>
      <w:bookmarkEnd w:id="7"/>
      <w:r w:rsidRPr="00E54900">
        <w:rPr>
          <w:rFonts w:ascii="Times New Roman" w:hAnsi="Times New Roman" w:cs="Times New Roman"/>
        </w:rPr>
        <w:t>Журналістська та т</w:t>
      </w:r>
      <w:r w:rsidRPr="00E54900">
        <w:rPr>
          <w:rFonts w:ascii="Times New Roman" w:hAnsi="Times New Roman" w:cs="Times New Roman"/>
        </w:rPr>
        <w:t>ворча діяльність</w:t>
      </w:r>
    </w:p>
    <w:p w14:paraId="00000031" w14:textId="77777777" w:rsidR="00A011D7" w:rsidRPr="00E54900" w:rsidRDefault="0017187C" w:rsidP="00E54900">
      <w:pPr>
        <w:spacing w:before="0" w:after="0"/>
        <w:ind w:firstLine="709"/>
        <w:rPr>
          <w:rFonts w:ascii="Times New Roman" w:hAnsi="Times New Roman" w:cs="Times New Roman"/>
          <w:color w:val="FF00FF"/>
          <w:sz w:val="24"/>
          <w:szCs w:val="24"/>
        </w:rPr>
      </w:pPr>
      <w:r w:rsidRPr="00E54900">
        <w:rPr>
          <w:rFonts w:ascii="Times New Roman" w:hAnsi="Times New Roman" w:cs="Times New Roman"/>
          <w:sz w:val="24"/>
          <w:szCs w:val="24"/>
        </w:rPr>
        <w:t>У статті 14 написано, що “контролер, який здійснює обробку персональних даних з метою наукового або історичного дослідження, може обмежити права суб’єкта персональних даних”. Таке формулювання не вбачається доречним, оскільки можливістю об</w:t>
      </w:r>
      <w:r w:rsidRPr="00E54900">
        <w:rPr>
          <w:rFonts w:ascii="Times New Roman" w:hAnsi="Times New Roman" w:cs="Times New Roman"/>
          <w:sz w:val="24"/>
          <w:szCs w:val="24"/>
        </w:rPr>
        <w:t xml:space="preserve">межувати права в окремих випадках наділена виключно держава (щодо права на </w:t>
      </w:r>
      <w:proofErr w:type="spellStart"/>
      <w:r w:rsidRPr="00E54900">
        <w:rPr>
          <w:rFonts w:ascii="Times New Roman" w:hAnsi="Times New Roman" w:cs="Times New Roman"/>
          <w:sz w:val="24"/>
          <w:szCs w:val="24"/>
        </w:rPr>
        <w:t>приватність</w:t>
      </w:r>
      <w:proofErr w:type="spellEnd"/>
      <w:r w:rsidRPr="00E54900">
        <w:rPr>
          <w:rFonts w:ascii="Times New Roman" w:hAnsi="Times New Roman" w:cs="Times New Roman"/>
          <w:sz w:val="24"/>
          <w:szCs w:val="24"/>
        </w:rPr>
        <w:t xml:space="preserve"> у Європейській конвенції це сформульовано як можливість “втручатися у здійснення права”, а не обмежувати, хоча по суті йдеться про одне й теж), а поняття “контролер” у </w:t>
      </w:r>
      <w:proofErr w:type="spellStart"/>
      <w:r w:rsidRPr="00E54900">
        <w:rPr>
          <w:rFonts w:ascii="Times New Roman" w:hAnsi="Times New Roman" w:cs="Times New Roman"/>
          <w:sz w:val="24"/>
          <w:szCs w:val="24"/>
        </w:rPr>
        <w:t>з</w:t>
      </w:r>
      <w:r w:rsidRPr="00E54900">
        <w:rPr>
          <w:rFonts w:ascii="Times New Roman" w:hAnsi="Times New Roman" w:cs="Times New Roman"/>
          <w:sz w:val="24"/>
          <w:szCs w:val="24"/>
        </w:rPr>
        <w:t>аконопроєкті</w:t>
      </w:r>
      <w:proofErr w:type="spellEnd"/>
      <w:r w:rsidRPr="00E54900">
        <w:rPr>
          <w:rFonts w:ascii="Times New Roman" w:hAnsi="Times New Roman" w:cs="Times New Roman"/>
          <w:sz w:val="24"/>
          <w:szCs w:val="24"/>
        </w:rPr>
        <w:t xml:space="preserve"> може охоплювати як державні органи, так і значно ширше коло індивідів.</w:t>
      </w:r>
    </w:p>
    <w:p w14:paraId="00000032"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Стаття 15 передбачає, що ряд вимог </w:t>
      </w:r>
      <w:proofErr w:type="spellStart"/>
      <w:r w:rsidRPr="00E54900">
        <w:rPr>
          <w:rFonts w:ascii="Times New Roman" w:hAnsi="Times New Roman" w:cs="Times New Roman"/>
          <w:sz w:val="24"/>
          <w:szCs w:val="24"/>
        </w:rPr>
        <w:t>законопроєкту</w:t>
      </w:r>
      <w:proofErr w:type="spellEnd"/>
      <w:r w:rsidRPr="00E54900">
        <w:rPr>
          <w:rFonts w:ascii="Times New Roman" w:hAnsi="Times New Roman" w:cs="Times New Roman"/>
          <w:sz w:val="24"/>
          <w:szCs w:val="24"/>
        </w:rPr>
        <w:t xml:space="preserve"> щодо обробки даних не застосовуються, якщо обробка здійснюється “для цілей журналістської та творчої діяльності”. Однак, що</w:t>
      </w:r>
      <w:r w:rsidRPr="00E54900">
        <w:rPr>
          <w:rFonts w:ascii="Times New Roman" w:hAnsi="Times New Roman" w:cs="Times New Roman"/>
          <w:sz w:val="24"/>
          <w:szCs w:val="24"/>
        </w:rPr>
        <w:t xml:space="preserve"> таке “журналістська діяльність” та які її цілі, ця стаття відповіді не дає. У частині 3 лише зазначається, що “для цілей цієї статті поняття журналістська діяльність підлягає тлумаченню з урахуванням практики Європейського суду з прав людини”. Прагнення з</w:t>
      </w:r>
      <w:r w:rsidRPr="00E54900">
        <w:rPr>
          <w:rFonts w:ascii="Times New Roman" w:hAnsi="Times New Roman" w:cs="Times New Roman"/>
          <w:sz w:val="24"/>
          <w:szCs w:val="24"/>
        </w:rPr>
        <w:t xml:space="preserve">аконодавця спиратися на практику Європейського суду тут не можна не вітати, але така невинна маршрутизація в бік Страсбурга може створити багато проблем у найближчому після імплементації </w:t>
      </w:r>
      <w:proofErr w:type="spellStart"/>
      <w:r w:rsidRPr="00E54900">
        <w:rPr>
          <w:rFonts w:ascii="Times New Roman" w:hAnsi="Times New Roman" w:cs="Times New Roman"/>
          <w:sz w:val="24"/>
          <w:szCs w:val="24"/>
        </w:rPr>
        <w:t>законопроєкту</w:t>
      </w:r>
      <w:proofErr w:type="spellEnd"/>
      <w:r w:rsidRPr="00E54900">
        <w:rPr>
          <w:rFonts w:ascii="Times New Roman" w:hAnsi="Times New Roman" w:cs="Times New Roman"/>
          <w:sz w:val="24"/>
          <w:szCs w:val="24"/>
        </w:rPr>
        <w:t xml:space="preserve"> майбутньому. Адже виходить, що кожен журналіст має знат</w:t>
      </w:r>
      <w:r w:rsidRPr="00E54900">
        <w:rPr>
          <w:rFonts w:ascii="Times New Roman" w:hAnsi="Times New Roman" w:cs="Times New Roman"/>
          <w:sz w:val="24"/>
          <w:szCs w:val="24"/>
        </w:rPr>
        <w:t>ися на практиці ЄСПЛ у цих питаннях, хоча варто зауважити, що далеко не всі судді в судах першої інстанції здатні цим похизуватися. Виходить, що журналістам доведеться звертатися за послугами кваліфікованих адвокатів, які розтлумачуватимуть їм закон та рел</w:t>
      </w:r>
      <w:r w:rsidRPr="00E54900">
        <w:rPr>
          <w:rFonts w:ascii="Times New Roman" w:hAnsi="Times New Roman" w:cs="Times New Roman"/>
          <w:sz w:val="24"/>
          <w:szCs w:val="24"/>
        </w:rPr>
        <w:t>евантну практику ЄСПЛ, що спричинить додатковий тягар на й без того ледь здатну себе прогодувати без сторонньої підтримки українську журналістику. І навіть це не дозволить журналістам ефективно захищатися в судах із уже названої причини. Щодо тлумачення по</w:t>
      </w:r>
      <w:r w:rsidRPr="00E54900">
        <w:rPr>
          <w:rFonts w:ascii="Times New Roman" w:hAnsi="Times New Roman" w:cs="Times New Roman"/>
          <w:sz w:val="24"/>
          <w:szCs w:val="24"/>
        </w:rPr>
        <w:t>няття “творча діяльність” стаття 15 не говорить узагалі нічого.</w:t>
      </w:r>
    </w:p>
    <w:p w14:paraId="00000033"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Практика ЄСПЛ згадується і в іншій статті </w:t>
      </w:r>
      <w:proofErr w:type="spellStart"/>
      <w:r w:rsidRPr="00E54900">
        <w:rPr>
          <w:rFonts w:ascii="Times New Roman" w:hAnsi="Times New Roman" w:cs="Times New Roman"/>
          <w:sz w:val="24"/>
          <w:szCs w:val="24"/>
        </w:rPr>
        <w:t>законопроєкту</w:t>
      </w:r>
      <w:proofErr w:type="spellEnd"/>
      <w:r w:rsidRPr="00E54900">
        <w:rPr>
          <w:rFonts w:ascii="Times New Roman" w:hAnsi="Times New Roman" w:cs="Times New Roman"/>
          <w:sz w:val="24"/>
          <w:szCs w:val="24"/>
        </w:rPr>
        <w:t xml:space="preserve">, у якій контролера зобов’язують </w:t>
      </w:r>
      <w:r w:rsidRPr="00E54900">
        <w:rPr>
          <w:rFonts w:ascii="Times New Roman" w:hAnsi="Times New Roman" w:cs="Times New Roman"/>
          <w:sz w:val="24"/>
          <w:szCs w:val="24"/>
        </w:rPr>
        <w:lastRenderedPageBreak/>
        <w:t xml:space="preserve">враховувати практику ЄСПЛ при виконанні принципів обробки персональних даних, передбачених у </w:t>
      </w:r>
      <w:proofErr w:type="spellStart"/>
      <w:r w:rsidRPr="00E54900">
        <w:rPr>
          <w:rFonts w:ascii="Times New Roman" w:hAnsi="Times New Roman" w:cs="Times New Roman"/>
          <w:sz w:val="24"/>
          <w:szCs w:val="24"/>
        </w:rPr>
        <w:t>законопроєк</w:t>
      </w:r>
      <w:r w:rsidRPr="00E54900">
        <w:rPr>
          <w:rFonts w:ascii="Times New Roman" w:hAnsi="Times New Roman" w:cs="Times New Roman"/>
          <w:sz w:val="24"/>
          <w:szCs w:val="24"/>
        </w:rPr>
        <w:t>ті</w:t>
      </w:r>
      <w:proofErr w:type="spellEnd"/>
      <w:r w:rsidRPr="00E54900">
        <w:rPr>
          <w:rFonts w:ascii="Times New Roman" w:hAnsi="Times New Roman" w:cs="Times New Roman"/>
          <w:sz w:val="24"/>
          <w:szCs w:val="24"/>
        </w:rPr>
        <w:t xml:space="preserve">. Очевидно, що ця норма працювати не буде, тому що кожен контролер (під визначення контролера в розумінні цього </w:t>
      </w:r>
      <w:proofErr w:type="spellStart"/>
      <w:r w:rsidRPr="00E54900">
        <w:rPr>
          <w:rFonts w:ascii="Times New Roman" w:hAnsi="Times New Roman" w:cs="Times New Roman"/>
          <w:sz w:val="24"/>
          <w:szCs w:val="24"/>
        </w:rPr>
        <w:t>законопроєкту</w:t>
      </w:r>
      <w:proofErr w:type="spellEnd"/>
      <w:r w:rsidRPr="00E54900">
        <w:rPr>
          <w:rFonts w:ascii="Times New Roman" w:hAnsi="Times New Roman" w:cs="Times New Roman"/>
          <w:sz w:val="24"/>
          <w:szCs w:val="24"/>
        </w:rPr>
        <w:t xml:space="preserve"> підпадає дуже широке коло суб’єктів) не в змозі володіти практикою ЄСПЛ, і безглуздо покладати на нього такий обов’язок. Щоб убе</w:t>
      </w:r>
      <w:r w:rsidRPr="00E54900">
        <w:rPr>
          <w:rFonts w:ascii="Times New Roman" w:hAnsi="Times New Roman" w:cs="Times New Roman"/>
          <w:sz w:val="24"/>
          <w:szCs w:val="24"/>
        </w:rPr>
        <w:t>зпечити себе від претензій з боку регулятора, контролери почнуть формально використовувати назви або фрагменти рішень Європейського суду — наприклад, у згодах на обробку. Практика ЄСПЛ за таких умов перетвориться на карго-культ (щось подібне вже є в судові</w:t>
      </w:r>
      <w:r w:rsidRPr="00E54900">
        <w:rPr>
          <w:rFonts w:ascii="Times New Roman" w:hAnsi="Times New Roman" w:cs="Times New Roman"/>
          <w:sz w:val="24"/>
          <w:szCs w:val="24"/>
        </w:rPr>
        <w:t>й системі, коли суди подекуди готові посилатися на рішення ЄСПЛ ледь не на підставі лише наявності в ньому фрази, подібної до фрази в їхньому рішенні). Не має також упевненості, що дієслово “виконувати” доречно вживати щодо принципів. Можливо, доцільніше в</w:t>
      </w:r>
      <w:r w:rsidRPr="00E54900">
        <w:rPr>
          <w:rFonts w:ascii="Times New Roman" w:hAnsi="Times New Roman" w:cs="Times New Roman"/>
          <w:sz w:val="24"/>
          <w:szCs w:val="24"/>
        </w:rPr>
        <w:t>жити більш традиційне “дотримуватися” або по-іншому перекласти слово “</w:t>
      </w:r>
      <w:proofErr w:type="spellStart"/>
      <w:r w:rsidRPr="00E54900">
        <w:rPr>
          <w:rFonts w:ascii="Times New Roman" w:hAnsi="Times New Roman" w:cs="Times New Roman"/>
          <w:sz w:val="24"/>
          <w:szCs w:val="24"/>
        </w:rPr>
        <w:t>implement</w:t>
      </w:r>
      <w:proofErr w:type="spellEnd"/>
      <w:r w:rsidRPr="00E54900">
        <w:rPr>
          <w:rFonts w:ascii="Times New Roman" w:hAnsi="Times New Roman" w:cs="Times New Roman"/>
          <w:sz w:val="24"/>
          <w:szCs w:val="24"/>
        </w:rPr>
        <w:t>”, яке вживається у GDPR. [3, ст. 25 ч. 1]</w:t>
      </w:r>
    </w:p>
    <w:p w14:paraId="00000034"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Щодо позиції самого Європейського суду щодо балансу між правом на </w:t>
      </w:r>
      <w:proofErr w:type="spellStart"/>
      <w:r w:rsidRPr="00E54900">
        <w:rPr>
          <w:rFonts w:ascii="Times New Roman" w:hAnsi="Times New Roman" w:cs="Times New Roman"/>
          <w:sz w:val="24"/>
          <w:szCs w:val="24"/>
        </w:rPr>
        <w:t>приватність</w:t>
      </w:r>
      <w:proofErr w:type="spellEnd"/>
      <w:r w:rsidRPr="00E54900">
        <w:rPr>
          <w:rFonts w:ascii="Times New Roman" w:hAnsi="Times New Roman" w:cs="Times New Roman"/>
          <w:sz w:val="24"/>
          <w:szCs w:val="24"/>
        </w:rPr>
        <w:t xml:space="preserve"> та професійною діяльністю журналістів, суд низкою послід</w:t>
      </w:r>
      <w:r w:rsidRPr="00E54900">
        <w:rPr>
          <w:rFonts w:ascii="Times New Roman" w:hAnsi="Times New Roman" w:cs="Times New Roman"/>
          <w:sz w:val="24"/>
          <w:szCs w:val="24"/>
        </w:rPr>
        <w:t>овних рішень вивів розуміння, що десята стаття Конвенції гарантує, крім іншого, право збирати інформацію. У рішенні “</w:t>
      </w:r>
      <w:proofErr w:type="spellStart"/>
      <w:r w:rsidRPr="00E54900">
        <w:rPr>
          <w:rFonts w:ascii="Times New Roman" w:hAnsi="Times New Roman" w:cs="Times New Roman"/>
          <w:sz w:val="24"/>
          <w:szCs w:val="24"/>
        </w:rPr>
        <w:t>Dammann</w:t>
      </w:r>
      <w:proofErr w:type="spellEnd"/>
      <w:r w:rsidRPr="00E54900">
        <w:rPr>
          <w:rFonts w:ascii="Times New Roman" w:hAnsi="Times New Roman" w:cs="Times New Roman"/>
          <w:sz w:val="24"/>
          <w:szCs w:val="24"/>
        </w:rPr>
        <w:t xml:space="preserve"> v </w:t>
      </w:r>
      <w:proofErr w:type="spellStart"/>
      <w:r w:rsidRPr="00E54900">
        <w:rPr>
          <w:rFonts w:ascii="Times New Roman" w:hAnsi="Times New Roman" w:cs="Times New Roman"/>
          <w:sz w:val="24"/>
          <w:szCs w:val="24"/>
        </w:rPr>
        <w:t>Switzerland</w:t>
      </w:r>
      <w:proofErr w:type="spellEnd"/>
      <w:r w:rsidRPr="00E54900">
        <w:rPr>
          <w:rFonts w:ascii="Times New Roman" w:hAnsi="Times New Roman" w:cs="Times New Roman"/>
          <w:sz w:val="24"/>
          <w:szCs w:val="24"/>
        </w:rPr>
        <w:t>” суд зазначив, що збір інформації був “ключовим підготовчим кроком до журналістики” і невід’ємною, захищеною частиною</w:t>
      </w:r>
      <w:r w:rsidRPr="00E54900">
        <w:rPr>
          <w:rFonts w:ascii="Times New Roman" w:hAnsi="Times New Roman" w:cs="Times New Roman"/>
          <w:sz w:val="24"/>
          <w:szCs w:val="24"/>
        </w:rPr>
        <w:t xml:space="preserve"> свободи преси.</w:t>
      </w:r>
    </w:p>
    <w:p w14:paraId="00000035"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Межі здійснення права на </w:t>
      </w:r>
      <w:proofErr w:type="spellStart"/>
      <w:r w:rsidRPr="00E54900">
        <w:rPr>
          <w:rFonts w:ascii="Times New Roman" w:hAnsi="Times New Roman" w:cs="Times New Roman"/>
          <w:sz w:val="24"/>
          <w:szCs w:val="24"/>
        </w:rPr>
        <w:t>приватність</w:t>
      </w:r>
      <w:proofErr w:type="spellEnd"/>
      <w:r w:rsidRPr="00E54900">
        <w:rPr>
          <w:rFonts w:ascii="Times New Roman" w:hAnsi="Times New Roman" w:cs="Times New Roman"/>
          <w:sz w:val="24"/>
          <w:szCs w:val="24"/>
        </w:rPr>
        <w:t xml:space="preserve"> звужуються по мірі того, як особа починає займатися публічною діяльністю. ЄСПЛ визнає, що журналісти можуть критикувати політиків та державних службовців, навіть у доволі різкій формі (справа </w:t>
      </w:r>
      <w:proofErr w:type="spellStart"/>
      <w:r w:rsidRPr="00E54900">
        <w:rPr>
          <w:rFonts w:ascii="Times New Roman" w:hAnsi="Times New Roman" w:cs="Times New Roman"/>
          <w:sz w:val="24"/>
          <w:szCs w:val="24"/>
        </w:rPr>
        <w:t>Лінгенс</w:t>
      </w:r>
      <w:proofErr w:type="spellEnd"/>
      <w:r w:rsidRPr="00E54900">
        <w:rPr>
          <w:rFonts w:ascii="Times New Roman" w:hAnsi="Times New Roman" w:cs="Times New Roman"/>
          <w:sz w:val="24"/>
          <w:szCs w:val="24"/>
        </w:rPr>
        <w:t xml:space="preserve"> про</w:t>
      </w:r>
      <w:r w:rsidRPr="00E54900">
        <w:rPr>
          <w:rFonts w:ascii="Times New Roman" w:hAnsi="Times New Roman" w:cs="Times New Roman"/>
          <w:sz w:val="24"/>
          <w:szCs w:val="24"/>
        </w:rPr>
        <w:t>ти Австрії).</w:t>
      </w:r>
    </w:p>
    <w:p w14:paraId="00000036"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Цікавою є також окрема думка судів </w:t>
      </w:r>
      <w:proofErr w:type="spellStart"/>
      <w:r w:rsidRPr="00E54900">
        <w:rPr>
          <w:rFonts w:ascii="Times New Roman" w:hAnsi="Times New Roman" w:cs="Times New Roman"/>
          <w:sz w:val="24"/>
          <w:szCs w:val="24"/>
        </w:rPr>
        <w:t>Шайо</w:t>
      </w:r>
      <w:proofErr w:type="spellEnd"/>
      <w:r w:rsidRPr="00E54900">
        <w:rPr>
          <w:rFonts w:ascii="Times New Roman" w:hAnsi="Times New Roman" w:cs="Times New Roman"/>
          <w:sz w:val="24"/>
          <w:szCs w:val="24"/>
        </w:rPr>
        <w:t xml:space="preserve"> і </w:t>
      </w:r>
      <w:proofErr w:type="spellStart"/>
      <w:r w:rsidRPr="00E54900">
        <w:rPr>
          <w:rFonts w:ascii="Times New Roman" w:hAnsi="Times New Roman" w:cs="Times New Roman"/>
          <w:sz w:val="24"/>
          <w:szCs w:val="24"/>
        </w:rPr>
        <w:t>Вучініча</w:t>
      </w:r>
      <w:proofErr w:type="spellEnd"/>
      <w:r w:rsidRPr="00E54900">
        <w:rPr>
          <w:rFonts w:ascii="Times New Roman" w:hAnsi="Times New Roman" w:cs="Times New Roman"/>
          <w:sz w:val="24"/>
          <w:szCs w:val="24"/>
        </w:rPr>
        <w:t xml:space="preserve"> у справі “‘Молодіжна ініціатива з прав людини’ проти Сербії”, у якій вони зазначають, що “у світі інтернету різниця між журналістами і іншими представниками громадськості швидко зникає. Без пр</w:t>
      </w:r>
      <w:r w:rsidRPr="00E54900">
        <w:rPr>
          <w:rFonts w:ascii="Times New Roman" w:hAnsi="Times New Roman" w:cs="Times New Roman"/>
          <w:sz w:val="24"/>
          <w:szCs w:val="24"/>
        </w:rPr>
        <w:t>озорості, якій повинні служити і яку повинні використовувати всі громадяни, не може бути здорової демократії” (справа стосувалася відмови неурядовій організації в отриманні статистичної інформації про прослуховування).</w:t>
      </w:r>
    </w:p>
    <w:p w14:paraId="00000037"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У справі Угорської Гельсінської спілк</w:t>
      </w:r>
      <w:r w:rsidRPr="00E54900">
        <w:rPr>
          <w:rFonts w:ascii="Times New Roman" w:hAnsi="Times New Roman" w:cs="Times New Roman"/>
          <w:sz w:val="24"/>
          <w:szCs w:val="24"/>
        </w:rPr>
        <w:t>и проти Угорщини ЄСПЛ зазначив, що хоча імена державних адвокатів і є персональними даними, їхня професійна діяльність не може вважатися такою, що носить приватний характер, і тому відомості про неї можуть бути розголошені.</w:t>
      </w:r>
    </w:p>
    <w:p w14:paraId="00000038" w14:textId="77777777" w:rsidR="00A011D7" w:rsidRPr="00E54900" w:rsidRDefault="0017187C" w:rsidP="00E54900">
      <w:pPr>
        <w:pStyle w:val="3"/>
        <w:spacing w:before="0"/>
        <w:ind w:firstLine="709"/>
        <w:rPr>
          <w:rFonts w:ascii="Times New Roman" w:hAnsi="Times New Roman" w:cs="Times New Roman"/>
        </w:rPr>
      </w:pPr>
      <w:bookmarkStart w:id="8" w:name="_99bnxl5r8rnm" w:colFirst="0" w:colLast="0"/>
      <w:bookmarkEnd w:id="8"/>
      <w:r w:rsidRPr="00E54900">
        <w:rPr>
          <w:rFonts w:ascii="Times New Roman" w:hAnsi="Times New Roman" w:cs="Times New Roman"/>
        </w:rPr>
        <w:t>Права суб’єкта персональних дани</w:t>
      </w:r>
      <w:r w:rsidRPr="00E54900">
        <w:rPr>
          <w:rFonts w:ascii="Times New Roman" w:hAnsi="Times New Roman" w:cs="Times New Roman"/>
        </w:rPr>
        <w:t>х</w:t>
      </w:r>
    </w:p>
    <w:p w14:paraId="00000039"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Перелік інформації, яку контролер зобов’язаний повідомити суб’єкту персональних даних, наведений у статті 18, навіть більший, ніж у ст. 13 GDPR. Окрім того, що було перенесено в український </w:t>
      </w:r>
      <w:proofErr w:type="spellStart"/>
      <w:r w:rsidRPr="00E54900">
        <w:rPr>
          <w:rFonts w:ascii="Times New Roman" w:hAnsi="Times New Roman" w:cs="Times New Roman"/>
          <w:sz w:val="24"/>
          <w:szCs w:val="24"/>
        </w:rPr>
        <w:t>законопроєкт</w:t>
      </w:r>
      <w:proofErr w:type="spellEnd"/>
      <w:r w:rsidRPr="00E54900">
        <w:rPr>
          <w:rFonts w:ascii="Times New Roman" w:hAnsi="Times New Roman" w:cs="Times New Roman"/>
          <w:sz w:val="24"/>
          <w:szCs w:val="24"/>
        </w:rPr>
        <w:t xml:space="preserve"> із європейського регламенту, він також вимагає від </w:t>
      </w:r>
      <w:r w:rsidRPr="00E54900">
        <w:rPr>
          <w:rFonts w:ascii="Times New Roman" w:hAnsi="Times New Roman" w:cs="Times New Roman"/>
          <w:sz w:val="24"/>
          <w:szCs w:val="24"/>
        </w:rPr>
        <w:t>контролера повідомляти “мету, цілі та способи обробки” (GDPR вимагає лише “</w:t>
      </w:r>
      <w:proofErr w:type="spellStart"/>
      <w:r w:rsidRPr="00E54900">
        <w:rPr>
          <w:rFonts w:ascii="Times New Roman" w:hAnsi="Times New Roman" w:cs="Times New Roman"/>
          <w:sz w:val="24"/>
          <w:szCs w:val="24"/>
        </w:rPr>
        <w:t>purposes</w:t>
      </w:r>
      <w:proofErr w:type="spellEnd"/>
      <w:r w:rsidRPr="00E54900">
        <w:rPr>
          <w:rFonts w:ascii="Times New Roman" w:hAnsi="Times New Roman" w:cs="Times New Roman"/>
          <w:sz w:val="24"/>
          <w:szCs w:val="24"/>
        </w:rPr>
        <w:t xml:space="preserve">”); форму, зміст та порядок надання або відкликання згоди на обробку персональних даних; дії або сукупність дій, які будуть здійснюватися з персональними даними; здійснення </w:t>
      </w:r>
      <w:r w:rsidRPr="00E54900">
        <w:rPr>
          <w:rFonts w:ascii="Times New Roman" w:hAnsi="Times New Roman" w:cs="Times New Roman"/>
          <w:sz w:val="24"/>
          <w:szCs w:val="24"/>
        </w:rPr>
        <w:t>обробки персональних даних для цілей прямого маркетингу і право відмовитися від неї.</w:t>
      </w:r>
    </w:p>
    <w:p w14:paraId="0000003A" w14:textId="77777777" w:rsidR="00A011D7" w:rsidRPr="00E54900" w:rsidRDefault="0017187C" w:rsidP="00E54900">
      <w:pPr>
        <w:spacing w:before="0" w:after="0"/>
        <w:ind w:firstLine="709"/>
        <w:rPr>
          <w:rFonts w:ascii="Times New Roman" w:hAnsi="Times New Roman" w:cs="Times New Roman"/>
          <w:sz w:val="24"/>
          <w:szCs w:val="24"/>
        </w:rPr>
      </w:pPr>
      <w:proofErr w:type="spellStart"/>
      <w:r w:rsidRPr="00E54900">
        <w:rPr>
          <w:rFonts w:ascii="Times New Roman" w:hAnsi="Times New Roman" w:cs="Times New Roman"/>
          <w:sz w:val="24"/>
          <w:szCs w:val="24"/>
        </w:rPr>
        <w:t>Законопроєкт</w:t>
      </w:r>
      <w:proofErr w:type="spellEnd"/>
      <w:r w:rsidRPr="00E54900">
        <w:rPr>
          <w:rFonts w:ascii="Times New Roman" w:hAnsi="Times New Roman" w:cs="Times New Roman"/>
          <w:sz w:val="24"/>
          <w:szCs w:val="24"/>
        </w:rPr>
        <w:t xml:space="preserve"> про захист відтворює норми GDPR про право суб’єкта на доступ до інформації про себе. Проєкт передбачає, що контролер завжди має надавати суб’єкту копію його п</w:t>
      </w:r>
      <w:r w:rsidRPr="00E54900">
        <w:rPr>
          <w:rFonts w:ascii="Times New Roman" w:hAnsi="Times New Roman" w:cs="Times New Roman"/>
          <w:sz w:val="24"/>
          <w:szCs w:val="24"/>
        </w:rPr>
        <w:t xml:space="preserve">ерсональних даних безоплатно, хоча GDPR дозволяє контролеру брати за це “розумну плату, що ґрунтується на адміністративних витратах”. Проте, через брак коми в українському </w:t>
      </w:r>
      <w:proofErr w:type="spellStart"/>
      <w:r w:rsidRPr="00E54900">
        <w:rPr>
          <w:rFonts w:ascii="Times New Roman" w:hAnsi="Times New Roman" w:cs="Times New Roman"/>
          <w:sz w:val="24"/>
          <w:szCs w:val="24"/>
        </w:rPr>
        <w:t>проєкті</w:t>
      </w:r>
      <w:proofErr w:type="spellEnd"/>
      <w:r w:rsidRPr="00E54900">
        <w:rPr>
          <w:rFonts w:ascii="Times New Roman" w:hAnsi="Times New Roman" w:cs="Times New Roman"/>
          <w:sz w:val="24"/>
          <w:szCs w:val="24"/>
        </w:rPr>
        <w:t xml:space="preserve"> речення “суб’єкт персональних даних має право отримати копію своїх персональ</w:t>
      </w:r>
      <w:r w:rsidRPr="00E54900">
        <w:rPr>
          <w:rFonts w:ascii="Times New Roman" w:hAnsi="Times New Roman" w:cs="Times New Roman"/>
          <w:sz w:val="24"/>
          <w:szCs w:val="24"/>
        </w:rPr>
        <w:t>них даних, які обробляються контролером безоплатно” [2, ч. 2 ст. 19] по суті надає суб’єкту право отримати копію лише тих своїх персональних даних, за обробку яких контролер не отримує грошей, тобто дані “обробляються контролером безплатно”.</w:t>
      </w:r>
    </w:p>
    <w:p w14:paraId="0000003B" w14:textId="77777777" w:rsidR="00A011D7" w:rsidRPr="00E54900" w:rsidRDefault="0017187C" w:rsidP="00E54900">
      <w:pPr>
        <w:spacing w:before="0" w:after="0"/>
        <w:ind w:firstLine="709"/>
        <w:rPr>
          <w:rFonts w:ascii="Times New Roman" w:hAnsi="Times New Roman" w:cs="Times New Roman"/>
          <w:sz w:val="24"/>
          <w:szCs w:val="24"/>
        </w:rPr>
      </w:pPr>
      <w:proofErr w:type="spellStart"/>
      <w:r w:rsidRPr="00E54900">
        <w:rPr>
          <w:rFonts w:ascii="Times New Roman" w:hAnsi="Times New Roman" w:cs="Times New Roman"/>
          <w:sz w:val="24"/>
          <w:szCs w:val="24"/>
        </w:rPr>
        <w:t>Законопроєкт</w:t>
      </w:r>
      <w:proofErr w:type="spellEnd"/>
      <w:r w:rsidRPr="00E54900">
        <w:rPr>
          <w:rFonts w:ascii="Times New Roman" w:hAnsi="Times New Roman" w:cs="Times New Roman"/>
          <w:sz w:val="24"/>
          <w:szCs w:val="24"/>
        </w:rPr>
        <w:t xml:space="preserve"> №5628, подібно GDPR, передбачає право на виправлення (</w:t>
      </w:r>
      <w:proofErr w:type="spellStart"/>
      <w:r w:rsidRPr="00E54900">
        <w:rPr>
          <w:rFonts w:ascii="Times New Roman" w:hAnsi="Times New Roman" w:cs="Times New Roman"/>
          <w:sz w:val="24"/>
          <w:szCs w:val="24"/>
        </w:rPr>
        <w:t>right</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to</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lastRenderedPageBreak/>
        <w:t>rectification</w:t>
      </w:r>
      <w:proofErr w:type="spellEnd"/>
      <w:r w:rsidRPr="00E54900">
        <w:rPr>
          <w:rFonts w:ascii="Times New Roman" w:hAnsi="Times New Roman" w:cs="Times New Roman"/>
          <w:sz w:val="24"/>
          <w:szCs w:val="24"/>
        </w:rPr>
        <w:t>), право на забуття (</w:t>
      </w:r>
      <w:proofErr w:type="spellStart"/>
      <w:r w:rsidRPr="00E54900">
        <w:rPr>
          <w:rFonts w:ascii="Times New Roman" w:hAnsi="Times New Roman" w:cs="Times New Roman"/>
          <w:sz w:val="24"/>
          <w:szCs w:val="24"/>
        </w:rPr>
        <w:t>right</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to</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be</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forgotten</w:t>
      </w:r>
      <w:proofErr w:type="spellEnd"/>
      <w:r w:rsidRPr="00E54900">
        <w:rPr>
          <w:rFonts w:ascii="Times New Roman" w:hAnsi="Times New Roman" w:cs="Times New Roman"/>
          <w:sz w:val="24"/>
          <w:szCs w:val="24"/>
        </w:rPr>
        <w:t>). Останнє сформульовано як право на “повне знищення контролером персональних даних без надмірної затримки”.</w:t>
      </w:r>
    </w:p>
    <w:p w14:paraId="0000003C"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Згідно з частино</w:t>
      </w:r>
      <w:r w:rsidRPr="00E54900">
        <w:rPr>
          <w:rFonts w:ascii="Times New Roman" w:hAnsi="Times New Roman" w:cs="Times New Roman"/>
          <w:sz w:val="24"/>
          <w:szCs w:val="24"/>
        </w:rPr>
        <w:t>ю другою статті 21, контролер зобов’язаний знищити персональні дані у строк не більше тридцяти днів, якщо, зокрема: відсутня необхідність подальшої обробки персональних даних для цілей, для яких вони збирались або оброблялись; суб'єкт персональних даних ві</w:t>
      </w:r>
      <w:r w:rsidRPr="00E54900">
        <w:rPr>
          <w:rFonts w:ascii="Times New Roman" w:hAnsi="Times New Roman" w:cs="Times New Roman"/>
          <w:sz w:val="24"/>
          <w:szCs w:val="24"/>
        </w:rPr>
        <w:t>дкликав згоду або заперечує проти обробки. Крім того, контролер зобов’язаний “вжити всіх достатніх заходів” для повідомлення інших контролерів, яким він передавав персональні дані, про вимогу знищення цих даних, крім випадків, коли таке повідомлення станов</w:t>
      </w:r>
      <w:r w:rsidRPr="00E54900">
        <w:rPr>
          <w:rFonts w:ascii="Times New Roman" w:hAnsi="Times New Roman" w:cs="Times New Roman"/>
          <w:sz w:val="24"/>
          <w:szCs w:val="24"/>
        </w:rPr>
        <w:t>ить для контролера надмірний тягар.</w:t>
      </w:r>
    </w:p>
    <w:p w14:paraId="0000003D"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Це доволі сувора вимога до контролера, яка потенційно створюватиме для нього серйозне навантаження.</w:t>
      </w:r>
    </w:p>
    <w:p w14:paraId="0000003E"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Крім цього, </w:t>
      </w:r>
      <w:proofErr w:type="spellStart"/>
      <w:r w:rsidRPr="00E54900">
        <w:rPr>
          <w:rFonts w:ascii="Times New Roman" w:hAnsi="Times New Roman" w:cs="Times New Roman"/>
          <w:sz w:val="24"/>
          <w:szCs w:val="24"/>
        </w:rPr>
        <w:t>законопроєкт</w:t>
      </w:r>
      <w:proofErr w:type="spellEnd"/>
      <w:r w:rsidRPr="00E54900">
        <w:rPr>
          <w:rFonts w:ascii="Times New Roman" w:hAnsi="Times New Roman" w:cs="Times New Roman"/>
          <w:sz w:val="24"/>
          <w:szCs w:val="24"/>
        </w:rPr>
        <w:t xml:space="preserve"> вимагає від іноземних контролерів, які обробляють персональні дані громадян України, а також пр</w:t>
      </w:r>
      <w:r w:rsidRPr="00E54900">
        <w:rPr>
          <w:rFonts w:ascii="Times New Roman" w:hAnsi="Times New Roman" w:cs="Times New Roman"/>
          <w:sz w:val="24"/>
          <w:szCs w:val="24"/>
        </w:rPr>
        <w:t>опонують послуги суб’єктам персональних даних в Україні, призначати представника в Україні. Це означає, що не лише великі міжнародні компанії, але навіть іноземні інтернет-магазини будуть змушені призначити в Україні свого представника, якщо замовлення в н</w:t>
      </w:r>
      <w:r w:rsidRPr="00E54900">
        <w:rPr>
          <w:rFonts w:ascii="Times New Roman" w:hAnsi="Times New Roman" w:cs="Times New Roman"/>
          <w:sz w:val="24"/>
          <w:szCs w:val="24"/>
        </w:rPr>
        <w:t>их здійснить громадянин України. Таку вимогу просто неможливо буде виконати, тому це може призвести не лише до надмірних витрат для компаній, які працюють в Україні, але й до того, що санкції за її невиконання будуть застосовуватися лише до деяких “порушни</w:t>
      </w:r>
      <w:r w:rsidRPr="00E54900">
        <w:rPr>
          <w:rFonts w:ascii="Times New Roman" w:hAnsi="Times New Roman" w:cs="Times New Roman"/>
          <w:sz w:val="24"/>
          <w:szCs w:val="24"/>
        </w:rPr>
        <w:t>ків”, що створюватиме нерівність перед законом і загалом не сприятиме приходу іноземного бізнесу в Україну.</w:t>
      </w:r>
    </w:p>
    <w:p w14:paraId="0000003F" w14:textId="77777777" w:rsidR="00A011D7" w:rsidRPr="00E54900" w:rsidRDefault="0017187C" w:rsidP="00E54900">
      <w:pPr>
        <w:spacing w:before="0" w:after="0"/>
        <w:ind w:firstLine="709"/>
        <w:rPr>
          <w:rFonts w:ascii="Times New Roman" w:hAnsi="Times New Roman" w:cs="Times New Roman"/>
          <w:sz w:val="24"/>
          <w:szCs w:val="24"/>
        </w:rPr>
      </w:pPr>
      <w:proofErr w:type="spellStart"/>
      <w:r w:rsidRPr="00E54900">
        <w:rPr>
          <w:rFonts w:ascii="Times New Roman" w:hAnsi="Times New Roman" w:cs="Times New Roman"/>
          <w:sz w:val="24"/>
          <w:szCs w:val="24"/>
        </w:rPr>
        <w:t>Законопроєкт</w:t>
      </w:r>
      <w:proofErr w:type="spellEnd"/>
      <w:r w:rsidRPr="00E54900">
        <w:rPr>
          <w:rFonts w:ascii="Times New Roman" w:hAnsi="Times New Roman" w:cs="Times New Roman"/>
          <w:sz w:val="24"/>
          <w:szCs w:val="24"/>
        </w:rPr>
        <w:t xml:space="preserve"> вимагає від контролерів та операторів здійснювати реєстрацію операцій із обробки персональних даних, встановлюючи винятки для “суб'єкті</w:t>
      </w:r>
      <w:r w:rsidRPr="00E54900">
        <w:rPr>
          <w:rFonts w:ascii="Times New Roman" w:hAnsi="Times New Roman" w:cs="Times New Roman"/>
          <w:sz w:val="24"/>
          <w:szCs w:val="24"/>
        </w:rPr>
        <w:t xml:space="preserve">в </w:t>
      </w:r>
      <w:proofErr w:type="spellStart"/>
      <w:r w:rsidRPr="00E54900">
        <w:rPr>
          <w:rFonts w:ascii="Times New Roman" w:hAnsi="Times New Roman" w:cs="Times New Roman"/>
          <w:sz w:val="24"/>
          <w:szCs w:val="24"/>
        </w:rPr>
        <w:t>мікропідприємництва</w:t>
      </w:r>
      <w:proofErr w:type="spellEnd"/>
      <w:r w:rsidRPr="00E54900">
        <w:rPr>
          <w:rFonts w:ascii="Times New Roman" w:hAnsi="Times New Roman" w:cs="Times New Roman"/>
          <w:sz w:val="24"/>
          <w:szCs w:val="24"/>
        </w:rPr>
        <w:t xml:space="preserve">, підприємств, організацій і установ незалежно від форми власності  та організаційно-правової форми з чисельністю працівників менше ніж 10 осіб” [2, ст. 34]. Варто зазначити, що європейський регламент не вимагає здійснювати реєстрацію </w:t>
      </w:r>
      <w:r w:rsidRPr="00E54900">
        <w:rPr>
          <w:rFonts w:ascii="Times New Roman" w:hAnsi="Times New Roman" w:cs="Times New Roman"/>
          <w:sz w:val="24"/>
          <w:szCs w:val="24"/>
        </w:rPr>
        <w:t>від підприємств чи організацій із чисельністю працівників менше 250-ти (але вони все ж повинні здійснювати реєстрацію, якщо обробка персональних даних може порушувати права та основоположні свободи суб’єктів персональних даних, якщо обробка є систематичною</w:t>
      </w:r>
      <w:r w:rsidRPr="00E54900">
        <w:rPr>
          <w:rFonts w:ascii="Times New Roman" w:hAnsi="Times New Roman" w:cs="Times New Roman"/>
          <w:sz w:val="24"/>
          <w:szCs w:val="24"/>
        </w:rPr>
        <w:t>, або якщо обробляються спеціальні категорії “чутливих даних”; ці винятки відтворює і український проєкт).</w:t>
      </w:r>
    </w:p>
    <w:p w14:paraId="00000040" w14:textId="77777777" w:rsidR="00A011D7" w:rsidRPr="00E54900" w:rsidRDefault="0017187C" w:rsidP="00E54900">
      <w:pPr>
        <w:pStyle w:val="3"/>
        <w:spacing w:before="0"/>
        <w:ind w:firstLine="709"/>
        <w:rPr>
          <w:rFonts w:ascii="Times New Roman" w:hAnsi="Times New Roman" w:cs="Times New Roman"/>
        </w:rPr>
      </w:pPr>
      <w:bookmarkStart w:id="9" w:name="_3u6uwo43v1la" w:colFirst="0" w:colLast="0"/>
      <w:bookmarkEnd w:id="9"/>
      <w:r w:rsidRPr="00E54900">
        <w:rPr>
          <w:rFonts w:ascii="Times New Roman" w:hAnsi="Times New Roman" w:cs="Times New Roman"/>
        </w:rPr>
        <w:t>Персональні дані, які обробляє роботодавець</w:t>
      </w:r>
    </w:p>
    <w:p w14:paraId="00000041" w14:textId="77777777" w:rsidR="00A011D7" w:rsidRPr="00E54900" w:rsidRDefault="0017187C" w:rsidP="00E54900">
      <w:pPr>
        <w:spacing w:before="0" w:after="0"/>
        <w:ind w:firstLine="709"/>
        <w:rPr>
          <w:rFonts w:ascii="Times New Roman" w:hAnsi="Times New Roman" w:cs="Times New Roman"/>
          <w:sz w:val="24"/>
          <w:szCs w:val="24"/>
        </w:rPr>
      </w:pPr>
      <w:proofErr w:type="spellStart"/>
      <w:r w:rsidRPr="00E54900">
        <w:rPr>
          <w:rFonts w:ascii="Times New Roman" w:hAnsi="Times New Roman" w:cs="Times New Roman"/>
          <w:sz w:val="24"/>
          <w:szCs w:val="24"/>
        </w:rPr>
        <w:t>Законопроєкт</w:t>
      </w:r>
      <w:proofErr w:type="spellEnd"/>
      <w:r w:rsidRPr="00E54900">
        <w:rPr>
          <w:rFonts w:ascii="Times New Roman" w:hAnsi="Times New Roman" w:cs="Times New Roman"/>
          <w:sz w:val="24"/>
          <w:szCs w:val="24"/>
        </w:rPr>
        <w:t xml:space="preserve"> містить окремий розділ, присвячений питанням обробки персональних даних роботодавцем.</w:t>
      </w:r>
    </w:p>
    <w:p w14:paraId="00000042"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По-пер</w:t>
      </w:r>
      <w:r w:rsidRPr="00E54900">
        <w:rPr>
          <w:rFonts w:ascii="Times New Roman" w:hAnsi="Times New Roman" w:cs="Times New Roman"/>
          <w:sz w:val="24"/>
          <w:szCs w:val="24"/>
        </w:rPr>
        <w:t xml:space="preserve">ше, у </w:t>
      </w:r>
      <w:proofErr w:type="spellStart"/>
      <w:r w:rsidRPr="00E54900">
        <w:rPr>
          <w:rFonts w:ascii="Times New Roman" w:hAnsi="Times New Roman" w:cs="Times New Roman"/>
          <w:sz w:val="24"/>
          <w:szCs w:val="24"/>
        </w:rPr>
        <w:t>проєкті</w:t>
      </w:r>
      <w:proofErr w:type="spellEnd"/>
      <w:r w:rsidRPr="00E54900">
        <w:rPr>
          <w:rFonts w:ascii="Times New Roman" w:hAnsi="Times New Roman" w:cs="Times New Roman"/>
          <w:sz w:val="24"/>
          <w:szCs w:val="24"/>
        </w:rPr>
        <w:t xml:space="preserve"> закону вживається термін “кандидат на працевлаштування”, визначення якого не наведено ані в самому </w:t>
      </w:r>
      <w:proofErr w:type="spellStart"/>
      <w:r w:rsidRPr="00E54900">
        <w:rPr>
          <w:rFonts w:ascii="Times New Roman" w:hAnsi="Times New Roman" w:cs="Times New Roman"/>
          <w:sz w:val="24"/>
          <w:szCs w:val="24"/>
        </w:rPr>
        <w:t>проєкті</w:t>
      </w:r>
      <w:proofErr w:type="spellEnd"/>
      <w:r w:rsidRPr="00E54900">
        <w:rPr>
          <w:rFonts w:ascii="Times New Roman" w:hAnsi="Times New Roman" w:cs="Times New Roman"/>
          <w:sz w:val="24"/>
          <w:szCs w:val="24"/>
        </w:rPr>
        <w:t>, ані в профільному чи іншому законодавстві. У статті 51 наводиться перелік “цілей трудових відносин”: “Для цілей цього Закону під цілям</w:t>
      </w:r>
      <w:r w:rsidRPr="00E54900">
        <w:rPr>
          <w:rFonts w:ascii="Times New Roman" w:hAnsi="Times New Roman" w:cs="Times New Roman"/>
          <w:sz w:val="24"/>
          <w:szCs w:val="24"/>
        </w:rPr>
        <w:t>и трудових відносин розуміються відносини між роботодавцем та працівником та/або кандидатом на працевлаштування, які стосуються працевлаштування, виконання трудового договору, включаючи виконання обов’язків, передбачених законодавством, установчими докумен</w:t>
      </w:r>
      <w:r w:rsidRPr="00E54900">
        <w:rPr>
          <w:rFonts w:ascii="Times New Roman" w:hAnsi="Times New Roman" w:cs="Times New Roman"/>
          <w:sz w:val="24"/>
          <w:szCs w:val="24"/>
        </w:rPr>
        <w:t>тами, колективним договором, а також планування та ефективне управління органом державної влади та органом місцевого самоврядування, підприємством, установою або організацією та розірвання трудових відносин. До цілей трудових відносин також належать віднос</w:t>
      </w:r>
      <w:r w:rsidRPr="00E54900">
        <w:rPr>
          <w:rFonts w:ascii="Times New Roman" w:hAnsi="Times New Roman" w:cs="Times New Roman"/>
          <w:sz w:val="24"/>
          <w:szCs w:val="24"/>
        </w:rPr>
        <w:t>ини, які мають місце після припинення трудових відносин”. Таке визначення виглядає сумнівним із багатьох причин.</w:t>
      </w:r>
    </w:p>
    <w:p w14:paraId="00000043" w14:textId="77777777" w:rsidR="00A011D7" w:rsidRPr="00E54900" w:rsidRDefault="0017187C" w:rsidP="00E54900">
      <w:pPr>
        <w:numPr>
          <w:ilvl w:val="0"/>
          <w:numId w:val="3"/>
        </w:num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Незрозуміло, чому для визначення цього поняття обрали саме слово “ціль”, адже ціллю у загальновизнаному значенні прийнято вважати те, до чого п</w:t>
      </w:r>
      <w:r w:rsidRPr="00E54900">
        <w:rPr>
          <w:rFonts w:ascii="Times New Roman" w:hAnsi="Times New Roman" w:cs="Times New Roman"/>
          <w:sz w:val="24"/>
          <w:szCs w:val="24"/>
        </w:rPr>
        <w:t>рагнуть, кінцеву мету. Із наведеного визначення випливає, що ціллю трудових правовідносин є самі трудові правовідносини, що доволі дивно.</w:t>
      </w:r>
    </w:p>
    <w:p w14:paraId="00000044" w14:textId="77777777" w:rsidR="00A011D7" w:rsidRPr="00E54900" w:rsidRDefault="0017187C" w:rsidP="00E54900">
      <w:pPr>
        <w:numPr>
          <w:ilvl w:val="0"/>
          <w:numId w:val="3"/>
        </w:num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lastRenderedPageBreak/>
        <w:t>“Планування та ефективне управління органом державної влади та органом місцевого самоврядування”, — самі ці слова звуч</w:t>
      </w:r>
      <w:r w:rsidRPr="00E54900">
        <w:rPr>
          <w:rFonts w:ascii="Times New Roman" w:hAnsi="Times New Roman" w:cs="Times New Roman"/>
          <w:sz w:val="24"/>
          <w:szCs w:val="24"/>
        </w:rPr>
        <w:t xml:space="preserve">али б доречно на черговому з’їзді комуністичної партії, але із сучасним законом, який претендує на статус такого, що </w:t>
      </w:r>
      <w:proofErr w:type="spellStart"/>
      <w:r w:rsidRPr="00E54900">
        <w:rPr>
          <w:rFonts w:ascii="Times New Roman" w:hAnsi="Times New Roman" w:cs="Times New Roman"/>
          <w:sz w:val="24"/>
          <w:szCs w:val="24"/>
        </w:rPr>
        <w:t>імплементує</w:t>
      </w:r>
      <w:proofErr w:type="spellEnd"/>
      <w:r w:rsidRPr="00E54900">
        <w:rPr>
          <w:rFonts w:ascii="Times New Roman" w:hAnsi="Times New Roman" w:cs="Times New Roman"/>
          <w:sz w:val="24"/>
          <w:szCs w:val="24"/>
        </w:rPr>
        <w:t xml:space="preserve"> європейські норми, — не в’яжуться зовсім. Взагалі незрозуміло, чого тут стосується слово “планування” (ніби як п’ятирічних держ</w:t>
      </w:r>
      <w:r w:rsidRPr="00E54900">
        <w:rPr>
          <w:rFonts w:ascii="Times New Roman" w:hAnsi="Times New Roman" w:cs="Times New Roman"/>
          <w:sz w:val="24"/>
          <w:szCs w:val="24"/>
        </w:rPr>
        <w:t>планів уже давно немає, але “планування” просто лишається за старою звичкою). Якщо щодо органу державної влади слово “управління” ще якось застосувати можливо (але краще не варто), то хто взагалі має “управляти” органом місцевого самоврядування? Відповідно</w:t>
      </w:r>
      <w:r w:rsidRPr="00E54900">
        <w:rPr>
          <w:rFonts w:ascii="Times New Roman" w:hAnsi="Times New Roman" w:cs="Times New Roman"/>
          <w:sz w:val="24"/>
          <w:szCs w:val="24"/>
        </w:rPr>
        <w:t xml:space="preserve"> до Закону України “Про місцеве самоврядування”, місцеве самоврядування в Україні — це гарантоване державою право та реальна здатність територіальної громади — жителів села чи добровільного об'єднання у сільську громаду жителів кількох сіл, селища, міста —</w:t>
      </w:r>
      <w:r w:rsidRPr="00E54900">
        <w:rPr>
          <w:rFonts w:ascii="Times New Roman" w:hAnsi="Times New Roman" w:cs="Times New Roman"/>
          <w:sz w:val="24"/>
          <w:szCs w:val="24"/>
        </w:rPr>
        <w:t xml:space="preserve">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 Хочеться вірити, що ми живемо в державі, де немає нікого, хто мав би повноваження управляти</w:t>
      </w:r>
      <w:r w:rsidRPr="00E54900">
        <w:rPr>
          <w:rFonts w:ascii="Times New Roman" w:hAnsi="Times New Roman" w:cs="Times New Roman"/>
          <w:sz w:val="24"/>
          <w:szCs w:val="24"/>
        </w:rPr>
        <w:t xml:space="preserve"> жителями села чи міста, або їх добровільним об’єднанням. Причому в цій конструкції йдеться лише про “ефективне управління” — відповідно, на неефективне управління вона не поширюється.</w:t>
      </w:r>
    </w:p>
    <w:p w14:paraId="00000045" w14:textId="77777777" w:rsidR="00A011D7" w:rsidRPr="00E54900" w:rsidRDefault="0017187C" w:rsidP="00E54900">
      <w:pPr>
        <w:numPr>
          <w:ilvl w:val="0"/>
          <w:numId w:val="3"/>
        </w:num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До цілей (тобто до мети) трудових відносин відноситься розірвання трудо</w:t>
      </w:r>
      <w:r w:rsidRPr="00E54900">
        <w:rPr>
          <w:rFonts w:ascii="Times New Roman" w:hAnsi="Times New Roman" w:cs="Times New Roman"/>
          <w:sz w:val="24"/>
          <w:szCs w:val="24"/>
        </w:rPr>
        <w:t>вих відносин та “відносини, які мають місце після припинення трудових відносин”. Особливо цікавим є останнє формулювання, адже після припинення трудових відносин у будь-якого індивіда зазвичай протягом життя виникає багато інших відносин (відносини з прода</w:t>
      </w:r>
      <w:r w:rsidRPr="00E54900">
        <w:rPr>
          <w:rFonts w:ascii="Times New Roman" w:hAnsi="Times New Roman" w:cs="Times New Roman"/>
          <w:sz w:val="24"/>
          <w:szCs w:val="24"/>
        </w:rPr>
        <w:t xml:space="preserve">вцем у магазині, із касиром у банку, із членами родини), і всі вони охоплюються поняттям “цілі трудових відносин” за визначенням </w:t>
      </w:r>
      <w:proofErr w:type="spellStart"/>
      <w:r w:rsidRPr="00E54900">
        <w:rPr>
          <w:rFonts w:ascii="Times New Roman" w:hAnsi="Times New Roman" w:cs="Times New Roman"/>
          <w:sz w:val="24"/>
          <w:szCs w:val="24"/>
        </w:rPr>
        <w:t>законопроєкту</w:t>
      </w:r>
      <w:proofErr w:type="spellEnd"/>
      <w:r w:rsidRPr="00E54900">
        <w:rPr>
          <w:rFonts w:ascii="Times New Roman" w:hAnsi="Times New Roman" w:cs="Times New Roman"/>
          <w:sz w:val="24"/>
          <w:szCs w:val="24"/>
        </w:rPr>
        <w:t>.</w:t>
      </w:r>
    </w:p>
    <w:p w14:paraId="00000046"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Частина 5 статті 51 визначає умови, за яких роботодавець може обробляти персональні дані в цілях, які не передба</w:t>
      </w:r>
      <w:r w:rsidRPr="00E54900">
        <w:rPr>
          <w:rFonts w:ascii="Times New Roman" w:hAnsi="Times New Roman" w:cs="Times New Roman"/>
          <w:sz w:val="24"/>
          <w:szCs w:val="24"/>
        </w:rPr>
        <w:t>чені частиною четвертою цієї статті — проте четверта частина взагалі не містить ніяких цілей.</w:t>
      </w:r>
    </w:p>
    <w:p w14:paraId="00000047"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У частині 6 згаданої статті йдеться про те, що під час обробки персональних даних роботодавець повинен “враховувати можливий вплив на основоположні права та обов’</w:t>
      </w:r>
      <w:r w:rsidRPr="00E54900">
        <w:rPr>
          <w:rFonts w:ascii="Times New Roman" w:hAnsi="Times New Roman" w:cs="Times New Roman"/>
          <w:sz w:val="24"/>
          <w:szCs w:val="24"/>
        </w:rPr>
        <w:t>язки суб’єктів, передбачених частиною другою цієї статті”. Цікаво було б уявити документ, який би визначав чиїсь “основоположні обов’язки”.</w:t>
      </w:r>
    </w:p>
    <w:p w14:paraId="00000048"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Частина 2 статті 52 зазначає, у яких випадках роботодавець може збирати персональні дані без згоди суб’єктів персона</w:t>
      </w:r>
      <w:r w:rsidRPr="00E54900">
        <w:rPr>
          <w:rFonts w:ascii="Times New Roman" w:hAnsi="Times New Roman" w:cs="Times New Roman"/>
          <w:sz w:val="24"/>
          <w:szCs w:val="24"/>
        </w:rPr>
        <w:t xml:space="preserve">льних даних від інших осіб чи джерел. Згода не вимагається, якщо “персональні дані збираються роботодавцем від органу державної влади для виконання ним своїх обов’язків, передбачених законодавством”. Саме формулювання є невдалим, адже з нього майже нічого </w:t>
      </w:r>
      <w:r w:rsidRPr="00E54900">
        <w:rPr>
          <w:rFonts w:ascii="Times New Roman" w:hAnsi="Times New Roman" w:cs="Times New Roman"/>
          <w:sz w:val="24"/>
          <w:szCs w:val="24"/>
        </w:rPr>
        <w:t>не зрозуміло, крім того, що автори проєкту хочуть із якоїсь причини зробити виняток із заборони обробки персональних даних без згоди суб’єкта цих даних для державних органів. В усякому разі — це сумнівне і потенційно небезпечне прагнення — адже чому держав</w:t>
      </w:r>
      <w:r w:rsidRPr="00E54900">
        <w:rPr>
          <w:rFonts w:ascii="Times New Roman" w:hAnsi="Times New Roman" w:cs="Times New Roman"/>
          <w:sz w:val="24"/>
          <w:szCs w:val="24"/>
        </w:rPr>
        <w:t>ний орган має отримувати індульгенцію там, де її не передбачено ні для кого іншого?</w:t>
      </w:r>
    </w:p>
    <w:p w14:paraId="00000049"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Стаття 55, яка передбачає для працівника право отримати від роботодавця інформацію про обробку його персональних даних; подавати роботодавцю запит на отримання інформації щ</w:t>
      </w:r>
      <w:r w:rsidRPr="00E54900">
        <w:rPr>
          <w:rFonts w:ascii="Times New Roman" w:hAnsi="Times New Roman" w:cs="Times New Roman"/>
          <w:sz w:val="24"/>
          <w:szCs w:val="24"/>
        </w:rPr>
        <w:t>одо обробки його персональних даних; отримати дані про його оцінку роботодавцем, оскаржувати достовірність та/або повноту обставин, які було взято до уваги під час формування оцінки; на захист від прийняття рішень щодо його персональних даних на підставі а</w:t>
      </w:r>
      <w:r w:rsidRPr="00E54900">
        <w:rPr>
          <w:rFonts w:ascii="Times New Roman" w:hAnsi="Times New Roman" w:cs="Times New Roman"/>
          <w:sz w:val="24"/>
          <w:szCs w:val="24"/>
        </w:rPr>
        <w:t>втоматичної обробки.</w:t>
      </w:r>
    </w:p>
    <w:p w14:paraId="0000004A" w14:textId="77777777" w:rsidR="00A011D7" w:rsidRPr="00E54900" w:rsidRDefault="0017187C" w:rsidP="00E54900">
      <w:pPr>
        <w:pStyle w:val="3"/>
        <w:spacing w:before="0"/>
        <w:ind w:firstLine="709"/>
        <w:rPr>
          <w:rFonts w:ascii="Times New Roman" w:hAnsi="Times New Roman" w:cs="Times New Roman"/>
        </w:rPr>
      </w:pPr>
      <w:bookmarkStart w:id="10" w:name="_tkainjatgr6z" w:colFirst="0" w:colLast="0"/>
      <w:bookmarkEnd w:id="10"/>
      <w:r w:rsidRPr="00E54900">
        <w:rPr>
          <w:rFonts w:ascii="Times New Roman" w:hAnsi="Times New Roman" w:cs="Times New Roman"/>
        </w:rPr>
        <w:t>Передача даних за кордон</w:t>
      </w:r>
    </w:p>
    <w:p w14:paraId="0000004B" w14:textId="77777777" w:rsidR="00A011D7" w:rsidRPr="00E54900" w:rsidRDefault="0017187C" w:rsidP="00E54900">
      <w:pPr>
        <w:spacing w:before="0" w:after="0"/>
        <w:ind w:firstLine="709"/>
        <w:rPr>
          <w:rFonts w:ascii="Times New Roman" w:hAnsi="Times New Roman" w:cs="Times New Roman"/>
          <w:sz w:val="24"/>
          <w:szCs w:val="24"/>
        </w:rPr>
      </w:pPr>
      <w:proofErr w:type="spellStart"/>
      <w:r w:rsidRPr="00E54900">
        <w:rPr>
          <w:rFonts w:ascii="Times New Roman" w:hAnsi="Times New Roman" w:cs="Times New Roman"/>
          <w:sz w:val="24"/>
          <w:szCs w:val="24"/>
        </w:rPr>
        <w:t>Законопроєкт</w:t>
      </w:r>
      <w:proofErr w:type="spellEnd"/>
      <w:r w:rsidRPr="00E54900">
        <w:rPr>
          <w:rFonts w:ascii="Times New Roman" w:hAnsi="Times New Roman" w:cs="Times New Roman"/>
          <w:sz w:val="24"/>
          <w:szCs w:val="24"/>
        </w:rPr>
        <w:t xml:space="preserve"> регламентує передавання персональних даних міжнародним організаціям та іноземним державам, цьому питанню присвячено розділ VI.</w:t>
      </w:r>
    </w:p>
    <w:p w14:paraId="0000004C"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Такими, що забезпечують належний захист даних, вважаються держави та о</w:t>
      </w:r>
      <w:r w:rsidRPr="00E54900">
        <w:rPr>
          <w:rFonts w:ascii="Times New Roman" w:hAnsi="Times New Roman" w:cs="Times New Roman"/>
          <w:sz w:val="24"/>
          <w:szCs w:val="24"/>
        </w:rPr>
        <w:t xml:space="preserve">рганізації, на </w:t>
      </w:r>
      <w:r w:rsidRPr="00E54900">
        <w:rPr>
          <w:rFonts w:ascii="Times New Roman" w:hAnsi="Times New Roman" w:cs="Times New Roman"/>
          <w:sz w:val="24"/>
          <w:szCs w:val="24"/>
        </w:rPr>
        <w:lastRenderedPageBreak/>
        <w:t xml:space="preserve">які поширюється дія Конвенції 108+ та GDPR. Щоб будь-які інші держави чи організації потрапили до цього “клубу”, їх повинен </w:t>
      </w:r>
      <w:proofErr w:type="spellStart"/>
      <w:r w:rsidRPr="00E54900">
        <w:rPr>
          <w:rFonts w:ascii="Times New Roman" w:hAnsi="Times New Roman" w:cs="Times New Roman"/>
          <w:sz w:val="24"/>
          <w:szCs w:val="24"/>
        </w:rPr>
        <w:t>внести</w:t>
      </w:r>
      <w:proofErr w:type="spellEnd"/>
      <w:r w:rsidRPr="00E54900">
        <w:rPr>
          <w:rFonts w:ascii="Times New Roman" w:hAnsi="Times New Roman" w:cs="Times New Roman"/>
          <w:sz w:val="24"/>
          <w:szCs w:val="24"/>
        </w:rPr>
        <w:t xml:space="preserve"> до відповідного списку контролюючий орган. Виходить, що Сполучені Штати Америки або ООН мають бути спершу проа</w:t>
      </w:r>
      <w:r w:rsidRPr="00E54900">
        <w:rPr>
          <w:rFonts w:ascii="Times New Roman" w:hAnsi="Times New Roman" w:cs="Times New Roman"/>
          <w:sz w:val="24"/>
          <w:szCs w:val="24"/>
        </w:rPr>
        <w:t xml:space="preserve">налізовані контролюючим органом за наведеними в </w:t>
      </w:r>
      <w:proofErr w:type="spellStart"/>
      <w:r w:rsidRPr="00E54900">
        <w:rPr>
          <w:rFonts w:ascii="Times New Roman" w:hAnsi="Times New Roman" w:cs="Times New Roman"/>
          <w:sz w:val="24"/>
          <w:szCs w:val="24"/>
        </w:rPr>
        <w:t>законопроєкті</w:t>
      </w:r>
      <w:proofErr w:type="spellEnd"/>
      <w:r w:rsidRPr="00E54900">
        <w:rPr>
          <w:rFonts w:ascii="Times New Roman" w:hAnsi="Times New Roman" w:cs="Times New Roman"/>
          <w:sz w:val="24"/>
          <w:szCs w:val="24"/>
        </w:rPr>
        <w:t xml:space="preserve"> критеріями, перш ніж туди можна буде вільно передавати персональні дані. Контролюючий орган також буде вести та оприлюднювати перелік держав та міжнародних організацій, які не забезпечують належ</w:t>
      </w:r>
      <w:r w:rsidRPr="00E54900">
        <w:rPr>
          <w:rFonts w:ascii="Times New Roman" w:hAnsi="Times New Roman" w:cs="Times New Roman"/>
          <w:sz w:val="24"/>
          <w:szCs w:val="24"/>
        </w:rPr>
        <w:t>ний захист даних.</w:t>
      </w:r>
    </w:p>
    <w:p w14:paraId="0000004D"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Не дуже зрозуміло, для чого потрібні ці реєстри, враховуючи, що передавати дані до держав чи організацій з останнього переліку все одно можна за певних обставин (надання належних гарантій, виконання правочину та інші). Можна було б залиши</w:t>
      </w:r>
      <w:r w:rsidRPr="00E54900">
        <w:rPr>
          <w:rFonts w:ascii="Times New Roman" w:hAnsi="Times New Roman" w:cs="Times New Roman"/>
          <w:sz w:val="24"/>
          <w:szCs w:val="24"/>
        </w:rPr>
        <w:t xml:space="preserve">ти один із таких списків, і складати його лише щодо держав. Буде ніяково, якщо поважні міжнародні інституції (наприклад, ВОЗ або Червоний Хрест) не увійдуть до переліку “тих, що забезпечують належний захист даних”, навіть якщо контролюючий орган просто </w:t>
      </w:r>
      <w:proofErr w:type="spellStart"/>
      <w:r w:rsidRPr="00E54900">
        <w:rPr>
          <w:rFonts w:ascii="Times New Roman" w:hAnsi="Times New Roman" w:cs="Times New Roman"/>
          <w:sz w:val="24"/>
          <w:szCs w:val="24"/>
        </w:rPr>
        <w:t>заб</w:t>
      </w:r>
      <w:r w:rsidRPr="00E54900">
        <w:rPr>
          <w:rFonts w:ascii="Times New Roman" w:hAnsi="Times New Roman" w:cs="Times New Roman"/>
          <w:sz w:val="24"/>
          <w:szCs w:val="24"/>
        </w:rPr>
        <w:t>уде</w:t>
      </w:r>
      <w:proofErr w:type="spellEnd"/>
      <w:r w:rsidRPr="00E54900">
        <w:rPr>
          <w:rFonts w:ascii="Times New Roman" w:hAnsi="Times New Roman" w:cs="Times New Roman"/>
          <w:sz w:val="24"/>
          <w:szCs w:val="24"/>
        </w:rPr>
        <w:t xml:space="preserve"> їх туди додати. Та й взагалі — те, що поки неіснуючий орган з невідомою структурою і повноваженнями буде піддавати оцінці спроможність ООН захищати персональні дані, виглядає не дуже добре. У Європі подібний перелік (адекватних юрисдикцій) складає Євро</w:t>
      </w:r>
      <w:r w:rsidRPr="00E54900">
        <w:rPr>
          <w:rFonts w:ascii="Times New Roman" w:hAnsi="Times New Roman" w:cs="Times New Roman"/>
          <w:sz w:val="24"/>
          <w:szCs w:val="24"/>
        </w:rPr>
        <w:t>комісія.</w:t>
      </w:r>
    </w:p>
    <w:p w14:paraId="0000004E" w14:textId="77777777" w:rsidR="00A011D7" w:rsidRPr="00E54900" w:rsidRDefault="0017187C" w:rsidP="00E54900">
      <w:pPr>
        <w:pStyle w:val="3"/>
        <w:spacing w:before="0"/>
        <w:ind w:firstLine="709"/>
        <w:rPr>
          <w:rFonts w:ascii="Times New Roman" w:hAnsi="Times New Roman" w:cs="Times New Roman"/>
        </w:rPr>
      </w:pPr>
      <w:bookmarkStart w:id="11" w:name="_67j84cuoc2nz" w:colFirst="0" w:colLast="0"/>
      <w:bookmarkEnd w:id="11"/>
      <w:r w:rsidRPr="00E54900">
        <w:rPr>
          <w:rFonts w:ascii="Times New Roman" w:hAnsi="Times New Roman" w:cs="Times New Roman"/>
        </w:rPr>
        <w:t>Права контролюючого органу</w:t>
      </w:r>
    </w:p>
    <w:p w14:paraId="0000004F"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Широта прав контролюючого органу, визначених </w:t>
      </w:r>
      <w:proofErr w:type="spellStart"/>
      <w:r w:rsidRPr="00E54900">
        <w:rPr>
          <w:rFonts w:ascii="Times New Roman" w:hAnsi="Times New Roman" w:cs="Times New Roman"/>
          <w:sz w:val="24"/>
          <w:szCs w:val="24"/>
        </w:rPr>
        <w:t>законопроєктом</w:t>
      </w:r>
      <w:proofErr w:type="spellEnd"/>
      <w:r w:rsidRPr="00E54900">
        <w:rPr>
          <w:rFonts w:ascii="Times New Roman" w:hAnsi="Times New Roman" w:cs="Times New Roman"/>
          <w:sz w:val="24"/>
          <w:szCs w:val="24"/>
        </w:rPr>
        <w:t xml:space="preserve"> Про захист персональних даних, які надані йому ніби з метою захисту суб’єктів персональних даних, потенційно може призвести до зловживань із боку самого контрол</w:t>
      </w:r>
      <w:r w:rsidRPr="00E54900">
        <w:rPr>
          <w:rFonts w:ascii="Times New Roman" w:hAnsi="Times New Roman" w:cs="Times New Roman"/>
          <w:sz w:val="24"/>
          <w:szCs w:val="24"/>
        </w:rPr>
        <w:t>юючого органу. По суті, на контролюючий орган не розповсюджуються деякі гарантії забезпечення захисту персональних даних суб’єктів — тобто персональні дані можуть бути в деяких випадках захищені від усіх, крім контролюючого органу. Під приводом захисту пер</w:t>
      </w:r>
      <w:r w:rsidRPr="00E54900">
        <w:rPr>
          <w:rFonts w:ascii="Times New Roman" w:hAnsi="Times New Roman" w:cs="Times New Roman"/>
          <w:sz w:val="24"/>
          <w:szCs w:val="24"/>
        </w:rPr>
        <w:t xml:space="preserve">сональних даних держава в особі контролюючого органу сама може стати найбільшим порушником права на </w:t>
      </w:r>
      <w:proofErr w:type="spellStart"/>
      <w:r w:rsidRPr="00E54900">
        <w:rPr>
          <w:rFonts w:ascii="Times New Roman" w:hAnsi="Times New Roman" w:cs="Times New Roman"/>
          <w:sz w:val="24"/>
          <w:szCs w:val="24"/>
        </w:rPr>
        <w:t>приватність</w:t>
      </w:r>
      <w:proofErr w:type="spellEnd"/>
      <w:r w:rsidRPr="00E54900">
        <w:rPr>
          <w:rFonts w:ascii="Times New Roman" w:hAnsi="Times New Roman" w:cs="Times New Roman"/>
          <w:sz w:val="24"/>
          <w:szCs w:val="24"/>
        </w:rPr>
        <w:t>.</w:t>
      </w:r>
    </w:p>
    <w:p w14:paraId="00000050"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Наприклад, викликає занепокоєння стаття 36, у якій описується взаємодія контролера та контролюючого органу. У статті зазначається, що контролер</w:t>
      </w:r>
      <w:r w:rsidRPr="00E54900">
        <w:rPr>
          <w:rFonts w:ascii="Times New Roman" w:hAnsi="Times New Roman" w:cs="Times New Roman"/>
          <w:sz w:val="24"/>
          <w:szCs w:val="24"/>
        </w:rPr>
        <w:t>, оператор чи їхній представник “зобов’язані забезпечувати доступ до приміщень, засобів, інформаційно телекомунікаційних систем, матеріалів і документів, у тому числі на засадах, визначених законодавчими актами щодо захисту інформації з обмеженим доступом”</w:t>
      </w:r>
      <w:r w:rsidRPr="00E54900">
        <w:rPr>
          <w:rFonts w:ascii="Times New Roman" w:hAnsi="Times New Roman" w:cs="Times New Roman"/>
          <w:sz w:val="24"/>
          <w:szCs w:val="24"/>
        </w:rPr>
        <w:t>. Виходить, що контролюючий орган матиме змогу навідуватися до приміщень, отримувати доступ до документів та інше — по суті будь-якої фізичної та юридичної особи, яка здійснює обробку чи визначає цілі обробки будь-якої інформації, що стосується фізичної ос</w:t>
      </w:r>
      <w:r w:rsidRPr="00E54900">
        <w:rPr>
          <w:rFonts w:ascii="Times New Roman" w:hAnsi="Times New Roman" w:cs="Times New Roman"/>
          <w:sz w:val="24"/>
          <w:szCs w:val="24"/>
        </w:rPr>
        <w:t>оби, яку ідентифіковано або може бути ідентифіковано (окрім інформації для особистих та побутових потреб). Якщо скласти ланцюжок із цієї норми, визначень “контролера”, “оператора” та “персональних даних”, — виходить саме така конструкція. Із такими повнова</w:t>
      </w:r>
      <w:r w:rsidRPr="00E54900">
        <w:rPr>
          <w:rFonts w:ascii="Times New Roman" w:hAnsi="Times New Roman" w:cs="Times New Roman"/>
          <w:sz w:val="24"/>
          <w:szCs w:val="24"/>
        </w:rPr>
        <w:t xml:space="preserve">женнями контролюючий орган, про який ідеться в </w:t>
      </w:r>
      <w:proofErr w:type="spellStart"/>
      <w:r w:rsidRPr="00E54900">
        <w:rPr>
          <w:rFonts w:ascii="Times New Roman" w:hAnsi="Times New Roman" w:cs="Times New Roman"/>
          <w:sz w:val="24"/>
          <w:szCs w:val="24"/>
        </w:rPr>
        <w:t>законопроєкті</w:t>
      </w:r>
      <w:proofErr w:type="spellEnd"/>
      <w:r w:rsidRPr="00E54900">
        <w:rPr>
          <w:rFonts w:ascii="Times New Roman" w:hAnsi="Times New Roman" w:cs="Times New Roman"/>
          <w:sz w:val="24"/>
          <w:szCs w:val="24"/>
        </w:rPr>
        <w:t>, має бути однією з найпотужніших структур у державі, оскільки на його вимогу повинні відчинятися двері будь-якого бізнесу. І що означає “на засадах, визначених законодавчими актами щодо захисту і</w:t>
      </w:r>
      <w:r w:rsidRPr="00E54900">
        <w:rPr>
          <w:rFonts w:ascii="Times New Roman" w:hAnsi="Times New Roman" w:cs="Times New Roman"/>
          <w:sz w:val="24"/>
          <w:szCs w:val="24"/>
        </w:rPr>
        <w:t>нформації з обмеженим доступом”? Завуальований спосіб сказати про те, що контролюючий орган на його вимогу має отримувати доступ і до конфіденційної інформації (яка відноситься до інформації з обмеженим доступом відповідно до ЗУ “Про інформацію” [10, ст. 2</w:t>
      </w:r>
      <w:r w:rsidRPr="00E54900">
        <w:rPr>
          <w:rFonts w:ascii="Times New Roman" w:hAnsi="Times New Roman" w:cs="Times New Roman"/>
          <w:sz w:val="24"/>
          <w:szCs w:val="24"/>
        </w:rPr>
        <w:t>1])?</w:t>
      </w:r>
    </w:p>
    <w:p w14:paraId="00000051"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Далі — ще більше.</w:t>
      </w:r>
    </w:p>
    <w:p w14:paraId="00000052"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Частина п’ята статті 64 говорить: “Постачальник електронних комунікаційних мереж та/або послуг зобов’язаний надати дані про місцезнаходження споживача та/або кінцевого користувача контролюючому органу на його вимогу з метою доведення</w:t>
      </w:r>
      <w:r w:rsidRPr="00E54900">
        <w:rPr>
          <w:rFonts w:ascii="Times New Roman" w:hAnsi="Times New Roman" w:cs="Times New Roman"/>
          <w:sz w:val="24"/>
          <w:szCs w:val="24"/>
        </w:rPr>
        <w:t xml:space="preserve"> дотримання вимог цього Закону”. Щоб захистити персональні дані абонентів, держава буде збирати дані про їхнє розташування. Тут згадується </w:t>
      </w:r>
      <w:proofErr w:type="spellStart"/>
      <w:r w:rsidRPr="00E54900">
        <w:rPr>
          <w:rFonts w:ascii="Times New Roman" w:hAnsi="Times New Roman" w:cs="Times New Roman"/>
          <w:sz w:val="24"/>
          <w:szCs w:val="24"/>
        </w:rPr>
        <w:t>орвелівське</w:t>
      </w:r>
      <w:proofErr w:type="spellEnd"/>
      <w:r w:rsidRPr="00E54900">
        <w:rPr>
          <w:rFonts w:ascii="Times New Roman" w:hAnsi="Times New Roman" w:cs="Times New Roman"/>
          <w:sz w:val="24"/>
          <w:szCs w:val="24"/>
        </w:rPr>
        <w:t xml:space="preserve"> “свобода — це рабство”. І хоча десятий розділ </w:t>
      </w:r>
      <w:proofErr w:type="spellStart"/>
      <w:r w:rsidRPr="00E54900">
        <w:rPr>
          <w:rFonts w:ascii="Times New Roman" w:hAnsi="Times New Roman" w:cs="Times New Roman"/>
          <w:sz w:val="24"/>
          <w:szCs w:val="24"/>
        </w:rPr>
        <w:lastRenderedPageBreak/>
        <w:t>законопроєкту</w:t>
      </w:r>
      <w:proofErr w:type="spellEnd"/>
      <w:r w:rsidRPr="00E54900">
        <w:rPr>
          <w:rFonts w:ascii="Times New Roman" w:hAnsi="Times New Roman" w:cs="Times New Roman"/>
          <w:sz w:val="24"/>
          <w:szCs w:val="24"/>
        </w:rPr>
        <w:t xml:space="preserve"> містить певні гарантії та вимоги щодо обробки</w:t>
      </w:r>
      <w:r w:rsidRPr="00E54900">
        <w:rPr>
          <w:rFonts w:ascii="Times New Roman" w:hAnsi="Times New Roman" w:cs="Times New Roman"/>
          <w:sz w:val="24"/>
          <w:szCs w:val="24"/>
        </w:rPr>
        <w:t xml:space="preserve"> даних правоохоронними органами, це ніяк не може виправдати такої “</w:t>
      </w:r>
      <w:proofErr w:type="spellStart"/>
      <w:r w:rsidRPr="00E54900">
        <w:rPr>
          <w:rFonts w:ascii="Times New Roman" w:hAnsi="Times New Roman" w:cs="Times New Roman"/>
          <w:sz w:val="24"/>
          <w:szCs w:val="24"/>
        </w:rPr>
        <w:t>straightforward</w:t>
      </w:r>
      <w:proofErr w:type="spellEnd"/>
      <w:r w:rsidRPr="00E54900">
        <w:rPr>
          <w:rFonts w:ascii="Times New Roman" w:hAnsi="Times New Roman" w:cs="Times New Roman"/>
          <w:sz w:val="24"/>
          <w:szCs w:val="24"/>
        </w:rPr>
        <w:t xml:space="preserve">” заяви про те, що держава може вимагати в контролерів персональні дані, щоб нібито їх захистити. До того ж, незрозуміло, чи буде вважатися контролюючий орган правоохоронним </w:t>
      </w:r>
      <w:r w:rsidRPr="00E54900">
        <w:rPr>
          <w:rFonts w:ascii="Times New Roman" w:hAnsi="Times New Roman" w:cs="Times New Roman"/>
          <w:sz w:val="24"/>
          <w:szCs w:val="24"/>
        </w:rPr>
        <w:t>за визначенням.</w:t>
      </w:r>
    </w:p>
    <w:p w14:paraId="00000053"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Стаття 65 розвиває тему про доступ до даних про місцезнаходження ще далі. У частині першій зазначено, що “Постачальник електронних комунікаційних мереж та/або послуг з метою захисту </w:t>
      </w:r>
      <w:proofErr w:type="spellStart"/>
      <w:r w:rsidRPr="00E54900">
        <w:rPr>
          <w:rFonts w:ascii="Times New Roman" w:hAnsi="Times New Roman" w:cs="Times New Roman"/>
          <w:sz w:val="24"/>
          <w:szCs w:val="24"/>
        </w:rPr>
        <w:t>життєво</w:t>
      </w:r>
      <w:proofErr w:type="spellEnd"/>
      <w:r w:rsidRPr="00E54900">
        <w:rPr>
          <w:rFonts w:ascii="Times New Roman" w:hAnsi="Times New Roman" w:cs="Times New Roman"/>
          <w:sz w:val="24"/>
          <w:szCs w:val="24"/>
        </w:rPr>
        <w:t xml:space="preserve"> важливих інтересів фізичної особи зобов’язаний над</w:t>
      </w:r>
      <w:r w:rsidRPr="00E54900">
        <w:rPr>
          <w:rFonts w:ascii="Times New Roman" w:hAnsi="Times New Roman" w:cs="Times New Roman"/>
          <w:sz w:val="24"/>
          <w:szCs w:val="24"/>
        </w:rPr>
        <w:t xml:space="preserve">ати уповноваженим органам або особам дані, необхідні для встановлення останнього місця знаходження мобільного кінцевого (термінального) обладнання” за умови, якщо надання таких даних є необхідним для “попередження смерті, дорожньо-транспортної пригоди або </w:t>
      </w:r>
      <w:r w:rsidRPr="00E54900">
        <w:rPr>
          <w:rFonts w:ascii="Times New Roman" w:hAnsi="Times New Roman" w:cs="Times New Roman"/>
          <w:sz w:val="24"/>
          <w:szCs w:val="24"/>
        </w:rPr>
        <w:t>спричинення серйозної шкоди особі”, “встановлення місця знаходження особи, яка визнана судом недієздатною, оголошена в розшук, хворіє на хворобу, яка може призвести до вчинення дій, що являють собою безпосередню небезпеку для неї чи оточуючих”, а також для</w:t>
      </w:r>
      <w:r w:rsidRPr="00E54900">
        <w:rPr>
          <w:rFonts w:ascii="Times New Roman" w:hAnsi="Times New Roman" w:cs="Times New Roman"/>
          <w:sz w:val="24"/>
          <w:szCs w:val="24"/>
        </w:rPr>
        <w:t xml:space="preserve"> “встановлення місця знаходження малолітньої або неповнолітньої особи, яку за заявою батьків або  опікунів чи піклувальників оголошено в розшук”. У частині 6 згаданої статті написано: “постачальник електронних комунікаційних мереж та/або послуг у відповідь</w:t>
      </w:r>
      <w:r w:rsidRPr="00E54900">
        <w:rPr>
          <w:rFonts w:ascii="Times New Roman" w:hAnsi="Times New Roman" w:cs="Times New Roman"/>
          <w:sz w:val="24"/>
          <w:szCs w:val="24"/>
        </w:rPr>
        <w:t xml:space="preserve"> на обґрунтований запит зобов’язаний надати дані настільки швидко, як тільки це технічно можливо. Відповідальність за дотримання законності при наданні даних несе постачальник електронних комунікаційних мереж та/або послуг”.</w:t>
      </w:r>
    </w:p>
    <w:p w14:paraId="00000054"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У статті 65 слово “суд” уживаєт</w:t>
      </w:r>
      <w:r w:rsidRPr="00E54900">
        <w:rPr>
          <w:rFonts w:ascii="Times New Roman" w:hAnsi="Times New Roman" w:cs="Times New Roman"/>
          <w:sz w:val="24"/>
          <w:szCs w:val="24"/>
        </w:rPr>
        <w:t>ься лише один раз — щодо особи, яка визнана судом недієздатною. Про те, що такі дані, як дані про місцезнаходження, мають розголошуватися виключно на підставі вмотивованого рішення суду — ані слова. Хоча в будь-якій правовій державі саме суд має надавати с</w:t>
      </w:r>
      <w:r w:rsidRPr="00E54900">
        <w:rPr>
          <w:rFonts w:ascii="Times New Roman" w:hAnsi="Times New Roman" w:cs="Times New Roman"/>
          <w:sz w:val="24"/>
          <w:szCs w:val="24"/>
        </w:rPr>
        <w:t>анкцію на витребування в операторів чи провайдерів персональних даних їхніх абонентів, адже суд є тим органом, який здатен забезпечити об’єктивний розгляд питання про необхідність втручання у конкретному випадку як у справи приватної компанії, так і у здій</w:t>
      </w:r>
      <w:r w:rsidRPr="00E54900">
        <w:rPr>
          <w:rFonts w:ascii="Times New Roman" w:hAnsi="Times New Roman" w:cs="Times New Roman"/>
          <w:sz w:val="24"/>
          <w:szCs w:val="24"/>
        </w:rPr>
        <w:t xml:space="preserve">снення права на </w:t>
      </w:r>
      <w:proofErr w:type="spellStart"/>
      <w:r w:rsidRPr="00E54900">
        <w:rPr>
          <w:rFonts w:ascii="Times New Roman" w:hAnsi="Times New Roman" w:cs="Times New Roman"/>
          <w:sz w:val="24"/>
          <w:szCs w:val="24"/>
        </w:rPr>
        <w:t>приватність</w:t>
      </w:r>
      <w:proofErr w:type="spellEnd"/>
      <w:r w:rsidRPr="00E54900">
        <w:rPr>
          <w:rFonts w:ascii="Times New Roman" w:hAnsi="Times New Roman" w:cs="Times New Roman"/>
          <w:sz w:val="24"/>
          <w:szCs w:val="24"/>
        </w:rPr>
        <w:t xml:space="preserve"> її клієнтів. За відсутності незалежного органу контролю за діяльністю правоохоронних органів — вони не матимуть перешкод на шляху перетворення на </w:t>
      </w:r>
      <w:proofErr w:type="spellStart"/>
      <w:r w:rsidRPr="00E54900">
        <w:rPr>
          <w:rFonts w:ascii="Times New Roman" w:hAnsi="Times New Roman" w:cs="Times New Roman"/>
          <w:sz w:val="24"/>
          <w:szCs w:val="24"/>
        </w:rPr>
        <w:t>правопорушні</w:t>
      </w:r>
      <w:proofErr w:type="spellEnd"/>
      <w:r w:rsidRPr="00E54900">
        <w:rPr>
          <w:rFonts w:ascii="Times New Roman" w:hAnsi="Times New Roman" w:cs="Times New Roman"/>
          <w:sz w:val="24"/>
          <w:szCs w:val="24"/>
        </w:rPr>
        <w:t xml:space="preserve"> органи.</w:t>
      </w:r>
    </w:p>
    <w:p w14:paraId="00000055"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У статтях 66 і 67 ідеться про те, що абонент може подати запит до постачальника електронних комунікацій про відстеження “небажаних” або “зловмисних” викликів та отримати контактні дані того, хто їх здійснює, але немає визначень чи хоча б орієнтовних критер</w:t>
      </w:r>
      <w:r w:rsidRPr="00E54900">
        <w:rPr>
          <w:rFonts w:ascii="Times New Roman" w:hAnsi="Times New Roman" w:cs="Times New Roman"/>
          <w:sz w:val="24"/>
          <w:szCs w:val="24"/>
        </w:rPr>
        <w:t>іїв віднесення викликів до “небажаних” чи “зловмисних”. Узагалі видається сумнівним, що провайдер або оператор повинен по суті здійснювати стеження за своїм абонентом та розголошувати його дані на підставі скарги від іншого абонента, причому про кожну відм</w:t>
      </w:r>
      <w:r w:rsidRPr="00E54900">
        <w:rPr>
          <w:rFonts w:ascii="Times New Roman" w:hAnsi="Times New Roman" w:cs="Times New Roman"/>
          <w:sz w:val="24"/>
          <w:szCs w:val="24"/>
        </w:rPr>
        <w:t>ову в розголошенні він має обов’язок сповіщати контролюючий орган. Звичайно, провайдеру чи оператору здебільшого простіше просто “поділитися” даними, щоб уникнути зайвого клопоту. Але суттєво також те, що на постачальника електронних комунікацій тут поклад</w:t>
      </w:r>
      <w:r w:rsidRPr="00E54900">
        <w:rPr>
          <w:rFonts w:ascii="Times New Roman" w:hAnsi="Times New Roman" w:cs="Times New Roman"/>
          <w:sz w:val="24"/>
          <w:szCs w:val="24"/>
        </w:rPr>
        <w:t xml:space="preserve">ається функція “судді”, який має визначити, чи можна обмежувати право на </w:t>
      </w:r>
      <w:proofErr w:type="spellStart"/>
      <w:r w:rsidRPr="00E54900">
        <w:rPr>
          <w:rFonts w:ascii="Times New Roman" w:hAnsi="Times New Roman" w:cs="Times New Roman"/>
          <w:sz w:val="24"/>
          <w:szCs w:val="24"/>
        </w:rPr>
        <w:t>приватність</w:t>
      </w:r>
      <w:proofErr w:type="spellEnd"/>
      <w:r w:rsidRPr="00E54900">
        <w:rPr>
          <w:rFonts w:ascii="Times New Roman" w:hAnsi="Times New Roman" w:cs="Times New Roman"/>
          <w:sz w:val="24"/>
          <w:szCs w:val="24"/>
        </w:rPr>
        <w:t xml:space="preserve"> одного абонента на користь захисту прав іншого. Якщо додати до цього те, що будь-які критерії, за якими провайдер міг би розрізняти “небажані” та “зловмисні” виклики, відс</w:t>
      </w:r>
      <w:r w:rsidRPr="00E54900">
        <w:rPr>
          <w:rFonts w:ascii="Times New Roman" w:hAnsi="Times New Roman" w:cs="Times New Roman"/>
          <w:sz w:val="24"/>
          <w:szCs w:val="24"/>
        </w:rPr>
        <w:t>утні, — така норма закону майже гарантовано стане інструментом зловживань. Можна навіть уявити, як поліцейські в якості цивільних осіб будуть подавати оператору скарги на чиїсь “небажані виклики”, щоб встановити його особу в обхід судової процедури.</w:t>
      </w:r>
    </w:p>
    <w:p w14:paraId="00000056" w14:textId="77777777" w:rsidR="00A011D7" w:rsidRPr="00E54900" w:rsidRDefault="0017187C" w:rsidP="00E54900">
      <w:pPr>
        <w:pStyle w:val="3"/>
        <w:spacing w:before="0"/>
        <w:ind w:firstLine="709"/>
        <w:rPr>
          <w:rFonts w:ascii="Times New Roman" w:hAnsi="Times New Roman" w:cs="Times New Roman"/>
        </w:rPr>
      </w:pPr>
      <w:bookmarkStart w:id="12" w:name="_ed8ltc3inz66" w:colFirst="0" w:colLast="0"/>
      <w:bookmarkEnd w:id="12"/>
      <w:r w:rsidRPr="00E54900">
        <w:rPr>
          <w:rFonts w:ascii="Times New Roman" w:hAnsi="Times New Roman" w:cs="Times New Roman"/>
        </w:rPr>
        <w:t>Санкці</w:t>
      </w:r>
      <w:r w:rsidRPr="00E54900">
        <w:rPr>
          <w:rFonts w:ascii="Times New Roman" w:hAnsi="Times New Roman" w:cs="Times New Roman"/>
        </w:rPr>
        <w:t>ї</w:t>
      </w:r>
    </w:p>
    <w:p w14:paraId="00000057" w14:textId="77777777" w:rsidR="00A011D7" w:rsidRPr="00E54900" w:rsidRDefault="0017187C" w:rsidP="00E54900">
      <w:pPr>
        <w:spacing w:before="0" w:after="0"/>
        <w:ind w:firstLine="709"/>
        <w:rPr>
          <w:rFonts w:ascii="Times New Roman" w:hAnsi="Times New Roman" w:cs="Times New Roman"/>
          <w:sz w:val="24"/>
          <w:szCs w:val="24"/>
        </w:rPr>
      </w:pPr>
      <w:proofErr w:type="spellStart"/>
      <w:r w:rsidRPr="00E54900">
        <w:rPr>
          <w:rFonts w:ascii="Times New Roman" w:hAnsi="Times New Roman" w:cs="Times New Roman"/>
          <w:sz w:val="24"/>
          <w:szCs w:val="24"/>
        </w:rPr>
        <w:t>Законопроєкт</w:t>
      </w:r>
      <w:proofErr w:type="spellEnd"/>
      <w:r w:rsidRPr="00E54900">
        <w:rPr>
          <w:rFonts w:ascii="Times New Roman" w:hAnsi="Times New Roman" w:cs="Times New Roman"/>
          <w:sz w:val="24"/>
          <w:szCs w:val="24"/>
        </w:rPr>
        <w:t xml:space="preserve"> пропонує встановити відповідальність за порушення законодавства про захист персональних даних.</w:t>
      </w:r>
    </w:p>
    <w:p w14:paraId="00000058"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Стаття 72 у частині 1 встановлює відповідальність за порушення хоча б однієї з 26-ти </w:t>
      </w:r>
      <w:proofErr w:type="spellStart"/>
      <w:r w:rsidRPr="00E54900">
        <w:rPr>
          <w:rFonts w:ascii="Times New Roman" w:hAnsi="Times New Roman" w:cs="Times New Roman"/>
          <w:sz w:val="24"/>
          <w:szCs w:val="24"/>
        </w:rPr>
        <w:lastRenderedPageBreak/>
        <w:t>статтей</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законопроєкту</w:t>
      </w:r>
      <w:proofErr w:type="spellEnd"/>
      <w:r w:rsidRPr="00E54900">
        <w:rPr>
          <w:rFonts w:ascii="Times New Roman" w:hAnsi="Times New Roman" w:cs="Times New Roman"/>
          <w:sz w:val="24"/>
          <w:szCs w:val="24"/>
        </w:rPr>
        <w:t>, які в ній наводяться. Якщо це порушенн</w:t>
      </w:r>
      <w:r w:rsidRPr="00E54900">
        <w:rPr>
          <w:rFonts w:ascii="Times New Roman" w:hAnsi="Times New Roman" w:cs="Times New Roman"/>
          <w:sz w:val="24"/>
          <w:szCs w:val="24"/>
        </w:rPr>
        <w:t>я не призвело до порушення прав суб’єктів персональних даних, на контролерів та операторів пропонується накладати штраф у розмірі:</w:t>
      </w:r>
    </w:p>
    <w:p w14:paraId="00000059" w14:textId="77777777" w:rsidR="00A011D7" w:rsidRPr="00E54900" w:rsidRDefault="0017187C" w:rsidP="00E54900">
      <w:pPr>
        <w:numPr>
          <w:ilvl w:val="0"/>
          <w:numId w:val="1"/>
        </w:num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для фізичних осіб — від 10 000 до 30 000 гривень;</w:t>
      </w:r>
    </w:p>
    <w:p w14:paraId="0000005A" w14:textId="77777777" w:rsidR="00A011D7" w:rsidRPr="00E54900" w:rsidRDefault="0017187C" w:rsidP="00E54900">
      <w:pPr>
        <w:numPr>
          <w:ilvl w:val="0"/>
          <w:numId w:val="1"/>
        </w:num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для юридичних осіб — від 0,05% до 0,1% загального річного обороту такої юри</w:t>
      </w:r>
      <w:r w:rsidRPr="00E54900">
        <w:rPr>
          <w:rFonts w:ascii="Times New Roman" w:hAnsi="Times New Roman" w:cs="Times New Roman"/>
          <w:sz w:val="24"/>
          <w:szCs w:val="24"/>
        </w:rPr>
        <w:t>дичної особи але не менше ніж 30 000 гривень за кожне окреме порушення.</w:t>
      </w:r>
    </w:p>
    <w:p w14:paraId="0000005B"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Інші частини статті 72 встановлюють іще більш жорсткі штрафні санкції — аж до 300 000 ₴ для фізичних осіб та до 5% річного обороту для юридичних осіб.</w:t>
      </w:r>
    </w:p>
    <w:p w14:paraId="0000005C"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Такі суворі санкції важко назвати</w:t>
      </w:r>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співмірними</w:t>
      </w:r>
      <w:proofErr w:type="spellEnd"/>
      <w:r w:rsidRPr="00E54900">
        <w:rPr>
          <w:rFonts w:ascii="Times New Roman" w:hAnsi="Times New Roman" w:cs="Times New Roman"/>
          <w:sz w:val="24"/>
          <w:szCs w:val="24"/>
        </w:rPr>
        <w:t xml:space="preserve"> порушенням, за які їх накладатимуть. Такі високі штрафи нелегко знайти навіть у Кримінальному кодексі, який передбачає відповідальність за діяння, які вважаються в суспільстві найбільш небезпечними. Наприклад, такі злочини проти </w:t>
      </w:r>
      <w:proofErr w:type="spellStart"/>
      <w:r w:rsidRPr="00E54900">
        <w:rPr>
          <w:rFonts w:ascii="Times New Roman" w:hAnsi="Times New Roman" w:cs="Times New Roman"/>
          <w:sz w:val="24"/>
          <w:szCs w:val="24"/>
        </w:rPr>
        <w:t>приватності</w:t>
      </w:r>
      <w:proofErr w:type="spellEnd"/>
      <w:r w:rsidRPr="00E54900">
        <w:rPr>
          <w:rFonts w:ascii="Times New Roman" w:hAnsi="Times New Roman" w:cs="Times New Roman"/>
          <w:sz w:val="24"/>
          <w:szCs w:val="24"/>
        </w:rPr>
        <w:t xml:space="preserve"> як</w:t>
      </w:r>
      <w:r w:rsidRPr="00E54900">
        <w:rPr>
          <w:rFonts w:ascii="Times New Roman" w:hAnsi="Times New Roman" w:cs="Times New Roman"/>
          <w:sz w:val="24"/>
          <w:szCs w:val="24"/>
        </w:rPr>
        <w:t xml:space="preserve"> порушення недоторканності житла та порушення таємниці листування караються штрафом до ста неоподатковуваних мінімумів доходів громадян (1700 ₴), хоч за них також передбачена відповідальність у виді обмеження та позбавлення волі на певний строк. [11, ст. 1</w:t>
      </w:r>
      <w:r w:rsidRPr="00E54900">
        <w:rPr>
          <w:rFonts w:ascii="Times New Roman" w:hAnsi="Times New Roman" w:cs="Times New Roman"/>
          <w:sz w:val="24"/>
          <w:szCs w:val="24"/>
        </w:rPr>
        <w:t>62-163]</w:t>
      </w:r>
    </w:p>
    <w:p w14:paraId="0000005D"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Санкції можуть накладатися за порушення надзвичайно великої множини норм закону, які перелічуються в диспозиції лише посиланнями на номери статей або частин статей. Це робить дуже складним розуміння того, за які саме діяння передбачена відповідальн</w:t>
      </w:r>
      <w:r w:rsidRPr="00E54900">
        <w:rPr>
          <w:rFonts w:ascii="Times New Roman" w:hAnsi="Times New Roman" w:cs="Times New Roman"/>
          <w:sz w:val="24"/>
          <w:szCs w:val="24"/>
        </w:rPr>
        <w:t xml:space="preserve">ість: контролерам і операторам потрібно </w:t>
      </w:r>
      <w:proofErr w:type="spellStart"/>
      <w:r w:rsidRPr="00E54900">
        <w:rPr>
          <w:rFonts w:ascii="Times New Roman" w:hAnsi="Times New Roman" w:cs="Times New Roman"/>
          <w:sz w:val="24"/>
          <w:szCs w:val="24"/>
        </w:rPr>
        <w:t>співставити</w:t>
      </w:r>
      <w:proofErr w:type="spellEnd"/>
      <w:r w:rsidRPr="00E54900">
        <w:rPr>
          <w:rFonts w:ascii="Times New Roman" w:hAnsi="Times New Roman" w:cs="Times New Roman"/>
          <w:sz w:val="24"/>
          <w:szCs w:val="24"/>
        </w:rPr>
        <w:t xml:space="preserve"> відповідні статті із санкціями, передбаченими за їхнє порушення.</w:t>
      </w:r>
    </w:p>
    <w:p w14:paraId="0000005E"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Варто звернути увагу і на те, що санкції можуть накладатися за порушення, наприклад, норм статті 4 </w:t>
      </w:r>
      <w:proofErr w:type="spellStart"/>
      <w:r w:rsidRPr="00E54900">
        <w:rPr>
          <w:rFonts w:ascii="Times New Roman" w:hAnsi="Times New Roman" w:cs="Times New Roman"/>
          <w:sz w:val="24"/>
          <w:szCs w:val="24"/>
        </w:rPr>
        <w:t>законопроєкту</w:t>
      </w:r>
      <w:proofErr w:type="spellEnd"/>
      <w:r w:rsidRPr="00E54900">
        <w:rPr>
          <w:rFonts w:ascii="Times New Roman" w:hAnsi="Times New Roman" w:cs="Times New Roman"/>
          <w:sz w:val="24"/>
          <w:szCs w:val="24"/>
        </w:rPr>
        <w:t>, у якій перелічуються прин</w:t>
      </w:r>
      <w:r w:rsidRPr="00E54900">
        <w:rPr>
          <w:rFonts w:ascii="Times New Roman" w:hAnsi="Times New Roman" w:cs="Times New Roman"/>
          <w:sz w:val="24"/>
          <w:szCs w:val="24"/>
        </w:rPr>
        <w:t>ципи; статті 11, яка регламентує зйомку в публічних місцях (відтак, журналіст або фотограф може отримати штраф до 30 000 ₴ за зйомку без згоди навіть якщо вона не призвела до порушення нічиїх прав); статті 20 щодо права на виправлення неточних даних (контр</w:t>
      </w:r>
      <w:r w:rsidRPr="00E54900">
        <w:rPr>
          <w:rFonts w:ascii="Times New Roman" w:hAnsi="Times New Roman" w:cs="Times New Roman"/>
          <w:sz w:val="24"/>
          <w:szCs w:val="24"/>
        </w:rPr>
        <w:t xml:space="preserve">олер може отримати штраф за зволікання з виправленням </w:t>
      </w:r>
      <w:proofErr w:type="spellStart"/>
      <w:r w:rsidRPr="00E54900">
        <w:rPr>
          <w:rFonts w:ascii="Times New Roman" w:hAnsi="Times New Roman" w:cs="Times New Roman"/>
          <w:sz w:val="24"/>
          <w:szCs w:val="24"/>
        </w:rPr>
        <w:t>неточностей</w:t>
      </w:r>
      <w:proofErr w:type="spellEnd"/>
      <w:r w:rsidRPr="00E54900">
        <w:rPr>
          <w:rFonts w:ascii="Times New Roman" w:hAnsi="Times New Roman" w:cs="Times New Roman"/>
          <w:sz w:val="24"/>
          <w:szCs w:val="24"/>
        </w:rPr>
        <w:t xml:space="preserve"> у персональних даних суб’єкта).</w:t>
      </w:r>
    </w:p>
    <w:p w14:paraId="0000005F"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За відмову постачальника електронних комунікаційних мереж надати контролюючому органу дані про місцезнаходження своїх клієнтів передбачено штраф 100-300 тисяч гривень для фізичних осіб та 3-5% річного обороту для юридичних осіб.</w:t>
      </w:r>
    </w:p>
    <w:p w14:paraId="00000060"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У ч. 4 статті 65 зазначено:</w:t>
      </w:r>
      <w:r w:rsidRPr="00E54900">
        <w:rPr>
          <w:rFonts w:ascii="Times New Roman" w:hAnsi="Times New Roman" w:cs="Times New Roman"/>
          <w:sz w:val="24"/>
          <w:szCs w:val="24"/>
        </w:rPr>
        <w:t xml:space="preserve"> “порушення інших положень цього Закону, не зазначених у частинах першій — третій цієї статті, — тягне за собою збільшення розміру штрафу передбаченого частинами першою — третьою цієї статті Закону на тридцять відсотків”. Тобто законодавець пропонує карати</w:t>
      </w:r>
      <w:r w:rsidRPr="00E54900">
        <w:rPr>
          <w:rFonts w:ascii="Times New Roman" w:hAnsi="Times New Roman" w:cs="Times New Roman"/>
          <w:sz w:val="24"/>
          <w:szCs w:val="24"/>
        </w:rPr>
        <w:t xml:space="preserve"> за порушення буквально будь-якої норми закону, причому зрозуміти, за які діяння можна отримати найсуворіше покарання — найскладніше, тому що потрібно методом виключення викреслювати норми, перелічені у трьох попередніх частинах статті 65. Незрозуміло тако</w:t>
      </w:r>
      <w:r w:rsidRPr="00E54900">
        <w:rPr>
          <w:rFonts w:ascii="Times New Roman" w:hAnsi="Times New Roman" w:cs="Times New Roman"/>
          <w:sz w:val="24"/>
          <w:szCs w:val="24"/>
        </w:rPr>
        <w:t>ж, збільшення якого саме штрафу мається на увазі (адже в кожній із трьох частин статті розміри штрафу різні).</w:t>
      </w:r>
    </w:p>
    <w:p w14:paraId="00000061"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Відповідальність стосується контролерів та операторів — відповідальність для контролюючого органу не передбачена.</w:t>
      </w:r>
    </w:p>
    <w:p w14:paraId="00000062"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Варто також зауважити, що структ</w:t>
      </w:r>
      <w:r w:rsidRPr="00E54900">
        <w:rPr>
          <w:rFonts w:ascii="Times New Roman" w:hAnsi="Times New Roman" w:cs="Times New Roman"/>
          <w:sz w:val="24"/>
          <w:szCs w:val="24"/>
        </w:rPr>
        <w:t>ура українського законодавства передбачає, що юридична відповідальність за порушення регламентується окремими кодексами, тому санкції за порушення законодавства про захист персональних даних доцільно реалізувати шляхом доповнення Кодексу України про адміні</w:t>
      </w:r>
      <w:r w:rsidRPr="00E54900">
        <w:rPr>
          <w:rFonts w:ascii="Times New Roman" w:hAnsi="Times New Roman" w:cs="Times New Roman"/>
          <w:sz w:val="24"/>
          <w:szCs w:val="24"/>
        </w:rPr>
        <w:t>стративні правопорушення чи Кримінального кодексу України відповідними статтями.</w:t>
      </w:r>
    </w:p>
    <w:p w14:paraId="00000063" w14:textId="77777777" w:rsidR="00A011D7" w:rsidRPr="00E54900" w:rsidRDefault="0017187C" w:rsidP="00E54900">
      <w:pPr>
        <w:pStyle w:val="3"/>
        <w:spacing w:before="0"/>
        <w:ind w:firstLine="709"/>
        <w:rPr>
          <w:rFonts w:ascii="Times New Roman" w:hAnsi="Times New Roman" w:cs="Times New Roman"/>
        </w:rPr>
      </w:pPr>
      <w:bookmarkStart w:id="13" w:name="_xiot9duy1kf2" w:colFirst="0" w:colLast="0"/>
      <w:bookmarkEnd w:id="13"/>
      <w:r w:rsidRPr="00E54900">
        <w:rPr>
          <w:rFonts w:ascii="Times New Roman" w:hAnsi="Times New Roman" w:cs="Times New Roman"/>
        </w:rPr>
        <w:t xml:space="preserve">Висновки та рекомендації щодо поліпшення </w:t>
      </w:r>
      <w:proofErr w:type="spellStart"/>
      <w:r w:rsidRPr="00E54900">
        <w:rPr>
          <w:rFonts w:ascii="Times New Roman" w:hAnsi="Times New Roman" w:cs="Times New Roman"/>
        </w:rPr>
        <w:t>законопроєкту</w:t>
      </w:r>
      <w:proofErr w:type="spellEnd"/>
    </w:p>
    <w:p w14:paraId="00000064" w14:textId="77777777" w:rsidR="00A011D7" w:rsidRPr="00E54900" w:rsidRDefault="0017187C" w:rsidP="00E54900">
      <w:pPr>
        <w:spacing w:before="0" w:after="0"/>
        <w:ind w:firstLine="709"/>
        <w:rPr>
          <w:rFonts w:ascii="Times New Roman" w:hAnsi="Times New Roman" w:cs="Times New Roman"/>
          <w:sz w:val="24"/>
          <w:szCs w:val="24"/>
        </w:rPr>
      </w:pPr>
      <w:proofErr w:type="spellStart"/>
      <w:r w:rsidRPr="00E54900">
        <w:rPr>
          <w:rFonts w:ascii="Times New Roman" w:hAnsi="Times New Roman" w:cs="Times New Roman"/>
          <w:sz w:val="24"/>
          <w:szCs w:val="24"/>
        </w:rPr>
        <w:t>Законопроєкт</w:t>
      </w:r>
      <w:proofErr w:type="spellEnd"/>
      <w:r w:rsidRPr="00E54900">
        <w:rPr>
          <w:rFonts w:ascii="Times New Roman" w:hAnsi="Times New Roman" w:cs="Times New Roman"/>
          <w:sz w:val="24"/>
          <w:szCs w:val="24"/>
        </w:rPr>
        <w:t xml:space="preserve"> №5628 прагне привести законодавство України про захист персональних </w:t>
      </w:r>
      <w:r w:rsidRPr="00E54900">
        <w:rPr>
          <w:rFonts w:ascii="Times New Roman" w:hAnsi="Times New Roman" w:cs="Times New Roman"/>
          <w:sz w:val="24"/>
          <w:szCs w:val="24"/>
        </w:rPr>
        <w:lastRenderedPageBreak/>
        <w:t>даних у відповідність до актів Ради Євр</w:t>
      </w:r>
      <w:r w:rsidRPr="00E54900">
        <w:rPr>
          <w:rFonts w:ascii="Times New Roman" w:hAnsi="Times New Roman" w:cs="Times New Roman"/>
          <w:sz w:val="24"/>
          <w:szCs w:val="24"/>
        </w:rPr>
        <w:t>опи та Європейського Союзу, запроваджує нові підходи до обробки та зберігання даних, вводить поняття “чутливих даних” тощо.</w:t>
      </w:r>
    </w:p>
    <w:p w14:paraId="00000065"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Варто відзначити позитивні риси проєкту, такі як деталізація визначень та процедур, орієнтація на підходи Європейського суду з прав </w:t>
      </w:r>
      <w:r w:rsidRPr="00E54900">
        <w:rPr>
          <w:rFonts w:ascii="Times New Roman" w:hAnsi="Times New Roman" w:cs="Times New Roman"/>
          <w:sz w:val="24"/>
          <w:szCs w:val="24"/>
        </w:rPr>
        <w:t xml:space="preserve">людини, запровадження принципу “захист персональних даних за </w:t>
      </w:r>
      <w:proofErr w:type="spellStart"/>
      <w:r w:rsidRPr="00E54900">
        <w:rPr>
          <w:rFonts w:ascii="Times New Roman" w:hAnsi="Times New Roman" w:cs="Times New Roman"/>
          <w:sz w:val="24"/>
          <w:szCs w:val="24"/>
        </w:rPr>
        <w:t>проєктуванням</w:t>
      </w:r>
      <w:proofErr w:type="spellEnd"/>
      <w:r w:rsidRPr="00E54900">
        <w:rPr>
          <w:rFonts w:ascii="Times New Roman" w:hAnsi="Times New Roman" w:cs="Times New Roman"/>
          <w:sz w:val="24"/>
          <w:szCs w:val="24"/>
        </w:rPr>
        <w:t xml:space="preserve"> і за замовчуванням”. Права суб’єктів персональних даних та обов’язки контролера й оператора визначені доволі конкретно, добре регламентовано дії контролера у випадку витоків даних (</w:t>
      </w:r>
      <w:proofErr w:type="spellStart"/>
      <w:r w:rsidRPr="00E54900">
        <w:rPr>
          <w:rFonts w:ascii="Times New Roman" w:hAnsi="Times New Roman" w:cs="Times New Roman"/>
          <w:sz w:val="24"/>
          <w:szCs w:val="24"/>
        </w:rPr>
        <w:t>data</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breach</w:t>
      </w:r>
      <w:proofErr w:type="spellEnd"/>
      <w:r w:rsidRPr="00E54900">
        <w:rPr>
          <w:rFonts w:ascii="Times New Roman" w:hAnsi="Times New Roman" w:cs="Times New Roman"/>
          <w:sz w:val="24"/>
          <w:szCs w:val="24"/>
        </w:rPr>
        <w:t>), деталізовано ознаки згоди, питання цілей обробки даних.</w:t>
      </w:r>
    </w:p>
    <w:p w14:paraId="00000066"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Водночас, </w:t>
      </w:r>
      <w:proofErr w:type="spellStart"/>
      <w:r w:rsidRPr="00E54900">
        <w:rPr>
          <w:rFonts w:ascii="Times New Roman" w:hAnsi="Times New Roman" w:cs="Times New Roman"/>
          <w:sz w:val="24"/>
          <w:szCs w:val="24"/>
        </w:rPr>
        <w:t>законопроєкт</w:t>
      </w:r>
      <w:proofErr w:type="spellEnd"/>
      <w:r w:rsidRPr="00E54900">
        <w:rPr>
          <w:rFonts w:ascii="Times New Roman" w:hAnsi="Times New Roman" w:cs="Times New Roman"/>
          <w:sz w:val="24"/>
          <w:szCs w:val="24"/>
        </w:rPr>
        <w:t xml:space="preserve"> містить низку недоліків, зокрема структурних.</w:t>
      </w:r>
    </w:p>
    <w:p w14:paraId="00000067"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Перш за все, у </w:t>
      </w:r>
      <w:proofErr w:type="spellStart"/>
      <w:r w:rsidRPr="00E54900">
        <w:rPr>
          <w:rFonts w:ascii="Times New Roman" w:hAnsi="Times New Roman" w:cs="Times New Roman"/>
          <w:sz w:val="24"/>
          <w:szCs w:val="24"/>
        </w:rPr>
        <w:t>проєкті</w:t>
      </w:r>
      <w:proofErr w:type="spellEnd"/>
      <w:r w:rsidRPr="00E54900">
        <w:rPr>
          <w:rFonts w:ascii="Times New Roman" w:hAnsi="Times New Roman" w:cs="Times New Roman"/>
          <w:sz w:val="24"/>
          <w:szCs w:val="24"/>
        </w:rPr>
        <w:t xml:space="preserve"> відсутній розділ чи хоча б окрема стаття, яка б регламентувала діяльність контролюючого органу</w:t>
      </w:r>
      <w:r w:rsidRPr="00E54900">
        <w:rPr>
          <w:rFonts w:ascii="Times New Roman" w:hAnsi="Times New Roman" w:cs="Times New Roman"/>
          <w:sz w:val="24"/>
          <w:szCs w:val="24"/>
        </w:rPr>
        <w:t>. Водночас серйозне занепокоєння викликають деякі зобов’язання перед цим органом із боку контролерів та операторів (наприклад, надавати доступ до своїх приміщень на вимогу, надавати персональні дані про місцезнаходження абонентів). За відсутності реально д</w:t>
      </w:r>
      <w:r w:rsidRPr="00E54900">
        <w:rPr>
          <w:rFonts w:ascii="Times New Roman" w:hAnsi="Times New Roman" w:cs="Times New Roman"/>
          <w:sz w:val="24"/>
          <w:szCs w:val="24"/>
        </w:rPr>
        <w:t xml:space="preserve">іючого контролюючого органу всі широкі гарантії, які надає </w:t>
      </w:r>
      <w:proofErr w:type="spellStart"/>
      <w:r w:rsidRPr="00E54900">
        <w:rPr>
          <w:rFonts w:ascii="Times New Roman" w:hAnsi="Times New Roman" w:cs="Times New Roman"/>
          <w:sz w:val="24"/>
          <w:szCs w:val="24"/>
        </w:rPr>
        <w:t>законопроєкт</w:t>
      </w:r>
      <w:proofErr w:type="spellEnd"/>
      <w:r w:rsidRPr="00E54900">
        <w:rPr>
          <w:rFonts w:ascii="Times New Roman" w:hAnsi="Times New Roman" w:cs="Times New Roman"/>
          <w:sz w:val="24"/>
          <w:szCs w:val="24"/>
        </w:rPr>
        <w:t xml:space="preserve">, просто не будуть працювати на практиці. Водночас, якщо чітко не визначити його компетенцію та повноваження, є серйозний ризик, що цей орган сам перетвориться на найбільшого порушника </w:t>
      </w:r>
      <w:r w:rsidRPr="00E54900">
        <w:rPr>
          <w:rFonts w:ascii="Times New Roman" w:hAnsi="Times New Roman" w:cs="Times New Roman"/>
          <w:sz w:val="24"/>
          <w:szCs w:val="24"/>
        </w:rPr>
        <w:t xml:space="preserve">права на </w:t>
      </w:r>
      <w:proofErr w:type="spellStart"/>
      <w:r w:rsidRPr="00E54900">
        <w:rPr>
          <w:rFonts w:ascii="Times New Roman" w:hAnsi="Times New Roman" w:cs="Times New Roman"/>
          <w:sz w:val="24"/>
          <w:szCs w:val="24"/>
        </w:rPr>
        <w:t>приватність</w:t>
      </w:r>
      <w:proofErr w:type="spellEnd"/>
      <w:r w:rsidRPr="00E54900">
        <w:rPr>
          <w:rFonts w:ascii="Times New Roman" w:hAnsi="Times New Roman" w:cs="Times New Roman"/>
          <w:sz w:val="24"/>
          <w:szCs w:val="24"/>
        </w:rPr>
        <w:t xml:space="preserve">. Із </w:t>
      </w:r>
      <w:proofErr w:type="spellStart"/>
      <w:r w:rsidRPr="00E54900">
        <w:rPr>
          <w:rFonts w:ascii="Times New Roman" w:hAnsi="Times New Roman" w:cs="Times New Roman"/>
          <w:sz w:val="24"/>
          <w:szCs w:val="24"/>
        </w:rPr>
        <w:t>законопроєкту</w:t>
      </w:r>
      <w:proofErr w:type="spellEnd"/>
      <w:r w:rsidRPr="00E54900">
        <w:rPr>
          <w:rFonts w:ascii="Times New Roman" w:hAnsi="Times New Roman" w:cs="Times New Roman"/>
          <w:sz w:val="24"/>
          <w:szCs w:val="24"/>
        </w:rPr>
        <w:t xml:space="preserve"> незрозуміло, який порядок обробки контролюючим органом персональних даних, які він отримуватиме для здійснення своїх функцій. Зрештою, про його функції також майже нічого не відомо.</w:t>
      </w:r>
    </w:p>
    <w:p w14:paraId="00000068"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Необхідно або присвятити частину </w:t>
      </w:r>
      <w:proofErr w:type="spellStart"/>
      <w:r w:rsidRPr="00E54900">
        <w:rPr>
          <w:rFonts w:ascii="Times New Roman" w:hAnsi="Times New Roman" w:cs="Times New Roman"/>
          <w:sz w:val="24"/>
          <w:szCs w:val="24"/>
        </w:rPr>
        <w:t>за</w:t>
      </w:r>
      <w:r w:rsidRPr="00E54900">
        <w:rPr>
          <w:rFonts w:ascii="Times New Roman" w:hAnsi="Times New Roman" w:cs="Times New Roman"/>
          <w:sz w:val="24"/>
          <w:szCs w:val="24"/>
        </w:rPr>
        <w:t>конопроєкту</w:t>
      </w:r>
      <w:proofErr w:type="spellEnd"/>
      <w:r w:rsidRPr="00E54900">
        <w:rPr>
          <w:rFonts w:ascii="Times New Roman" w:hAnsi="Times New Roman" w:cs="Times New Roman"/>
          <w:sz w:val="24"/>
          <w:szCs w:val="24"/>
        </w:rPr>
        <w:t xml:space="preserve"> регламентації роботи контролюючого органу, або паралельно підготувати окремий </w:t>
      </w:r>
      <w:proofErr w:type="spellStart"/>
      <w:r w:rsidRPr="00E54900">
        <w:rPr>
          <w:rFonts w:ascii="Times New Roman" w:hAnsi="Times New Roman" w:cs="Times New Roman"/>
          <w:sz w:val="24"/>
          <w:szCs w:val="24"/>
        </w:rPr>
        <w:t>законопроєкт</w:t>
      </w:r>
      <w:proofErr w:type="spellEnd"/>
      <w:r w:rsidRPr="00E54900">
        <w:rPr>
          <w:rFonts w:ascii="Times New Roman" w:hAnsi="Times New Roman" w:cs="Times New Roman"/>
          <w:sz w:val="24"/>
          <w:szCs w:val="24"/>
        </w:rPr>
        <w:t xml:space="preserve"> про цей орган.</w:t>
      </w:r>
    </w:p>
    <w:p w14:paraId="00000069"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У </w:t>
      </w:r>
      <w:proofErr w:type="spellStart"/>
      <w:r w:rsidRPr="00E54900">
        <w:rPr>
          <w:rFonts w:ascii="Times New Roman" w:hAnsi="Times New Roman" w:cs="Times New Roman"/>
          <w:sz w:val="24"/>
          <w:szCs w:val="24"/>
        </w:rPr>
        <w:t>проєкті</w:t>
      </w:r>
      <w:proofErr w:type="spellEnd"/>
      <w:r w:rsidRPr="00E54900">
        <w:rPr>
          <w:rFonts w:ascii="Times New Roman" w:hAnsi="Times New Roman" w:cs="Times New Roman"/>
          <w:sz w:val="24"/>
          <w:szCs w:val="24"/>
        </w:rPr>
        <w:t xml:space="preserve"> також немає детальної процедури передачі персональних даних між державними органами, що є важливим з огляду на обсяг персональни</w:t>
      </w:r>
      <w:r w:rsidRPr="00E54900">
        <w:rPr>
          <w:rFonts w:ascii="Times New Roman" w:hAnsi="Times New Roman" w:cs="Times New Roman"/>
          <w:sz w:val="24"/>
          <w:szCs w:val="24"/>
        </w:rPr>
        <w:t>х даних, якими володіють окремі державні структури.</w:t>
      </w:r>
    </w:p>
    <w:p w14:paraId="0000006A"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Санкції, передбачені </w:t>
      </w:r>
      <w:proofErr w:type="spellStart"/>
      <w:r w:rsidRPr="00E54900">
        <w:rPr>
          <w:rFonts w:ascii="Times New Roman" w:hAnsi="Times New Roman" w:cs="Times New Roman"/>
          <w:sz w:val="24"/>
          <w:szCs w:val="24"/>
        </w:rPr>
        <w:t>проєктом</w:t>
      </w:r>
      <w:proofErr w:type="spellEnd"/>
      <w:r w:rsidRPr="00E54900">
        <w:rPr>
          <w:rFonts w:ascii="Times New Roman" w:hAnsi="Times New Roman" w:cs="Times New Roman"/>
          <w:sz w:val="24"/>
          <w:szCs w:val="24"/>
        </w:rPr>
        <w:t>, є занадто жорсткими, а підстави для їх накладення — надто широкими та розмитими. Потрібно чітко визначити диспозицію, а розміри штрафів доцільно суттєво зменшити. Доцільно т</w:t>
      </w:r>
      <w:r w:rsidRPr="00E54900">
        <w:rPr>
          <w:rFonts w:ascii="Times New Roman" w:hAnsi="Times New Roman" w:cs="Times New Roman"/>
          <w:sz w:val="24"/>
          <w:szCs w:val="24"/>
        </w:rPr>
        <w:t>акож відтермінувати набуття чинності закону в частині накладення санкцій.</w:t>
      </w:r>
    </w:p>
    <w:p w14:paraId="0000006B"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До кінця незрозуміло, які вимоги </w:t>
      </w:r>
      <w:proofErr w:type="spellStart"/>
      <w:r w:rsidRPr="00E54900">
        <w:rPr>
          <w:rFonts w:ascii="Times New Roman" w:hAnsi="Times New Roman" w:cs="Times New Roman"/>
          <w:sz w:val="24"/>
          <w:szCs w:val="24"/>
        </w:rPr>
        <w:t>законопроєкту</w:t>
      </w:r>
      <w:proofErr w:type="spellEnd"/>
      <w:r w:rsidRPr="00E54900">
        <w:rPr>
          <w:rFonts w:ascii="Times New Roman" w:hAnsi="Times New Roman" w:cs="Times New Roman"/>
          <w:sz w:val="24"/>
          <w:szCs w:val="24"/>
        </w:rPr>
        <w:t xml:space="preserve"> стосуватимуться журналістської та творчої діяльності, немає визначень цих </w:t>
      </w:r>
      <w:proofErr w:type="spellStart"/>
      <w:r w:rsidRPr="00E54900">
        <w:rPr>
          <w:rFonts w:ascii="Times New Roman" w:hAnsi="Times New Roman" w:cs="Times New Roman"/>
          <w:sz w:val="24"/>
          <w:szCs w:val="24"/>
        </w:rPr>
        <w:t>діяльностей</w:t>
      </w:r>
      <w:proofErr w:type="spellEnd"/>
      <w:r w:rsidRPr="00E54900">
        <w:rPr>
          <w:rFonts w:ascii="Times New Roman" w:hAnsi="Times New Roman" w:cs="Times New Roman"/>
          <w:sz w:val="24"/>
          <w:szCs w:val="24"/>
        </w:rPr>
        <w:t>. Норми про зйомку в публічних місцях є такими, що</w:t>
      </w:r>
      <w:r w:rsidRPr="00E54900">
        <w:rPr>
          <w:rFonts w:ascii="Times New Roman" w:hAnsi="Times New Roman" w:cs="Times New Roman"/>
          <w:sz w:val="24"/>
          <w:szCs w:val="24"/>
        </w:rPr>
        <w:t xml:space="preserve"> можуть стримувати діяльність журналістів, фотографів, операторів, художників тощо, і, відтак, призводити до обмеження свободи вираження. Абстрактне посилання на практику ЄСПЛ у визначенні журналістської діяльності доцільно замінити більш конкретизованими </w:t>
      </w:r>
      <w:r w:rsidRPr="00E54900">
        <w:rPr>
          <w:rFonts w:ascii="Times New Roman" w:hAnsi="Times New Roman" w:cs="Times New Roman"/>
          <w:sz w:val="24"/>
          <w:szCs w:val="24"/>
        </w:rPr>
        <w:t>визначеннями.</w:t>
      </w:r>
    </w:p>
    <w:p w14:paraId="0000006C"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У </w:t>
      </w:r>
      <w:proofErr w:type="spellStart"/>
      <w:r w:rsidRPr="00E54900">
        <w:rPr>
          <w:rFonts w:ascii="Times New Roman" w:hAnsi="Times New Roman" w:cs="Times New Roman"/>
          <w:sz w:val="24"/>
          <w:szCs w:val="24"/>
        </w:rPr>
        <w:t>проєкті</w:t>
      </w:r>
      <w:proofErr w:type="spellEnd"/>
      <w:r w:rsidRPr="00E54900">
        <w:rPr>
          <w:rFonts w:ascii="Times New Roman" w:hAnsi="Times New Roman" w:cs="Times New Roman"/>
          <w:sz w:val="24"/>
          <w:szCs w:val="24"/>
        </w:rPr>
        <w:t xml:space="preserve"> бракує визначеності деяких термінів (наприклад, немає визначень понять “автоматизована обробка персональних даних”, “кандидат на працевлаштування”), окремі терміни вживаються по різному (“автоматизований” і “автоматичний”, “місцезна</w:t>
      </w:r>
      <w:r w:rsidRPr="00E54900">
        <w:rPr>
          <w:rFonts w:ascii="Times New Roman" w:hAnsi="Times New Roman" w:cs="Times New Roman"/>
          <w:sz w:val="24"/>
          <w:szCs w:val="24"/>
        </w:rPr>
        <w:t>ходження”, “місце знаходження” та “розташування” тощо). Деякі принципи та норми базуються на спотворених положеннях Європейської конвенції з прав людини.</w:t>
      </w:r>
    </w:p>
    <w:p w14:paraId="0000006D"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Хоча відносини щодо обробки персональних даних працівника роботодавцем описані загалом непогано, деякі</w:t>
      </w:r>
      <w:r w:rsidRPr="00E54900">
        <w:rPr>
          <w:rFonts w:ascii="Times New Roman" w:hAnsi="Times New Roman" w:cs="Times New Roman"/>
          <w:sz w:val="24"/>
          <w:szCs w:val="24"/>
        </w:rPr>
        <w:t xml:space="preserve"> визначення є незрозумілими та такими, що заплутують. Цей розділ потребує доопрацювання.</w:t>
      </w:r>
    </w:p>
    <w:p w14:paraId="0000006E"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Також доопрацювання потребує й розділ про передачу даних до іноземних держав чи міжнародних організацій.</w:t>
      </w:r>
    </w:p>
    <w:p w14:paraId="0000006F"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Сумнівною є ультимативна заборона відмовляти в наданні послуги</w:t>
      </w:r>
      <w:r w:rsidRPr="00E54900">
        <w:rPr>
          <w:rFonts w:ascii="Times New Roman" w:hAnsi="Times New Roman" w:cs="Times New Roman"/>
          <w:sz w:val="24"/>
          <w:szCs w:val="24"/>
        </w:rPr>
        <w:t xml:space="preserve"> чи товару у випадку відмови в обробці персональних даних, а також вимога до іноземних компаній призначати своїх </w:t>
      </w:r>
      <w:r w:rsidRPr="00E54900">
        <w:rPr>
          <w:rFonts w:ascii="Times New Roman" w:hAnsi="Times New Roman" w:cs="Times New Roman"/>
          <w:sz w:val="24"/>
          <w:szCs w:val="24"/>
        </w:rPr>
        <w:lastRenderedPageBreak/>
        <w:t>представників в Україні.</w:t>
      </w:r>
    </w:p>
    <w:p w14:paraId="00000070"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Ураховуючи всі наведені недоліки, </w:t>
      </w:r>
      <w:proofErr w:type="spellStart"/>
      <w:r w:rsidRPr="00E54900">
        <w:rPr>
          <w:rFonts w:ascii="Times New Roman" w:hAnsi="Times New Roman" w:cs="Times New Roman"/>
          <w:sz w:val="24"/>
          <w:szCs w:val="24"/>
        </w:rPr>
        <w:t>законопроєкт</w:t>
      </w:r>
      <w:proofErr w:type="spellEnd"/>
      <w:r w:rsidRPr="00E54900">
        <w:rPr>
          <w:rFonts w:ascii="Times New Roman" w:hAnsi="Times New Roman" w:cs="Times New Roman"/>
          <w:sz w:val="24"/>
          <w:szCs w:val="24"/>
        </w:rPr>
        <w:t xml:space="preserve"> не можна приймати в такому вигляді.</w:t>
      </w:r>
    </w:p>
    <w:p w14:paraId="00000071"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Насамкінець хочеться зауважити, що, розробляючи такий вагомий </w:t>
      </w:r>
      <w:proofErr w:type="spellStart"/>
      <w:r w:rsidRPr="00E54900">
        <w:rPr>
          <w:rFonts w:ascii="Times New Roman" w:hAnsi="Times New Roman" w:cs="Times New Roman"/>
          <w:sz w:val="24"/>
          <w:szCs w:val="24"/>
        </w:rPr>
        <w:t>законопроєкт</w:t>
      </w:r>
      <w:proofErr w:type="spellEnd"/>
      <w:r w:rsidRPr="00E54900">
        <w:rPr>
          <w:rFonts w:ascii="Times New Roman" w:hAnsi="Times New Roman" w:cs="Times New Roman"/>
          <w:sz w:val="24"/>
          <w:szCs w:val="24"/>
        </w:rPr>
        <w:t xml:space="preserve">, варто ретельно оцінювати ризики, пов’язані з обмеженням свободи слова та стримуванням економічної активності. У багатьох нормах </w:t>
      </w:r>
      <w:proofErr w:type="spellStart"/>
      <w:r w:rsidRPr="00E54900">
        <w:rPr>
          <w:rFonts w:ascii="Times New Roman" w:hAnsi="Times New Roman" w:cs="Times New Roman"/>
          <w:sz w:val="24"/>
          <w:szCs w:val="24"/>
        </w:rPr>
        <w:t>законопроєкт</w:t>
      </w:r>
      <w:proofErr w:type="spellEnd"/>
      <w:r w:rsidRPr="00E54900">
        <w:rPr>
          <w:rFonts w:ascii="Times New Roman" w:hAnsi="Times New Roman" w:cs="Times New Roman"/>
          <w:sz w:val="24"/>
          <w:szCs w:val="24"/>
        </w:rPr>
        <w:t xml:space="preserve"> №5628 по суті копіює GDPR Європейського</w:t>
      </w:r>
      <w:r w:rsidRPr="00E54900">
        <w:rPr>
          <w:rFonts w:ascii="Times New Roman" w:hAnsi="Times New Roman" w:cs="Times New Roman"/>
          <w:sz w:val="24"/>
          <w:szCs w:val="24"/>
        </w:rPr>
        <w:t xml:space="preserve"> Союзу, причому чимало норм в українському </w:t>
      </w:r>
      <w:proofErr w:type="spellStart"/>
      <w:r w:rsidRPr="00E54900">
        <w:rPr>
          <w:rFonts w:ascii="Times New Roman" w:hAnsi="Times New Roman" w:cs="Times New Roman"/>
          <w:sz w:val="24"/>
          <w:szCs w:val="24"/>
        </w:rPr>
        <w:t>проєкті</w:t>
      </w:r>
      <w:proofErr w:type="spellEnd"/>
      <w:r w:rsidRPr="00E54900">
        <w:rPr>
          <w:rFonts w:ascii="Times New Roman" w:hAnsi="Times New Roman" w:cs="Times New Roman"/>
          <w:sz w:val="24"/>
          <w:szCs w:val="24"/>
        </w:rPr>
        <w:t xml:space="preserve"> є навіть жорсткішими за європейські, незважаючи на те, що європейський регламент вважається найбільш вимогливим щодо поводження з даними. </w:t>
      </w:r>
      <w:proofErr w:type="spellStart"/>
      <w:r w:rsidRPr="00E54900">
        <w:rPr>
          <w:rFonts w:ascii="Times New Roman" w:hAnsi="Times New Roman" w:cs="Times New Roman"/>
          <w:sz w:val="24"/>
          <w:szCs w:val="24"/>
        </w:rPr>
        <w:t>Законопроєкт</w:t>
      </w:r>
      <w:proofErr w:type="spellEnd"/>
      <w:r w:rsidRPr="00E54900">
        <w:rPr>
          <w:rFonts w:ascii="Times New Roman" w:hAnsi="Times New Roman" w:cs="Times New Roman"/>
          <w:sz w:val="24"/>
          <w:szCs w:val="24"/>
        </w:rPr>
        <w:t xml:space="preserve">, до того ж, сам по собі є доволі об’ємним і складним. </w:t>
      </w:r>
      <w:r w:rsidRPr="00E54900">
        <w:rPr>
          <w:rFonts w:ascii="Times New Roman" w:hAnsi="Times New Roman" w:cs="Times New Roman"/>
          <w:sz w:val="24"/>
          <w:szCs w:val="24"/>
        </w:rPr>
        <w:t xml:space="preserve">І якщо ретельно вивчити і </w:t>
      </w:r>
      <w:proofErr w:type="spellStart"/>
      <w:r w:rsidRPr="00E54900">
        <w:rPr>
          <w:rFonts w:ascii="Times New Roman" w:hAnsi="Times New Roman" w:cs="Times New Roman"/>
          <w:sz w:val="24"/>
          <w:szCs w:val="24"/>
        </w:rPr>
        <w:t>імплементувати</w:t>
      </w:r>
      <w:proofErr w:type="spellEnd"/>
      <w:r w:rsidRPr="00E54900">
        <w:rPr>
          <w:rFonts w:ascii="Times New Roman" w:hAnsi="Times New Roman" w:cs="Times New Roman"/>
          <w:sz w:val="24"/>
          <w:szCs w:val="24"/>
        </w:rPr>
        <w:t xml:space="preserve"> його положення є доцільним для великих компаній чи державних структур, для малого бізнесу це може стати непосильним тягарем, що погіршить конкуренцію на ринку і просто економічну ситуацію в країні.</w:t>
      </w:r>
    </w:p>
    <w:p w14:paraId="00000072" w14:textId="77777777" w:rsidR="00A011D7" w:rsidRPr="00E54900" w:rsidRDefault="0017187C" w:rsidP="00E54900">
      <w:p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У Сполучених Штат</w:t>
      </w:r>
      <w:r w:rsidRPr="00E54900">
        <w:rPr>
          <w:rFonts w:ascii="Times New Roman" w:hAnsi="Times New Roman" w:cs="Times New Roman"/>
          <w:sz w:val="24"/>
          <w:szCs w:val="24"/>
        </w:rPr>
        <w:t xml:space="preserve">ах Америки, наприклад, відсутній федеральний закон, який би регламентував питання обробки персональних даних загалом. “Аналог GDPR” існує в штаті Каліфорнія та деяких інших штатах, але там дія цих законодавчих актів розповсюджуються лише на великий бізнес </w:t>
      </w:r>
      <w:r w:rsidRPr="00E54900">
        <w:rPr>
          <w:rFonts w:ascii="Times New Roman" w:hAnsi="Times New Roman" w:cs="Times New Roman"/>
          <w:sz w:val="24"/>
          <w:szCs w:val="24"/>
        </w:rPr>
        <w:t>і загалом вони є суттєво менш вимогливими за європейські норми (наприклад, не передбачено права на стирання, штрафи за порушення є значно меншими).</w:t>
      </w:r>
      <w:r w:rsidRPr="00E54900">
        <w:rPr>
          <w:rFonts w:ascii="Times New Roman" w:hAnsi="Times New Roman" w:cs="Times New Roman"/>
          <w:sz w:val="24"/>
          <w:szCs w:val="24"/>
        </w:rPr>
        <w:br w:type="page"/>
      </w:r>
    </w:p>
    <w:p w14:paraId="00000073" w14:textId="77777777" w:rsidR="00A011D7" w:rsidRPr="00E54900" w:rsidRDefault="0017187C" w:rsidP="00E54900">
      <w:pPr>
        <w:pStyle w:val="3"/>
        <w:spacing w:before="0"/>
        <w:ind w:firstLine="709"/>
        <w:rPr>
          <w:rFonts w:ascii="Times New Roman" w:hAnsi="Times New Roman" w:cs="Times New Roman"/>
        </w:rPr>
      </w:pPr>
      <w:bookmarkStart w:id="14" w:name="_r9h85ztxd5vi" w:colFirst="0" w:colLast="0"/>
      <w:bookmarkEnd w:id="14"/>
      <w:r w:rsidRPr="00E54900">
        <w:rPr>
          <w:rFonts w:ascii="Times New Roman" w:hAnsi="Times New Roman" w:cs="Times New Roman"/>
        </w:rPr>
        <w:lastRenderedPageBreak/>
        <w:t>Використані джерела</w:t>
      </w:r>
    </w:p>
    <w:p w14:paraId="00000074" w14:textId="77777777" w:rsidR="00A011D7" w:rsidRPr="00E54900" w:rsidRDefault="0017187C" w:rsidP="00E54900">
      <w:pPr>
        <w:numPr>
          <w:ilvl w:val="0"/>
          <w:numId w:val="2"/>
        </w:num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Закон України “Про захист персональних даних” 2297-VI</w:t>
      </w:r>
    </w:p>
    <w:p w14:paraId="00000075" w14:textId="77777777" w:rsidR="00A011D7" w:rsidRPr="00E54900" w:rsidRDefault="0017187C" w:rsidP="00E54900">
      <w:pPr>
        <w:numPr>
          <w:ilvl w:val="0"/>
          <w:numId w:val="2"/>
        </w:num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Проєкт Закону України “Про захист</w:t>
      </w:r>
      <w:r w:rsidRPr="00E54900">
        <w:rPr>
          <w:rFonts w:ascii="Times New Roman" w:hAnsi="Times New Roman" w:cs="Times New Roman"/>
          <w:sz w:val="24"/>
          <w:szCs w:val="24"/>
        </w:rPr>
        <w:t xml:space="preserve"> персональних даних” 5628 від 07.06.2021</w:t>
      </w:r>
    </w:p>
    <w:p w14:paraId="00000076" w14:textId="77777777" w:rsidR="00A011D7" w:rsidRPr="00E54900" w:rsidRDefault="0017187C" w:rsidP="00E54900">
      <w:pPr>
        <w:numPr>
          <w:ilvl w:val="0"/>
          <w:numId w:val="2"/>
        </w:numPr>
        <w:spacing w:before="0" w:after="0"/>
        <w:ind w:firstLine="709"/>
        <w:rPr>
          <w:rFonts w:ascii="Times New Roman" w:hAnsi="Times New Roman" w:cs="Times New Roman"/>
          <w:sz w:val="24"/>
          <w:szCs w:val="24"/>
        </w:rPr>
      </w:pPr>
      <w:proofErr w:type="spellStart"/>
      <w:r w:rsidRPr="00E54900">
        <w:rPr>
          <w:rFonts w:ascii="Times New Roman" w:hAnsi="Times New Roman" w:cs="Times New Roman"/>
          <w:sz w:val="24"/>
          <w:szCs w:val="24"/>
        </w:rPr>
        <w:t>General</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Data</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Protection</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Regulation</w:t>
      </w:r>
      <w:proofErr w:type="spellEnd"/>
      <w:r w:rsidRPr="00E54900">
        <w:rPr>
          <w:rFonts w:ascii="Times New Roman" w:hAnsi="Times New Roman" w:cs="Times New Roman"/>
          <w:sz w:val="24"/>
          <w:szCs w:val="24"/>
        </w:rPr>
        <w:t xml:space="preserve"> (EU) 2016/679</w:t>
      </w:r>
    </w:p>
    <w:p w14:paraId="00000077" w14:textId="77777777" w:rsidR="00A011D7" w:rsidRPr="00E54900" w:rsidRDefault="0017187C" w:rsidP="00E54900">
      <w:pPr>
        <w:numPr>
          <w:ilvl w:val="0"/>
          <w:numId w:val="2"/>
        </w:numPr>
        <w:spacing w:before="0" w:after="0"/>
        <w:ind w:firstLine="709"/>
        <w:rPr>
          <w:rFonts w:ascii="Times New Roman" w:hAnsi="Times New Roman" w:cs="Times New Roman"/>
          <w:sz w:val="24"/>
          <w:szCs w:val="24"/>
        </w:rPr>
      </w:pPr>
      <w:proofErr w:type="spellStart"/>
      <w:r w:rsidRPr="00E54900">
        <w:rPr>
          <w:rFonts w:ascii="Times New Roman" w:hAnsi="Times New Roman" w:cs="Times New Roman"/>
          <w:sz w:val="24"/>
          <w:szCs w:val="24"/>
        </w:rPr>
        <w:t>Modernised</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Convention</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for</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the</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Protection</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of</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Individuals</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with</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Regard</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to</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the</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Processing</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of</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Personal</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Data</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Consolidated</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text</w:t>
      </w:r>
      <w:proofErr w:type="spellEnd"/>
      <w:r w:rsidRPr="00E54900">
        <w:rPr>
          <w:rFonts w:ascii="Times New Roman" w:hAnsi="Times New Roman" w:cs="Times New Roman"/>
          <w:sz w:val="24"/>
          <w:szCs w:val="24"/>
        </w:rPr>
        <w:t xml:space="preserve"> (CM/</w:t>
      </w:r>
      <w:proofErr w:type="spellStart"/>
      <w:r w:rsidRPr="00E54900">
        <w:rPr>
          <w:rFonts w:ascii="Times New Roman" w:hAnsi="Times New Roman" w:cs="Times New Roman"/>
          <w:sz w:val="24"/>
          <w:szCs w:val="24"/>
        </w:rPr>
        <w:t>Inf</w:t>
      </w:r>
      <w:proofErr w:type="spellEnd"/>
      <w:r w:rsidRPr="00E54900">
        <w:rPr>
          <w:rFonts w:ascii="Times New Roman" w:hAnsi="Times New Roman" w:cs="Times New Roman"/>
          <w:sz w:val="24"/>
          <w:szCs w:val="24"/>
        </w:rPr>
        <w:t xml:space="preserve">(2018)15-final) — </w:t>
      </w:r>
      <w:hyperlink r:id="rId5">
        <w:r w:rsidRPr="00E54900">
          <w:rPr>
            <w:rFonts w:ascii="Times New Roman" w:hAnsi="Times New Roman" w:cs="Times New Roman"/>
            <w:color w:val="1155CC"/>
            <w:sz w:val="24"/>
            <w:szCs w:val="24"/>
            <w:u w:val="single"/>
          </w:rPr>
          <w:t>https://search.coe.int/cm/Pages/result_details.aspx?ObjectId=09000016807c65bf</w:t>
        </w:r>
      </w:hyperlink>
      <w:r w:rsidRPr="00E54900">
        <w:rPr>
          <w:rFonts w:ascii="Times New Roman" w:hAnsi="Times New Roman" w:cs="Times New Roman"/>
          <w:sz w:val="24"/>
          <w:szCs w:val="24"/>
        </w:rPr>
        <w:t xml:space="preserve"> </w:t>
      </w:r>
    </w:p>
    <w:p w14:paraId="00000078" w14:textId="77777777" w:rsidR="00A011D7" w:rsidRPr="00E54900" w:rsidRDefault="0017187C" w:rsidP="00E54900">
      <w:pPr>
        <w:numPr>
          <w:ilvl w:val="0"/>
          <w:numId w:val="2"/>
        </w:num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УГСПЛ: Президент оформив наступ на свободу інформації законодавчо / Право на </w:t>
      </w:r>
      <w:proofErr w:type="spellStart"/>
      <w:r w:rsidRPr="00E54900">
        <w:rPr>
          <w:rFonts w:ascii="Times New Roman" w:hAnsi="Times New Roman" w:cs="Times New Roman"/>
          <w:sz w:val="24"/>
          <w:szCs w:val="24"/>
        </w:rPr>
        <w:t>приватність</w:t>
      </w:r>
      <w:proofErr w:type="spellEnd"/>
      <w:r w:rsidRPr="00E54900">
        <w:rPr>
          <w:rFonts w:ascii="Times New Roman" w:hAnsi="Times New Roman" w:cs="Times New Roman"/>
          <w:sz w:val="24"/>
          <w:szCs w:val="24"/>
        </w:rPr>
        <w:t xml:space="preserve"> — </w:t>
      </w:r>
      <w:hyperlink r:id="rId6">
        <w:r w:rsidRPr="00E54900">
          <w:rPr>
            <w:rFonts w:ascii="Times New Roman" w:hAnsi="Times New Roman" w:cs="Times New Roman"/>
            <w:color w:val="1155CC"/>
            <w:sz w:val="24"/>
            <w:szCs w:val="24"/>
            <w:u w:val="single"/>
          </w:rPr>
          <w:t>http://privacy.khpg.org/1277476182</w:t>
        </w:r>
      </w:hyperlink>
    </w:p>
    <w:p w14:paraId="00000079" w14:textId="77777777" w:rsidR="00A011D7" w:rsidRPr="00E54900" w:rsidRDefault="0017187C" w:rsidP="00E54900">
      <w:pPr>
        <w:numPr>
          <w:ilvl w:val="0"/>
          <w:numId w:val="2"/>
        </w:num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 xml:space="preserve">Коментар до Закону України «Про захист персональних даних», Ігор Усенко / Право на </w:t>
      </w:r>
      <w:proofErr w:type="spellStart"/>
      <w:r w:rsidRPr="00E54900">
        <w:rPr>
          <w:rFonts w:ascii="Times New Roman" w:hAnsi="Times New Roman" w:cs="Times New Roman"/>
          <w:sz w:val="24"/>
          <w:szCs w:val="24"/>
        </w:rPr>
        <w:t>приватність</w:t>
      </w:r>
      <w:proofErr w:type="spellEnd"/>
      <w:r w:rsidRPr="00E54900">
        <w:rPr>
          <w:rFonts w:ascii="Times New Roman" w:hAnsi="Times New Roman" w:cs="Times New Roman"/>
          <w:sz w:val="24"/>
          <w:szCs w:val="24"/>
        </w:rPr>
        <w:t xml:space="preserve"> — </w:t>
      </w:r>
      <w:hyperlink r:id="rId7">
        <w:r w:rsidRPr="00E54900">
          <w:rPr>
            <w:rFonts w:ascii="Times New Roman" w:hAnsi="Times New Roman" w:cs="Times New Roman"/>
            <w:color w:val="1155CC"/>
            <w:sz w:val="24"/>
            <w:szCs w:val="24"/>
            <w:u w:val="single"/>
          </w:rPr>
          <w:t>http://privacy.khpg.org/</w:t>
        </w:r>
        <w:r w:rsidRPr="00E54900">
          <w:rPr>
            <w:rFonts w:ascii="Times New Roman" w:hAnsi="Times New Roman" w:cs="Times New Roman"/>
            <w:color w:val="1155CC"/>
            <w:sz w:val="24"/>
            <w:szCs w:val="24"/>
            <w:u w:val="single"/>
          </w:rPr>
          <w:t>1604922604</w:t>
        </w:r>
      </w:hyperlink>
    </w:p>
    <w:p w14:paraId="0000007A" w14:textId="77777777" w:rsidR="00A011D7" w:rsidRPr="00E54900" w:rsidRDefault="0017187C" w:rsidP="00E54900">
      <w:pPr>
        <w:numPr>
          <w:ilvl w:val="0"/>
          <w:numId w:val="2"/>
        </w:numPr>
        <w:spacing w:before="0" w:after="0"/>
        <w:ind w:firstLine="709"/>
        <w:rPr>
          <w:rFonts w:ascii="Times New Roman" w:hAnsi="Times New Roman" w:cs="Times New Roman"/>
          <w:sz w:val="24"/>
          <w:szCs w:val="24"/>
        </w:rPr>
      </w:pPr>
      <w:proofErr w:type="spellStart"/>
      <w:r w:rsidRPr="00E54900">
        <w:rPr>
          <w:rFonts w:ascii="Times New Roman" w:hAnsi="Times New Roman" w:cs="Times New Roman"/>
          <w:sz w:val="24"/>
          <w:szCs w:val="24"/>
        </w:rPr>
        <w:t>Facebook</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Settles</w:t>
      </w:r>
      <w:proofErr w:type="spellEnd"/>
      <w:r w:rsidRPr="00E54900">
        <w:rPr>
          <w:rFonts w:ascii="Times New Roman" w:hAnsi="Times New Roman" w:cs="Times New Roman"/>
          <w:sz w:val="24"/>
          <w:szCs w:val="24"/>
        </w:rPr>
        <w:t xml:space="preserve"> FTC </w:t>
      </w:r>
      <w:proofErr w:type="spellStart"/>
      <w:r w:rsidRPr="00E54900">
        <w:rPr>
          <w:rFonts w:ascii="Times New Roman" w:hAnsi="Times New Roman" w:cs="Times New Roman"/>
          <w:sz w:val="24"/>
          <w:szCs w:val="24"/>
        </w:rPr>
        <w:t>Charges</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That</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It</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Deceived</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Consumers</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By</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Failing</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To</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Keep</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Privacy</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Promises</w:t>
      </w:r>
      <w:proofErr w:type="spellEnd"/>
      <w:r w:rsidRPr="00E54900">
        <w:rPr>
          <w:rFonts w:ascii="Times New Roman" w:hAnsi="Times New Roman" w:cs="Times New Roman"/>
          <w:sz w:val="24"/>
          <w:szCs w:val="24"/>
        </w:rPr>
        <w:t xml:space="preserve"> — </w:t>
      </w:r>
      <w:hyperlink r:id="rId8">
        <w:r w:rsidRPr="00E54900">
          <w:rPr>
            <w:rFonts w:ascii="Times New Roman" w:hAnsi="Times New Roman" w:cs="Times New Roman"/>
            <w:color w:val="1155CC"/>
            <w:sz w:val="24"/>
            <w:szCs w:val="24"/>
            <w:u w:val="single"/>
          </w:rPr>
          <w:t>https://www.f</w:t>
        </w:r>
        <w:r w:rsidRPr="00E54900">
          <w:rPr>
            <w:rFonts w:ascii="Times New Roman" w:hAnsi="Times New Roman" w:cs="Times New Roman"/>
            <w:color w:val="1155CC"/>
            <w:sz w:val="24"/>
            <w:szCs w:val="24"/>
            <w:u w:val="single"/>
          </w:rPr>
          <w:t>tc.gov/news-events/press-releases/2011/11/facebook-settles-ftc-charges-it-deceived-consumers-failing-keep</w:t>
        </w:r>
      </w:hyperlink>
    </w:p>
    <w:p w14:paraId="0000007B" w14:textId="77777777" w:rsidR="00A011D7" w:rsidRPr="00E54900" w:rsidRDefault="0017187C" w:rsidP="00E54900">
      <w:pPr>
        <w:numPr>
          <w:ilvl w:val="0"/>
          <w:numId w:val="2"/>
        </w:numPr>
        <w:spacing w:before="0" w:after="0"/>
        <w:ind w:firstLine="709"/>
        <w:rPr>
          <w:rFonts w:ascii="Times New Roman" w:hAnsi="Times New Roman" w:cs="Times New Roman"/>
          <w:sz w:val="24"/>
          <w:szCs w:val="24"/>
        </w:rPr>
      </w:pPr>
      <w:proofErr w:type="spellStart"/>
      <w:r w:rsidRPr="00E54900">
        <w:rPr>
          <w:rFonts w:ascii="Times New Roman" w:hAnsi="Times New Roman" w:cs="Times New Roman"/>
          <w:sz w:val="24"/>
          <w:szCs w:val="24"/>
        </w:rPr>
        <w:t>Protocol</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amending</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the</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Convention</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for</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the</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Protection</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of</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Individuals</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with</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regard</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to</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Automatic</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Processing</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of</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Personal</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Data</w:t>
      </w:r>
      <w:proofErr w:type="spellEnd"/>
      <w:r w:rsidRPr="00E54900">
        <w:rPr>
          <w:rFonts w:ascii="Times New Roman" w:hAnsi="Times New Roman" w:cs="Times New Roman"/>
          <w:sz w:val="24"/>
          <w:szCs w:val="24"/>
        </w:rPr>
        <w:t xml:space="preserve"> — </w:t>
      </w:r>
      <w:hyperlink r:id="rId9">
        <w:r w:rsidRPr="00E54900">
          <w:rPr>
            <w:rFonts w:ascii="Times New Roman" w:hAnsi="Times New Roman" w:cs="Times New Roman"/>
            <w:color w:val="1155CC"/>
            <w:sz w:val="24"/>
            <w:szCs w:val="24"/>
            <w:u w:val="single"/>
          </w:rPr>
          <w:t>https://rm.coe.int/16808ac918</w:t>
        </w:r>
      </w:hyperlink>
      <w:r w:rsidRPr="00E54900">
        <w:rPr>
          <w:rFonts w:ascii="Times New Roman" w:hAnsi="Times New Roman" w:cs="Times New Roman"/>
          <w:sz w:val="24"/>
          <w:szCs w:val="24"/>
        </w:rPr>
        <w:t xml:space="preserve"> </w:t>
      </w:r>
    </w:p>
    <w:p w14:paraId="0000007C" w14:textId="77777777" w:rsidR="00A011D7" w:rsidRPr="00E54900" w:rsidRDefault="0017187C" w:rsidP="00E54900">
      <w:pPr>
        <w:numPr>
          <w:ilvl w:val="0"/>
          <w:numId w:val="2"/>
        </w:numPr>
        <w:spacing w:before="0" w:after="0"/>
        <w:ind w:firstLine="709"/>
        <w:rPr>
          <w:rFonts w:ascii="Times New Roman" w:hAnsi="Times New Roman" w:cs="Times New Roman"/>
          <w:sz w:val="24"/>
          <w:szCs w:val="24"/>
        </w:rPr>
      </w:pPr>
      <w:proofErr w:type="spellStart"/>
      <w:r w:rsidRPr="00E54900">
        <w:rPr>
          <w:rFonts w:ascii="Times New Roman" w:hAnsi="Times New Roman" w:cs="Times New Roman"/>
          <w:sz w:val="24"/>
          <w:szCs w:val="24"/>
        </w:rPr>
        <w:t>California</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Consumer</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Privacy</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Act</w:t>
      </w:r>
      <w:proofErr w:type="spellEnd"/>
      <w:r w:rsidRPr="00E54900">
        <w:rPr>
          <w:rFonts w:ascii="Times New Roman" w:hAnsi="Times New Roman" w:cs="Times New Roman"/>
          <w:sz w:val="24"/>
          <w:szCs w:val="24"/>
        </w:rPr>
        <w:t xml:space="preserve"> </w:t>
      </w:r>
      <w:proofErr w:type="spellStart"/>
      <w:r w:rsidRPr="00E54900">
        <w:rPr>
          <w:rFonts w:ascii="Times New Roman" w:hAnsi="Times New Roman" w:cs="Times New Roman"/>
          <w:sz w:val="24"/>
          <w:szCs w:val="24"/>
        </w:rPr>
        <w:t>of</w:t>
      </w:r>
      <w:proofErr w:type="spellEnd"/>
      <w:r w:rsidRPr="00E54900">
        <w:rPr>
          <w:rFonts w:ascii="Times New Roman" w:hAnsi="Times New Roman" w:cs="Times New Roman"/>
          <w:sz w:val="24"/>
          <w:szCs w:val="24"/>
        </w:rPr>
        <w:t xml:space="preserve"> 2018 — </w:t>
      </w:r>
      <w:hyperlink r:id="rId10">
        <w:r w:rsidRPr="00E54900">
          <w:rPr>
            <w:rFonts w:ascii="Times New Roman" w:hAnsi="Times New Roman" w:cs="Times New Roman"/>
            <w:color w:val="1155CC"/>
            <w:sz w:val="24"/>
            <w:szCs w:val="24"/>
            <w:u w:val="single"/>
          </w:rPr>
          <w:t>https://iapp.org/resources/article/comparing-privacy-laws-gdpr-v-ccpa</w:t>
        </w:r>
      </w:hyperlink>
      <w:r w:rsidRPr="00E54900">
        <w:rPr>
          <w:rFonts w:ascii="Times New Roman" w:hAnsi="Times New Roman" w:cs="Times New Roman"/>
          <w:sz w:val="24"/>
          <w:szCs w:val="24"/>
        </w:rPr>
        <w:t xml:space="preserve"> </w:t>
      </w:r>
    </w:p>
    <w:p w14:paraId="0000007D" w14:textId="77777777" w:rsidR="00A011D7" w:rsidRPr="00E54900" w:rsidRDefault="0017187C" w:rsidP="00E54900">
      <w:pPr>
        <w:numPr>
          <w:ilvl w:val="0"/>
          <w:numId w:val="2"/>
        </w:num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За</w:t>
      </w:r>
      <w:r w:rsidRPr="00E54900">
        <w:rPr>
          <w:rFonts w:ascii="Times New Roman" w:hAnsi="Times New Roman" w:cs="Times New Roman"/>
          <w:sz w:val="24"/>
          <w:szCs w:val="24"/>
        </w:rPr>
        <w:t>кон України “Про інформацію” (редакція від 16.07.2020)</w:t>
      </w:r>
    </w:p>
    <w:p w14:paraId="0000007E" w14:textId="77777777" w:rsidR="00A011D7" w:rsidRPr="00E54900" w:rsidRDefault="0017187C" w:rsidP="00E54900">
      <w:pPr>
        <w:numPr>
          <w:ilvl w:val="0"/>
          <w:numId w:val="2"/>
        </w:numPr>
        <w:spacing w:before="0" w:after="0"/>
        <w:ind w:firstLine="709"/>
        <w:rPr>
          <w:rFonts w:ascii="Times New Roman" w:hAnsi="Times New Roman" w:cs="Times New Roman"/>
          <w:sz w:val="24"/>
          <w:szCs w:val="24"/>
        </w:rPr>
      </w:pPr>
      <w:r w:rsidRPr="00E54900">
        <w:rPr>
          <w:rFonts w:ascii="Times New Roman" w:hAnsi="Times New Roman" w:cs="Times New Roman"/>
          <w:sz w:val="24"/>
          <w:szCs w:val="24"/>
        </w:rPr>
        <w:t>Кримінальний кодекс України (редакція від 08.08.2021)</w:t>
      </w:r>
    </w:p>
    <w:p w14:paraId="0000007F" w14:textId="77777777" w:rsidR="00A011D7" w:rsidRPr="00E54900" w:rsidRDefault="00A011D7" w:rsidP="00E54900">
      <w:pPr>
        <w:spacing w:before="0" w:after="0"/>
        <w:ind w:firstLine="709"/>
        <w:rPr>
          <w:rFonts w:ascii="Times New Roman" w:hAnsi="Times New Roman" w:cs="Times New Roman"/>
          <w:sz w:val="24"/>
          <w:szCs w:val="24"/>
        </w:rPr>
      </w:pPr>
    </w:p>
    <w:sectPr w:rsidR="00A011D7" w:rsidRPr="00E54900" w:rsidSect="00E54900">
      <w:pgSz w:w="11906" w:h="16838"/>
      <w:pgMar w:top="993" w:right="849" w:bottom="993"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E7206"/>
    <w:multiLevelType w:val="multilevel"/>
    <w:tmpl w:val="2FD67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7C0420"/>
    <w:multiLevelType w:val="multilevel"/>
    <w:tmpl w:val="DEDEA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F953D3"/>
    <w:multiLevelType w:val="multilevel"/>
    <w:tmpl w:val="27EA8A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D7"/>
    <w:rsid w:val="0017187C"/>
    <w:rsid w:val="00252CB3"/>
    <w:rsid w:val="00A011D7"/>
    <w:rsid w:val="00CD7A26"/>
    <w:rsid w:val="00D621A1"/>
    <w:rsid w:val="00E54900"/>
    <w:rsid w:val="00FD24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78E6"/>
  <w15:docId w15:val="{45B91712-5A51-432E-8795-4CA6A1C6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widowControl w:val="0"/>
        <w:spacing w:before="80" w:after="1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00" w:after="0"/>
      <w:jc w:val="center"/>
      <w:outlineLvl w:val="0"/>
    </w:pPr>
    <w:rPr>
      <w:rFonts w:ascii="Trebuchet MS" w:eastAsia="Trebuchet MS" w:hAnsi="Trebuchet MS" w:cs="Trebuchet MS"/>
      <w:b/>
      <w:sz w:val="30"/>
      <w:szCs w:val="30"/>
    </w:rPr>
  </w:style>
  <w:style w:type="paragraph" w:styleId="2">
    <w:name w:val="heading 2"/>
    <w:basedOn w:val="a"/>
    <w:next w:val="a"/>
    <w:pPr>
      <w:keepNext/>
      <w:keepLines/>
      <w:spacing w:before="0" w:after="0"/>
      <w:jc w:val="center"/>
      <w:outlineLvl w:val="1"/>
    </w:pPr>
    <w:rPr>
      <w:rFonts w:ascii="Trebuchet MS" w:eastAsia="Trebuchet MS" w:hAnsi="Trebuchet MS" w:cs="Trebuchet MS"/>
      <w:b/>
      <w:sz w:val="26"/>
      <w:szCs w:val="26"/>
    </w:rPr>
  </w:style>
  <w:style w:type="paragraph" w:styleId="3">
    <w:name w:val="heading 3"/>
    <w:basedOn w:val="a"/>
    <w:next w:val="a"/>
    <w:pPr>
      <w:keepNext/>
      <w:keepLines/>
      <w:spacing w:before="160" w:after="0"/>
      <w:outlineLvl w:val="2"/>
    </w:pPr>
    <w:rPr>
      <w:rFonts w:ascii="Trebuchet MS" w:eastAsia="Trebuchet MS" w:hAnsi="Trebuchet MS" w:cs="Trebuchet MS"/>
      <w:b/>
      <w:color w:val="434343"/>
      <w:sz w:val="24"/>
      <w:szCs w:val="24"/>
    </w:rPr>
  </w:style>
  <w:style w:type="paragraph" w:styleId="4">
    <w:name w:val="heading 4"/>
    <w:basedOn w:val="a"/>
    <w:next w:val="a"/>
    <w:pPr>
      <w:keepNext/>
      <w:keepLines/>
      <w:spacing w:before="160" w:after="0"/>
      <w:outlineLvl w:val="3"/>
    </w:pPr>
    <w:rPr>
      <w:rFonts w:ascii="Trebuchet MS" w:eastAsia="Trebuchet MS" w:hAnsi="Trebuchet MS" w:cs="Trebuchet MS"/>
      <w:b/>
      <w:color w:val="666666"/>
      <w:u w:val="single"/>
    </w:rPr>
  </w:style>
  <w:style w:type="paragraph" w:styleId="5">
    <w:name w:val="heading 5"/>
    <w:basedOn w:val="a"/>
    <w:next w:val="a"/>
    <w:pPr>
      <w:keepNext/>
      <w:keepLines/>
      <w:spacing w:before="160" w:after="0"/>
      <w:outlineLvl w:val="4"/>
    </w:pPr>
    <w:rPr>
      <w:rFonts w:ascii="Trebuchet MS" w:eastAsia="Trebuchet MS" w:hAnsi="Trebuchet MS" w:cs="Trebuchet MS"/>
      <w:color w:val="666666"/>
    </w:rPr>
  </w:style>
  <w:style w:type="paragraph" w:styleId="6">
    <w:name w:val="heading 6"/>
    <w:basedOn w:val="a"/>
    <w:next w:val="a"/>
    <w:pPr>
      <w:keepNext/>
      <w:keepLines/>
      <w:spacing w:before="160" w:after="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0" w:after="0"/>
    </w:pPr>
    <w:rPr>
      <w:rFonts w:ascii="Trebuchet MS" w:eastAsia="Trebuchet MS" w:hAnsi="Trebuchet MS" w:cs="Trebuchet MS"/>
      <w:sz w:val="42"/>
      <w:szCs w:val="42"/>
    </w:rPr>
  </w:style>
  <w:style w:type="paragraph" w:styleId="a4">
    <w:name w:val="Subtitle"/>
    <w:basedOn w:val="a"/>
    <w:next w:val="a"/>
    <w:pPr>
      <w:keepNext/>
      <w:keepLines/>
      <w:spacing w:before="0" w:after="200"/>
      <w:jc w:val="center"/>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tc.gov/news-events/press-releases/2011/11/facebook-settles-ftc-charges-it-deceived-consumers-failing-keep" TargetMode="External"/><Relationship Id="rId3" Type="http://schemas.openxmlformats.org/officeDocument/2006/relationships/settings" Target="settings.xml"/><Relationship Id="rId7" Type="http://schemas.openxmlformats.org/officeDocument/2006/relationships/hyperlink" Target="http://privacy.khpg.org/16049226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vacy.khpg.org/1277476182" TargetMode="External"/><Relationship Id="rId11" Type="http://schemas.openxmlformats.org/officeDocument/2006/relationships/fontTable" Target="fontTable.xml"/><Relationship Id="rId5" Type="http://schemas.openxmlformats.org/officeDocument/2006/relationships/hyperlink" Target="https://search.coe.int/cm/Pages/result_details.aspx?ObjectId=09000016807c65bf" TargetMode="External"/><Relationship Id="rId10" Type="http://schemas.openxmlformats.org/officeDocument/2006/relationships/hyperlink" Target="https://iapp.org/resources/article/comparing-privacy-laws-gdpr-v-ccpa" TargetMode="External"/><Relationship Id="rId4" Type="http://schemas.openxmlformats.org/officeDocument/2006/relationships/webSettings" Target="webSettings.xml"/><Relationship Id="rId9" Type="http://schemas.openxmlformats.org/officeDocument/2006/relationships/hyperlink" Target="https://rm.coe.int/16808ac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32279</Words>
  <Characters>18400</Characters>
  <Application>Microsoft Office Word</Application>
  <DocSecurity>0</DocSecurity>
  <Lines>153</Lines>
  <Paragraphs>101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Максим Петров</cp:lastModifiedBy>
  <cp:revision>2</cp:revision>
  <dcterms:created xsi:type="dcterms:W3CDTF">2021-09-21T10:23:00Z</dcterms:created>
  <dcterms:modified xsi:type="dcterms:W3CDTF">2021-09-21T11:01:00Z</dcterms:modified>
</cp:coreProperties>
</file>