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92" w:rsidRDefault="00651A92" w:rsidP="00651A92">
      <w:pPr>
        <w:pStyle w:val="1"/>
        <w:jc w:val="center"/>
        <w:rPr>
          <w:rStyle w:val="30"/>
        </w:rPr>
      </w:pPr>
      <w:bookmarkStart w:id="0" w:name="_GoBack"/>
      <w:bookmarkEnd w:id="0"/>
      <w:r>
        <w:rPr>
          <w:rStyle w:val="30"/>
        </w:rPr>
        <w:t>Українська Гельсінська спілка з прав людини</w:t>
      </w:r>
    </w:p>
    <w:p w:rsidR="00651A92" w:rsidRDefault="00651A92" w:rsidP="00651A92">
      <w:pPr>
        <w:pStyle w:val="1"/>
        <w:rPr>
          <w:rStyle w:val="30"/>
        </w:rPr>
      </w:pPr>
    </w:p>
    <w:p w:rsidR="00651A92" w:rsidRDefault="00651A92" w:rsidP="00651A92">
      <w:pPr>
        <w:pStyle w:val="1"/>
        <w:rPr>
          <w:rStyle w:val="30"/>
        </w:rPr>
      </w:pPr>
    </w:p>
    <w:p w:rsidR="00651A92" w:rsidRDefault="00651A92" w:rsidP="00651A92">
      <w:pPr>
        <w:pStyle w:val="1"/>
        <w:jc w:val="center"/>
        <w:rPr>
          <w:rStyle w:val="30"/>
        </w:rPr>
      </w:pPr>
      <w:r>
        <w:rPr>
          <w:rStyle w:val="30"/>
        </w:rPr>
        <w:t xml:space="preserve">Подання до Комітету ООН з економічних, соціальних та культурних прав щодо Державної доповіді України </w:t>
      </w:r>
      <w:r>
        <w:rPr>
          <w:rStyle w:val="30"/>
          <w:lang w:val="en-US"/>
        </w:rPr>
        <w:t>VII</w:t>
      </w:r>
      <w:r w:rsidRPr="00651A92">
        <w:rPr>
          <w:rStyle w:val="30"/>
        </w:rPr>
        <w:t xml:space="preserve"> </w:t>
      </w:r>
      <w:r>
        <w:rPr>
          <w:rStyle w:val="30"/>
        </w:rPr>
        <w:t xml:space="preserve">циклу про виконання Міжнародного пакту про економічні, соціальні та культурні права  </w:t>
      </w:r>
    </w:p>
    <w:p w:rsidR="00651A92" w:rsidRDefault="00651A92" w:rsidP="00651A92">
      <w:pPr>
        <w:pStyle w:val="1"/>
        <w:rPr>
          <w:rStyle w:val="30"/>
        </w:rPr>
      </w:pPr>
    </w:p>
    <w:p w:rsidR="00651A92" w:rsidRDefault="00651A92" w:rsidP="00651A92">
      <w:pPr>
        <w:spacing w:after="0" w:line="240" w:lineRule="auto"/>
        <w:ind w:left="0" w:firstLine="680"/>
        <w:rPr>
          <w:rFonts w:ascii="Times New Roman" w:hAnsi="Times New Roman" w:cs="Times New Roman"/>
          <w:sz w:val="24"/>
          <w:szCs w:val="24"/>
        </w:rPr>
      </w:pPr>
    </w:p>
    <w:p w:rsidR="00651A92" w:rsidRDefault="00651A92" w:rsidP="00651A92">
      <w:pPr>
        <w:spacing w:after="0" w:line="240" w:lineRule="auto"/>
        <w:ind w:left="0" w:firstLine="680"/>
        <w:rPr>
          <w:rFonts w:ascii="Times New Roman" w:hAnsi="Times New Roman" w:cs="Times New Roman"/>
          <w:sz w:val="24"/>
          <w:szCs w:val="24"/>
        </w:rPr>
      </w:pPr>
    </w:p>
    <w:p w:rsidR="00651A92" w:rsidRPr="00244319" w:rsidRDefault="00651A92" w:rsidP="00651A92">
      <w:pPr>
        <w:spacing w:after="0" w:line="240" w:lineRule="auto"/>
        <w:ind w:left="0" w:firstLine="680"/>
        <w:rPr>
          <w:rFonts w:ascii="Times New Roman" w:hAnsi="Times New Roman" w:cs="Times New Roman"/>
          <w:sz w:val="24"/>
          <w:szCs w:val="24"/>
        </w:rPr>
      </w:pPr>
      <w:r w:rsidRPr="00244319">
        <w:rPr>
          <w:rFonts w:ascii="Times New Roman" w:hAnsi="Times New Roman" w:cs="Times New Roman"/>
          <w:sz w:val="24"/>
          <w:szCs w:val="24"/>
        </w:rPr>
        <w:t>Українська Гельсінська спілка з прав людини (УГСПЛ) – найбільша асоціація правозахисних організацій України, що об’єднує 27 правозахисних недержавних організацій. Спілка сприяє розвитку гуманного суспільства, що базується на повазі до людського життя, гідності та гармонійних стосунків між людиною, державою і природою через створення платформи для співпраці між членами Спілки та іншими учасниками правозахисного руху.</w:t>
      </w:r>
    </w:p>
    <w:p w:rsidR="00651A92" w:rsidRPr="00244319" w:rsidRDefault="00651A92" w:rsidP="00651A92">
      <w:pPr>
        <w:spacing w:after="0" w:line="240" w:lineRule="auto"/>
        <w:ind w:left="0" w:firstLine="680"/>
        <w:rPr>
          <w:rFonts w:ascii="Times New Roman" w:hAnsi="Times New Roman" w:cs="Times New Roman"/>
          <w:sz w:val="24"/>
          <w:szCs w:val="24"/>
        </w:rPr>
      </w:pPr>
      <w:r w:rsidRPr="00244319">
        <w:rPr>
          <w:rFonts w:ascii="Times New Roman" w:hAnsi="Times New Roman" w:cs="Times New Roman"/>
          <w:sz w:val="24"/>
          <w:szCs w:val="24"/>
        </w:rPr>
        <w:t>04070, м. Київ,вул. Фролівська, 3/34</w:t>
      </w:r>
    </w:p>
    <w:p w:rsidR="00651A92" w:rsidRPr="00244319" w:rsidRDefault="00651A92" w:rsidP="00651A92">
      <w:pPr>
        <w:spacing w:after="0" w:line="240" w:lineRule="auto"/>
        <w:ind w:left="0" w:firstLine="680"/>
        <w:rPr>
          <w:rFonts w:ascii="Times New Roman" w:hAnsi="Times New Roman" w:cs="Times New Roman"/>
          <w:sz w:val="24"/>
          <w:szCs w:val="24"/>
        </w:rPr>
      </w:pPr>
      <w:r w:rsidRPr="00244319">
        <w:rPr>
          <w:rFonts w:ascii="Times New Roman" w:hAnsi="Times New Roman" w:cs="Times New Roman"/>
          <w:sz w:val="24"/>
          <w:szCs w:val="24"/>
        </w:rPr>
        <w:t>Тел. +38 044 485 17 92; факс +38 044 245 99 24.,</w:t>
      </w:r>
    </w:p>
    <w:p w:rsidR="00651A92" w:rsidRPr="00244319" w:rsidRDefault="00651A92" w:rsidP="00651A92">
      <w:pPr>
        <w:spacing w:after="0" w:line="240" w:lineRule="auto"/>
        <w:ind w:left="0" w:firstLine="680"/>
        <w:rPr>
          <w:rFonts w:ascii="Times New Roman" w:hAnsi="Times New Roman" w:cs="Times New Roman"/>
          <w:sz w:val="24"/>
          <w:szCs w:val="24"/>
        </w:rPr>
      </w:pPr>
      <w:r w:rsidRPr="00244319">
        <w:rPr>
          <w:rFonts w:ascii="Times New Roman" w:hAnsi="Times New Roman" w:cs="Times New Roman"/>
          <w:sz w:val="24"/>
          <w:szCs w:val="24"/>
        </w:rPr>
        <w:t xml:space="preserve">http://www.helsinki.org.ua </w:t>
      </w:r>
    </w:p>
    <w:p w:rsidR="00651A92" w:rsidRPr="00244319" w:rsidRDefault="00651A92" w:rsidP="00651A92">
      <w:pPr>
        <w:spacing w:after="0" w:line="240" w:lineRule="auto"/>
        <w:ind w:left="0" w:firstLine="680"/>
        <w:rPr>
          <w:rFonts w:ascii="Times New Roman" w:hAnsi="Times New Roman" w:cs="Times New Roman"/>
          <w:sz w:val="24"/>
          <w:szCs w:val="24"/>
        </w:rPr>
      </w:pPr>
      <w:r w:rsidRPr="00244319">
        <w:rPr>
          <w:rFonts w:ascii="Times New Roman" w:hAnsi="Times New Roman" w:cs="Times New Roman"/>
          <w:sz w:val="24"/>
          <w:szCs w:val="24"/>
        </w:rPr>
        <w:t xml:space="preserve">е-mail: </w:t>
      </w:r>
      <w:hyperlink r:id="rId7" w:history="1">
        <w:r w:rsidRPr="00244319">
          <w:rPr>
            <w:rStyle w:val="a6"/>
            <w:rFonts w:ascii="Times New Roman" w:hAnsi="Times New Roman" w:cs="Times New Roman"/>
            <w:sz w:val="24"/>
            <w:szCs w:val="24"/>
          </w:rPr>
          <w:t>office@helsinki.org.ua</w:t>
        </w:r>
      </w:hyperlink>
    </w:p>
    <w:p w:rsidR="00651A92" w:rsidRPr="00244319" w:rsidRDefault="00651A92" w:rsidP="00651A92">
      <w:pPr>
        <w:spacing w:after="0" w:line="240" w:lineRule="auto"/>
        <w:ind w:left="0" w:firstLine="680"/>
        <w:rPr>
          <w:rFonts w:ascii="Times New Roman" w:hAnsi="Times New Roman" w:cs="Times New Roman"/>
          <w:sz w:val="24"/>
          <w:szCs w:val="24"/>
        </w:rPr>
      </w:pPr>
    </w:p>
    <w:p w:rsidR="00651A92" w:rsidRPr="00244319" w:rsidRDefault="00651A92" w:rsidP="00651A92">
      <w:pPr>
        <w:spacing w:after="0" w:line="240" w:lineRule="auto"/>
        <w:ind w:left="0" w:firstLine="680"/>
        <w:rPr>
          <w:rFonts w:ascii="Times New Roman" w:hAnsi="Times New Roman" w:cs="Times New Roman"/>
          <w:sz w:val="24"/>
          <w:szCs w:val="24"/>
        </w:rPr>
      </w:pPr>
      <w:r w:rsidRPr="00244319">
        <w:rPr>
          <w:rFonts w:ascii="Times New Roman" w:hAnsi="Times New Roman" w:cs="Times New Roman"/>
          <w:noProof/>
          <w:sz w:val="24"/>
          <w:szCs w:val="24"/>
          <w:lang w:val="ru-RU" w:eastAsia="ru-RU"/>
        </w:rPr>
        <w:drawing>
          <wp:inline distT="0" distB="0" distL="0" distR="0" wp14:anchorId="0E6056DE" wp14:editId="20F138C0">
            <wp:extent cx="4843282" cy="25237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spl-logo-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3282" cy="2523749"/>
                    </a:xfrm>
                    <a:prstGeom prst="rect">
                      <a:avLst/>
                    </a:prstGeom>
                  </pic:spPr>
                </pic:pic>
              </a:graphicData>
            </a:graphic>
          </wp:inline>
        </w:drawing>
      </w:r>
    </w:p>
    <w:p w:rsidR="00651A92" w:rsidRPr="00244319" w:rsidRDefault="00651A92" w:rsidP="00651A92">
      <w:pPr>
        <w:spacing w:after="0" w:line="240" w:lineRule="auto"/>
        <w:ind w:left="0" w:firstLine="680"/>
        <w:rPr>
          <w:rFonts w:ascii="Times New Roman" w:hAnsi="Times New Roman" w:cs="Times New Roman"/>
          <w:sz w:val="24"/>
          <w:szCs w:val="24"/>
        </w:rPr>
      </w:pPr>
    </w:p>
    <w:p w:rsidR="00651A92" w:rsidRPr="00651A92" w:rsidRDefault="00651A92" w:rsidP="00651A92"/>
    <w:p w:rsidR="00651A92" w:rsidRDefault="00651A92" w:rsidP="00651A92">
      <w:pPr>
        <w:pStyle w:val="1"/>
        <w:jc w:val="center"/>
        <w:rPr>
          <w:rStyle w:val="30"/>
        </w:rPr>
      </w:pPr>
      <w:r>
        <w:rPr>
          <w:rStyle w:val="30"/>
        </w:rPr>
        <w:br w:type="page"/>
      </w:r>
    </w:p>
    <w:p w:rsidR="00992B32" w:rsidRPr="00C83466" w:rsidRDefault="00992B32" w:rsidP="001954C1">
      <w:pPr>
        <w:spacing w:after="0" w:line="240" w:lineRule="auto"/>
        <w:ind w:left="0" w:firstLine="720"/>
        <w:contextualSpacing/>
        <w:mirrorIndents/>
        <w:rPr>
          <w:rFonts w:ascii="Times New Roman" w:hAnsi="Times New Roman" w:cs="Times New Roman"/>
          <w:color w:val="auto"/>
          <w:sz w:val="24"/>
          <w:szCs w:val="24"/>
        </w:rPr>
      </w:pPr>
      <w:r w:rsidRPr="009E7330">
        <w:rPr>
          <w:rStyle w:val="30"/>
        </w:rPr>
        <w:lastRenderedPageBreak/>
        <w:t>Питання 1</w:t>
      </w:r>
      <w:r w:rsidR="00BD788F">
        <w:rPr>
          <w:rStyle w:val="a5"/>
          <w:rFonts w:ascii="Times New Roman" w:hAnsi="Times New Roman" w:cs="Times New Roman"/>
          <w:color w:val="auto"/>
          <w:sz w:val="24"/>
          <w:szCs w:val="24"/>
        </w:rPr>
        <w:footnoteReference w:id="1"/>
      </w:r>
      <w:r w:rsidRPr="00C83466">
        <w:rPr>
          <w:rFonts w:ascii="Times New Roman" w:hAnsi="Times New Roman" w:cs="Times New Roman"/>
          <w:color w:val="auto"/>
          <w:sz w:val="24"/>
          <w:szCs w:val="24"/>
        </w:rPr>
        <w:t xml:space="preserve"> </w:t>
      </w:r>
    </w:p>
    <w:p w:rsidR="009E7330" w:rsidRDefault="00EA40E8" w:rsidP="009E7330">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19168F" w:rsidRPr="00703D10">
        <w:rPr>
          <w:rFonts w:ascii="Times New Roman" w:hAnsi="Times New Roman" w:cs="Times New Roman"/>
          <w:color w:val="auto"/>
          <w:sz w:val="24"/>
          <w:szCs w:val="24"/>
        </w:rPr>
        <w:t>Громади, що приймають внутрішньо переміщених осіб намагаються створити певні умови для їх швидшої адаптації та інтеграції до місцевої спільноти</w:t>
      </w:r>
      <w:r w:rsidR="0019168F">
        <w:rPr>
          <w:rFonts w:ascii="Times New Roman" w:hAnsi="Times New Roman" w:cs="Times New Roman"/>
          <w:color w:val="auto"/>
          <w:sz w:val="24"/>
          <w:szCs w:val="24"/>
        </w:rPr>
        <w:t>. Так, з</w:t>
      </w:r>
      <w:r w:rsidR="009E7330">
        <w:rPr>
          <w:rFonts w:ascii="Times New Roman" w:hAnsi="Times New Roman" w:cs="Times New Roman"/>
          <w:color w:val="auto"/>
          <w:sz w:val="24"/>
          <w:szCs w:val="24"/>
        </w:rPr>
        <w:t xml:space="preserve">а даними </w:t>
      </w:r>
      <w:r w:rsidR="0019168F">
        <w:rPr>
          <w:rFonts w:ascii="Times New Roman" w:hAnsi="Times New Roman" w:cs="Times New Roman"/>
          <w:color w:val="auto"/>
          <w:sz w:val="24"/>
          <w:szCs w:val="24"/>
        </w:rPr>
        <w:t xml:space="preserve">проведеного в двадцяти містах </w:t>
      </w:r>
      <w:r w:rsidR="009E7330">
        <w:rPr>
          <w:rFonts w:ascii="Times New Roman" w:hAnsi="Times New Roman" w:cs="Times New Roman"/>
          <w:color w:val="auto"/>
          <w:sz w:val="24"/>
          <w:szCs w:val="24"/>
        </w:rPr>
        <w:t>дослідження: «</w:t>
      </w:r>
      <w:r w:rsidR="009E7330" w:rsidRPr="0013356D">
        <w:rPr>
          <w:rFonts w:ascii="Times New Roman" w:hAnsi="Times New Roman" w:cs="Times New Roman"/>
          <w:color w:val="auto"/>
          <w:sz w:val="24"/>
          <w:szCs w:val="24"/>
        </w:rPr>
        <w:t>У 8 містах фінансується медична допомога для ВПО, в 15 – наявні практики створення робочих місць. Робота для встановлення міжкультурного діалогу проводиться в 17 досліджуваних містах. 13 міст мають програми або пункти в місцевих програмах щодо інтеграції ВПО, проте лише в одному місті наявний звіт щодо інтеграції, а якісні та кількісні показники оцінки програми є лише в шести містах. Місцева влада шести міст має публічну позицію щодо ВПО.  Лише в двох містах є консультативний орган, що включає організації ВПО, ГО, донорів, бізнес. Взаємодія місцевої влади з ГО, організаціями ВПО, донорами для створення та інформування ВПО про можливості в мі</w:t>
      </w:r>
      <w:r w:rsidR="009E7330">
        <w:rPr>
          <w:rFonts w:ascii="Times New Roman" w:hAnsi="Times New Roman" w:cs="Times New Roman"/>
          <w:color w:val="auto"/>
          <w:sz w:val="24"/>
          <w:szCs w:val="24"/>
        </w:rPr>
        <w:t>сті наявна в п’ятнадцяти містах»</w:t>
      </w:r>
      <w:r w:rsidR="009E7330">
        <w:rPr>
          <w:rStyle w:val="a5"/>
          <w:rFonts w:ascii="Times New Roman" w:hAnsi="Times New Roman" w:cs="Times New Roman"/>
          <w:color w:val="auto"/>
          <w:sz w:val="24"/>
          <w:szCs w:val="24"/>
        </w:rPr>
        <w:footnoteReference w:id="2"/>
      </w:r>
      <w:r w:rsidR="009E7330" w:rsidRPr="0013356D">
        <w:rPr>
          <w:rFonts w:ascii="Times New Roman" w:hAnsi="Times New Roman" w:cs="Times New Roman"/>
          <w:color w:val="auto"/>
          <w:sz w:val="24"/>
          <w:szCs w:val="24"/>
        </w:rPr>
        <w:t>.</w:t>
      </w:r>
    </w:p>
    <w:p w:rsidR="00703D10" w:rsidRPr="00703D10" w:rsidRDefault="00EA40E8" w:rsidP="00703D10">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19168F">
        <w:rPr>
          <w:rFonts w:ascii="Times New Roman" w:hAnsi="Times New Roman" w:cs="Times New Roman"/>
          <w:color w:val="auto"/>
          <w:sz w:val="24"/>
          <w:szCs w:val="24"/>
        </w:rPr>
        <w:t>Напрями забезпечення прав внутрішньо переміщених осіб включаються й до місцевих програм з подолання бідності</w:t>
      </w:r>
      <w:r w:rsidR="00703D10" w:rsidRPr="00703D10">
        <w:rPr>
          <w:rFonts w:ascii="Times New Roman" w:hAnsi="Times New Roman" w:cs="Times New Roman"/>
          <w:color w:val="auto"/>
          <w:sz w:val="24"/>
          <w:szCs w:val="24"/>
        </w:rPr>
        <w:t>, свідченням чого є місцева соціальна політика із подолання бідності у мм. Сумах, Дніпрі</w:t>
      </w:r>
      <w:r w:rsidR="00703D10">
        <w:rPr>
          <w:rFonts w:ascii="Times New Roman" w:hAnsi="Times New Roman" w:cs="Times New Roman"/>
          <w:color w:val="auto"/>
          <w:sz w:val="24"/>
          <w:szCs w:val="24"/>
        </w:rPr>
        <w:t xml:space="preserve"> (обласні центри зі значною кількістю внутрішньо переміщених осіб) та</w:t>
      </w:r>
      <w:r w:rsidR="00703D10" w:rsidRPr="00703D10">
        <w:rPr>
          <w:rFonts w:ascii="Times New Roman" w:hAnsi="Times New Roman" w:cs="Times New Roman"/>
          <w:color w:val="auto"/>
          <w:sz w:val="24"/>
          <w:szCs w:val="24"/>
        </w:rPr>
        <w:t xml:space="preserve"> Краматорську, Маріуполі</w:t>
      </w:r>
      <w:r w:rsidR="00703D10">
        <w:rPr>
          <w:rFonts w:ascii="Times New Roman" w:hAnsi="Times New Roman" w:cs="Times New Roman"/>
          <w:color w:val="auto"/>
          <w:sz w:val="24"/>
          <w:szCs w:val="24"/>
        </w:rPr>
        <w:t xml:space="preserve"> (міста Донецької області)</w:t>
      </w:r>
      <w:r w:rsidR="00703D10" w:rsidRPr="00703D10">
        <w:rPr>
          <w:rFonts w:ascii="Times New Roman" w:hAnsi="Times New Roman" w:cs="Times New Roman"/>
          <w:color w:val="auto"/>
          <w:sz w:val="24"/>
          <w:szCs w:val="24"/>
        </w:rPr>
        <w:t>.</w:t>
      </w:r>
      <w:r w:rsidR="0019168F">
        <w:rPr>
          <w:rFonts w:ascii="Times New Roman" w:hAnsi="Times New Roman" w:cs="Times New Roman"/>
          <w:color w:val="auto"/>
          <w:sz w:val="24"/>
          <w:szCs w:val="24"/>
        </w:rPr>
        <w:t xml:space="preserve"> </w:t>
      </w:r>
      <w:r w:rsidR="00703D10" w:rsidRPr="00703D10">
        <w:rPr>
          <w:rFonts w:ascii="Times New Roman" w:hAnsi="Times New Roman" w:cs="Times New Roman"/>
          <w:color w:val="auto"/>
          <w:sz w:val="24"/>
          <w:szCs w:val="24"/>
        </w:rPr>
        <w:t xml:space="preserve">Разом з тим, значна частка соціальних програм на рівні громад містить лише окремі заходи на підтримку ВПО, не включаючи їх до загальної місцевої політики із подолання бідності. Наприклад, місцеві соціальні програми </w:t>
      </w:r>
      <w:r w:rsidR="00703D10">
        <w:rPr>
          <w:rFonts w:ascii="Times New Roman" w:hAnsi="Times New Roman" w:cs="Times New Roman"/>
          <w:color w:val="auto"/>
          <w:sz w:val="24"/>
          <w:szCs w:val="24"/>
        </w:rPr>
        <w:t>п’яти міст Донецької області та двох обласних центрів</w:t>
      </w:r>
      <w:r w:rsidR="00703D10" w:rsidRPr="00703D10">
        <w:rPr>
          <w:rFonts w:ascii="Times New Roman" w:hAnsi="Times New Roman" w:cs="Times New Roman"/>
          <w:color w:val="auto"/>
          <w:sz w:val="24"/>
          <w:szCs w:val="24"/>
        </w:rPr>
        <w:t xml:space="preserve"> можуть містити заходи із надання адресної допомоги внутрішньо переміщеним особам, що виглядає позитивно. Проте, ця ж Програма не враховує інтересів внутрішньо переміщених осіб пропонуючи такі заходи як: надання пільг на оплату комунальних послуг, оплата лікарських засобів окремим категоріям мешканців громади. Проте, якраз ВПО від </w:t>
      </w:r>
      <w:r w:rsidR="009E7330">
        <w:rPr>
          <w:rFonts w:ascii="Times New Roman" w:hAnsi="Times New Roman" w:cs="Times New Roman"/>
          <w:color w:val="auto"/>
          <w:sz w:val="24"/>
          <w:szCs w:val="24"/>
        </w:rPr>
        <w:t>цих</w:t>
      </w:r>
      <w:r w:rsidR="00703D10" w:rsidRPr="00703D10">
        <w:rPr>
          <w:rFonts w:ascii="Times New Roman" w:hAnsi="Times New Roman" w:cs="Times New Roman"/>
          <w:color w:val="auto"/>
          <w:sz w:val="24"/>
          <w:szCs w:val="24"/>
        </w:rPr>
        <w:t xml:space="preserve"> заходів виключені, оскільки критерієм їх отримання є реєстрація місця проживання у громаді</w:t>
      </w:r>
      <w:r w:rsidR="00703D10">
        <w:rPr>
          <w:rStyle w:val="a5"/>
          <w:rFonts w:ascii="Times New Roman" w:hAnsi="Times New Roman" w:cs="Times New Roman"/>
          <w:color w:val="auto"/>
          <w:sz w:val="24"/>
          <w:szCs w:val="24"/>
        </w:rPr>
        <w:footnoteReference w:id="3"/>
      </w:r>
      <w:r w:rsidR="00703D10" w:rsidRPr="00703D10">
        <w:rPr>
          <w:rFonts w:ascii="Times New Roman" w:hAnsi="Times New Roman" w:cs="Times New Roman"/>
          <w:color w:val="auto"/>
          <w:sz w:val="24"/>
          <w:szCs w:val="24"/>
        </w:rPr>
        <w:t xml:space="preserve">.  </w:t>
      </w:r>
    </w:p>
    <w:p w:rsidR="00703D10" w:rsidRDefault="00EA40E8" w:rsidP="00703D10">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004F1170">
        <w:rPr>
          <w:rFonts w:ascii="Times New Roman" w:hAnsi="Times New Roman" w:cs="Times New Roman"/>
          <w:color w:val="auto"/>
          <w:sz w:val="24"/>
          <w:szCs w:val="24"/>
        </w:rPr>
        <w:t>На жаль, заходи окремих</w:t>
      </w:r>
      <w:r w:rsidR="00703D10" w:rsidRPr="00703D10">
        <w:rPr>
          <w:rFonts w:ascii="Times New Roman" w:hAnsi="Times New Roman" w:cs="Times New Roman"/>
          <w:color w:val="auto"/>
          <w:sz w:val="24"/>
          <w:szCs w:val="24"/>
        </w:rPr>
        <w:t xml:space="preserve"> місцевих програм із подолання бідності</w:t>
      </w:r>
      <w:r w:rsidR="004F1170">
        <w:rPr>
          <w:rFonts w:ascii="Times New Roman" w:hAnsi="Times New Roman" w:cs="Times New Roman"/>
          <w:color w:val="auto"/>
          <w:sz w:val="24"/>
          <w:szCs w:val="24"/>
        </w:rPr>
        <w:t xml:space="preserve"> спрямовуються</w:t>
      </w:r>
      <w:r w:rsidR="00703D10" w:rsidRPr="00703D10">
        <w:rPr>
          <w:rFonts w:ascii="Times New Roman" w:hAnsi="Times New Roman" w:cs="Times New Roman"/>
          <w:color w:val="auto"/>
          <w:sz w:val="24"/>
          <w:szCs w:val="24"/>
        </w:rPr>
        <w:t xml:space="preserve"> лише на деякі категорії </w:t>
      </w:r>
      <w:r w:rsidR="00D16BD8">
        <w:rPr>
          <w:rFonts w:ascii="Times New Roman" w:hAnsi="Times New Roman" w:cs="Times New Roman"/>
          <w:color w:val="auto"/>
          <w:sz w:val="24"/>
          <w:szCs w:val="24"/>
        </w:rPr>
        <w:t>внутрішньо переміщених осіб. Як приклад</w:t>
      </w:r>
      <w:r w:rsidR="00703D10">
        <w:rPr>
          <w:rFonts w:ascii="Times New Roman" w:hAnsi="Times New Roman" w:cs="Times New Roman"/>
          <w:color w:val="auto"/>
          <w:sz w:val="24"/>
          <w:szCs w:val="24"/>
        </w:rPr>
        <w:t>, в місцевій «</w:t>
      </w:r>
      <w:r w:rsidR="00703D10" w:rsidRPr="00FB330D">
        <w:rPr>
          <w:rFonts w:ascii="Times New Roman" w:hAnsi="Times New Roman" w:cs="Times New Roman"/>
          <w:color w:val="auto"/>
          <w:sz w:val="24"/>
          <w:szCs w:val="24"/>
        </w:rPr>
        <w:t>Програм</w:t>
      </w:r>
      <w:r w:rsidR="00703D10">
        <w:rPr>
          <w:rFonts w:ascii="Times New Roman" w:hAnsi="Times New Roman" w:cs="Times New Roman"/>
          <w:color w:val="auto"/>
          <w:sz w:val="24"/>
          <w:szCs w:val="24"/>
        </w:rPr>
        <w:t>і</w:t>
      </w:r>
      <w:r w:rsidR="00703D10" w:rsidRPr="00FB330D">
        <w:rPr>
          <w:rFonts w:ascii="Times New Roman" w:hAnsi="Times New Roman" w:cs="Times New Roman"/>
          <w:color w:val="auto"/>
          <w:sz w:val="24"/>
          <w:szCs w:val="24"/>
        </w:rPr>
        <w:t xml:space="preserve"> соціального та економічного розвитку міста Добропілля на 2018 роки та основних напрямів розвитку міста на 2020-2021 роки</w:t>
      </w:r>
      <w:r w:rsidR="00703D10">
        <w:rPr>
          <w:rFonts w:ascii="Times New Roman" w:hAnsi="Times New Roman" w:cs="Times New Roman"/>
          <w:color w:val="auto"/>
          <w:sz w:val="24"/>
          <w:szCs w:val="24"/>
        </w:rPr>
        <w:t xml:space="preserve">» </w:t>
      </w:r>
      <w:r w:rsidR="00703D10" w:rsidRPr="00FB330D">
        <w:rPr>
          <w:rFonts w:ascii="Times New Roman" w:hAnsi="Times New Roman" w:cs="Times New Roman"/>
          <w:color w:val="auto"/>
          <w:sz w:val="24"/>
          <w:szCs w:val="24"/>
        </w:rPr>
        <w:t xml:space="preserve">передбачені 400 тисяч з міського бюджету </w:t>
      </w:r>
      <w:r w:rsidR="00703D10">
        <w:rPr>
          <w:rFonts w:ascii="Times New Roman" w:hAnsi="Times New Roman" w:cs="Times New Roman"/>
          <w:color w:val="auto"/>
          <w:sz w:val="24"/>
          <w:szCs w:val="24"/>
        </w:rPr>
        <w:t>на</w:t>
      </w:r>
      <w:r w:rsidR="00703D10" w:rsidRPr="00FB330D">
        <w:rPr>
          <w:rFonts w:ascii="Times New Roman" w:hAnsi="Times New Roman" w:cs="Times New Roman"/>
          <w:color w:val="auto"/>
          <w:sz w:val="24"/>
          <w:szCs w:val="24"/>
        </w:rPr>
        <w:t xml:space="preserve"> надання матеріальної допомоги внутрішньо переміщеним особам, які опинилися в скрутних життєвих обставинах (мають встановлену групу інвалідності)</w:t>
      </w:r>
      <w:r w:rsidR="00703D10">
        <w:rPr>
          <w:rStyle w:val="a5"/>
          <w:rFonts w:ascii="Times New Roman" w:hAnsi="Times New Roman" w:cs="Times New Roman"/>
          <w:color w:val="auto"/>
          <w:sz w:val="24"/>
          <w:szCs w:val="24"/>
        </w:rPr>
        <w:footnoteReference w:id="4"/>
      </w:r>
      <w:r w:rsidR="00703D10" w:rsidRPr="00FB330D">
        <w:rPr>
          <w:rFonts w:ascii="Times New Roman" w:hAnsi="Times New Roman" w:cs="Times New Roman"/>
          <w:color w:val="auto"/>
          <w:sz w:val="24"/>
          <w:szCs w:val="24"/>
        </w:rPr>
        <w:t>.</w:t>
      </w:r>
    </w:p>
    <w:p w:rsidR="00C36C4B" w:rsidRDefault="00C36C4B" w:rsidP="001954C1">
      <w:pPr>
        <w:spacing w:after="0" w:line="240" w:lineRule="auto"/>
        <w:ind w:left="0" w:firstLine="720"/>
        <w:contextualSpacing/>
        <w:mirrorIndents/>
        <w:rPr>
          <w:rStyle w:val="30"/>
        </w:rPr>
      </w:pPr>
    </w:p>
    <w:p w:rsidR="00992B32" w:rsidRPr="00C83466" w:rsidRDefault="00992B32" w:rsidP="001954C1">
      <w:pPr>
        <w:spacing w:after="0" w:line="240" w:lineRule="auto"/>
        <w:ind w:left="0" w:firstLine="720"/>
        <w:contextualSpacing/>
        <w:mirrorIndents/>
        <w:rPr>
          <w:rFonts w:ascii="Times New Roman" w:hAnsi="Times New Roman" w:cs="Times New Roman"/>
          <w:color w:val="auto"/>
          <w:sz w:val="24"/>
          <w:szCs w:val="24"/>
        </w:rPr>
      </w:pPr>
      <w:r w:rsidRPr="009E7330">
        <w:rPr>
          <w:rStyle w:val="30"/>
        </w:rPr>
        <w:t>Питання 2</w:t>
      </w:r>
      <w:r w:rsidR="00291516">
        <w:rPr>
          <w:rStyle w:val="a5"/>
          <w:rFonts w:ascii="Times New Roman" w:hAnsi="Times New Roman" w:cs="Times New Roman"/>
          <w:color w:val="auto"/>
          <w:sz w:val="24"/>
          <w:szCs w:val="24"/>
        </w:rPr>
        <w:footnoteReference w:id="5"/>
      </w:r>
    </w:p>
    <w:p w:rsidR="00713735" w:rsidRPr="00C83466" w:rsidRDefault="00EA40E8"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4. </w:t>
      </w:r>
      <w:r w:rsidR="004F1170">
        <w:rPr>
          <w:rFonts w:ascii="Times New Roman" w:hAnsi="Times New Roman" w:cs="Times New Roman"/>
          <w:color w:val="auto"/>
          <w:sz w:val="24"/>
          <w:szCs w:val="24"/>
        </w:rPr>
        <w:t xml:space="preserve">Наразі оцінити реалізацію </w:t>
      </w:r>
      <w:r w:rsidR="006654E5">
        <w:rPr>
          <w:rFonts w:ascii="Times New Roman" w:hAnsi="Times New Roman" w:cs="Times New Roman"/>
          <w:color w:val="auto"/>
          <w:sz w:val="24"/>
          <w:szCs w:val="24"/>
        </w:rPr>
        <w:t>напрямів зайнятості внутрішньо переміщених осіб</w:t>
      </w:r>
      <w:r w:rsidR="004F1170">
        <w:rPr>
          <w:rFonts w:ascii="Times New Roman" w:hAnsi="Times New Roman" w:cs="Times New Roman"/>
          <w:color w:val="auto"/>
          <w:sz w:val="24"/>
          <w:szCs w:val="24"/>
        </w:rPr>
        <w:t xml:space="preserve">, включених до </w:t>
      </w:r>
      <w:r w:rsidR="006654E5">
        <w:rPr>
          <w:rFonts w:ascii="Times New Roman" w:hAnsi="Times New Roman" w:cs="Times New Roman"/>
          <w:color w:val="auto"/>
          <w:sz w:val="24"/>
          <w:szCs w:val="24"/>
        </w:rPr>
        <w:t>«Плану заходів</w:t>
      </w:r>
      <w:r w:rsidR="006654E5" w:rsidRPr="006654E5">
        <w:rPr>
          <w:rFonts w:ascii="Times New Roman" w:hAnsi="Times New Roman" w:cs="Times New Roman"/>
          <w:color w:val="auto"/>
          <w:sz w:val="24"/>
          <w:szCs w:val="24"/>
        </w:rPr>
        <w:t xml:space="preserve"> з реалізації Стратегії інтеграції внутрішньо переміщених осіб та впровадження довгострокових рішень щодо внутрішнього переміщення на період до 2020 року</w:t>
      </w:r>
      <w:r w:rsidR="006654E5">
        <w:rPr>
          <w:rFonts w:ascii="Times New Roman" w:hAnsi="Times New Roman" w:cs="Times New Roman"/>
          <w:color w:val="auto"/>
          <w:sz w:val="24"/>
          <w:szCs w:val="24"/>
        </w:rPr>
        <w:t xml:space="preserve">» оцінити важко. Проте, стратегічні пріоритети у сфері зайнятості не пропонують чітких кроків забезпечення права на працю для внутрішньо переміщених осіб та інших постраждалих внаслідок збройного конфлікту, хоча урядом виклики пов’язані з зайнятістю </w:t>
      </w:r>
      <w:r w:rsidR="00713735">
        <w:rPr>
          <w:rFonts w:ascii="Times New Roman" w:hAnsi="Times New Roman" w:cs="Times New Roman"/>
          <w:color w:val="auto"/>
          <w:sz w:val="24"/>
          <w:szCs w:val="24"/>
        </w:rPr>
        <w:t>ВПО констат</w:t>
      </w:r>
      <w:r w:rsidR="006654E5">
        <w:rPr>
          <w:rFonts w:ascii="Times New Roman" w:hAnsi="Times New Roman" w:cs="Times New Roman"/>
          <w:color w:val="auto"/>
          <w:sz w:val="24"/>
          <w:szCs w:val="24"/>
        </w:rPr>
        <w:t>уються</w:t>
      </w:r>
      <w:r w:rsidR="00713735">
        <w:rPr>
          <w:rFonts w:ascii="Times New Roman" w:hAnsi="Times New Roman" w:cs="Times New Roman"/>
          <w:color w:val="auto"/>
          <w:sz w:val="24"/>
          <w:szCs w:val="24"/>
        </w:rPr>
        <w:t xml:space="preserve"> в Напрямі «5. Забезпечення розвитку інклюзивного ринку праці» </w:t>
      </w:r>
      <w:r w:rsidR="00713735" w:rsidRPr="00713735">
        <w:rPr>
          <w:rFonts w:ascii="Times New Roman" w:hAnsi="Times New Roman" w:cs="Times New Roman"/>
          <w:color w:val="auto"/>
          <w:sz w:val="24"/>
          <w:szCs w:val="24"/>
        </w:rPr>
        <w:t>Основних напрямів реалізації державної політики у сфері зайнятості населення та стимулювання створення нових робочих місць на період до 2022 року</w:t>
      </w:r>
      <w:r w:rsidR="00713735">
        <w:rPr>
          <w:rStyle w:val="a5"/>
          <w:rFonts w:ascii="Times New Roman" w:hAnsi="Times New Roman" w:cs="Times New Roman"/>
          <w:color w:val="auto"/>
          <w:sz w:val="24"/>
          <w:szCs w:val="24"/>
        </w:rPr>
        <w:footnoteReference w:id="6"/>
      </w:r>
      <w:r w:rsidR="00713735">
        <w:rPr>
          <w:rFonts w:ascii="Times New Roman" w:hAnsi="Times New Roman" w:cs="Times New Roman"/>
          <w:color w:val="auto"/>
          <w:sz w:val="24"/>
          <w:szCs w:val="24"/>
        </w:rPr>
        <w:t xml:space="preserve">. </w:t>
      </w:r>
    </w:p>
    <w:p w:rsidR="00286E60" w:rsidRDefault="00EA40E8"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006F21C1">
        <w:rPr>
          <w:rFonts w:ascii="Times New Roman" w:hAnsi="Times New Roman" w:cs="Times New Roman"/>
          <w:color w:val="auto"/>
          <w:sz w:val="24"/>
          <w:szCs w:val="24"/>
        </w:rPr>
        <w:t>Судова практика засвідчує збереження тенденції припинення соціальних та пенсійних виплат внутрішньо переміщени</w:t>
      </w:r>
      <w:r w:rsidR="0019168F">
        <w:rPr>
          <w:rFonts w:ascii="Times New Roman" w:hAnsi="Times New Roman" w:cs="Times New Roman"/>
          <w:color w:val="auto"/>
          <w:sz w:val="24"/>
          <w:szCs w:val="24"/>
        </w:rPr>
        <w:t>м</w:t>
      </w:r>
      <w:r w:rsidR="006F21C1">
        <w:rPr>
          <w:rFonts w:ascii="Times New Roman" w:hAnsi="Times New Roman" w:cs="Times New Roman"/>
          <w:color w:val="auto"/>
          <w:sz w:val="24"/>
          <w:szCs w:val="24"/>
        </w:rPr>
        <w:t xml:space="preserve"> ос</w:t>
      </w:r>
      <w:r w:rsidR="0019168F">
        <w:rPr>
          <w:rFonts w:ascii="Times New Roman" w:hAnsi="Times New Roman" w:cs="Times New Roman"/>
          <w:color w:val="auto"/>
          <w:sz w:val="24"/>
          <w:szCs w:val="24"/>
        </w:rPr>
        <w:t>о</w:t>
      </w:r>
      <w:r w:rsidR="006F21C1">
        <w:rPr>
          <w:rFonts w:ascii="Times New Roman" w:hAnsi="Times New Roman" w:cs="Times New Roman"/>
          <w:color w:val="auto"/>
          <w:sz w:val="24"/>
          <w:szCs w:val="24"/>
        </w:rPr>
        <w:t>б</w:t>
      </w:r>
      <w:r w:rsidR="0019168F">
        <w:rPr>
          <w:rFonts w:ascii="Times New Roman" w:hAnsi="Times New Roman" w:cs="Times New Roman"/>
          <w:color w:val="auto"/>
          <w:sz w:val="24"/>
          <w:szCs w:val="24"/>
        </w:rPr>
        <w:t>ам</w:t>
      </w:r>
      <w:r w:rsidR="00987A91">
        <w:rPr>
          <w:rFonts w:ascii="Times New Roman" w:hAnsi="Times New Roman" w:cs="Times New Roman"/>
          <w:color w:val="auto"/>
          <w:sz w:val="24"/>
          <w:szCs w:val="24"/>
        </w:rPr>
        <w:t xml:space="preserve">, в тому числі у зв’язку з дією Постанови </w:t>
      </w:r>
      <w:r w:rsidR="00FD2F36">
        <w:rPr>
          <w:rFonts w:ascii="Times New Roman" w:hAnsi="Times New Roman" w:cs="Times New Roman"/>
          <w:color w:val="auto"/>
          <w:sz w:val="24"/>
          <w:szCs w:val="24"/>
        </w:rPr>
        <w:t>Кабінету Міністрів України від 8 червня 2016 № 365</w:t>
      </w:r>
      <w:r w:rsidR="006F21C1">
        <w:rPr>
          <w:rFonts w:ascii="Times New Roman" w:hAnsi="Times New Roman" w:cs="Times New Roman"/>
          <w:color w:val="auto"/>
          <w:sz w:val="24"/>
          <w:szCs w:val="24"/>
        </w:rPr>
        <w:t>. Як приклад, в</w:t>
      </w:r>
      <w:r w:rsidR="006F21C1" w:rsidRPr="006F21C1">
        <w:rPr>
          <w:rFonts w:ascii="Times New Roman" w:hAnsi="Times New Roman" w:cs="Times New Roman"/>
          <w:color w:val="auto"/>
          <w:sz w:val="24"/>
          <w:szCs w:val="24"/>
        </w:rPr>
        <w:t>икладачу переміщенного Донецького національного технічного університету була затримана пенсія у зв'язку з тим, що він перетинав лінію розмежування та знаходився певний час у Донецьку. Пенсійним фондом були заблоковані виплати через те, що він вважався таким, що нині проживає на окупованій території, хоча й продовжував сплачувати податки зі своєї зарплати та продовжував свою викладацьку діяльність.</w:t>
      </w:r>
      <w:r w:rsidR="006F21C1">
        <w:rPr>
          <w:rFonts w:ascii="Times New Roman" w:hAnsi="Times New Roman" w:cs="Times New Roman"/>
          <w:color w:val="auto"/>
          <w:sz w:val="24"/>
          <w:szCs w:val="24"/>
        </w:rPr>
        <w:t xml:space="preserve"> Лише після звернення до суду вдалось поновити виплати</w:t>
      </w:r>
      <w:r w:rsidR="006F21C1">
        <w:rPr>
          <w:rStyle w:val="a5"/>
          <w:rFonts w:ascii="Times New Roman" w:hAnsi="Times New Roman" w:cs="Times New Roman"/>
          <w:color w:val="auto"/>
          <w:sz w:val="24"/>
          <w:szCs w:val="24"/>
        </w:rPr>
        <w:footnoteReference w:id="7"/>
      </w:r>
      <w:r w:rsidR="006F21C1">
        <w:rPr>
          <w:rFonts w:ascii="Times New Roman" w:hAnsi="Times New Roman" w:cs="Times New Roman"/>
          <w:color w:val="auto"/>
          <w:sz w:val="24"/>
          <w:szCs w:val="24"/>
        </w:rPr>
        <w:t xml:space="preserve">. </w:t>
      </w:r>
      <w:r w:rsidR="006F21C1" w:rsidRPr="006F21C1">
        <w:rPr>
          <w:rFonts w:ascii="Times New Roman" w:hAnsi="Times New Roman" w:cs="Times New Roman"/>
          <w:color w:val="auto"/>
          <w:sz w:val="24"/>
          <w:szCs w:val="24"/>
        </w:rPr>
        <w:t xml:space="preserve"> </w:t>
      </w:r>
    </w:p>
    <w:p w:rsidR="00992B32" w:rsidRDefault="00286E60"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Інший приклад пов’язаний з отриманням соціальних виплат. </w:t>
      </w:r>
      <w:r w:rsidRPr="00286E60">
        <w:rPr>
          <w:rFonts w:ascii="Times New Roman" w:hAnsi="Times New Roman" w:cs="Times New Roman"/>
          <w:color w:val="auto"/>
          <w:sz w:val="24"/>
          <w:szCs w:val="24"/>
        </w:rPr>
        <w:t xml:space="preserve">В квітні 2015 р. </w:t>
      </w:r>
      <w:r>
        <w:rPr>
          <w:rFonts w:ascii="Times New Roman" w:hAnsi="Times New Roman" w:cs="Times New Roman"/>
          <w:color w:val="auto"/>
          <w:sz w:val="24"/>
          <w:szCs w:val="24"/>
        </w:rPr>
        <w:t xml:space="preserve">заявнику, що отримував соціальні виплати як постраждала внаслідок аварії на шахті особа, виплата </w:t>
      </w:r>
      <w:r w:rsidRPr="00286E60">
        <w:rPr>
          <w:rFonts w:ascii="Times New Roman" w:hAnsi="Times New Roman" w:cs="Times New Roman"/>
          <w:color w:val="auto"/>
          <w:sz w:val="24"/>
          <w:szCs w:val="24"/>
        </w:rPr>
        <w:t xml:space="preserve">була припинена через незнаходження заявника за місцем проживання. В серпні 2018 р. відмовлено у відновленні виплат через тимчасове перебування заявника в Польщі. </w:t>
      </w:r>
      <w:r>
        <w:rPr>
          <w:rFonts w:ascii="Times New Roman" w:hAnsi="Times New Roman" w:cs="Times New Roman"/>
          <w:color w:val="auto"/>
          <w:sz w:val="24"/>
          <w:szCs w:val="24"/>
        </w:rPr>
        <w:t xml:space="preserve">Виплати вдалось поновити після відповідного судового рішення. </w:t>
      </w:r>
      <w:r w:rsidR="006F21C1">
        <w:rPr>
          <w:rFonts w:ascii="Times New Roman" w:hAnsi="Times New Roman" w:cs="Times New Roman"/>
          <w:color w:val="auto"/>
          <w:sz w:val="24"/>
          <w:szCs w:val="24"/>
        </w:rPr>
        <w:t xml:space="preserve"> </w:t>
      </w:r>
    </w:p>
    <w:p w:rsidR="00C36C4B" w:rsidRDefault="00C36C4B" w:rsidP="001954C1">
      <w:pPr>
        <w:spacing w:after="0" w:line="240" w:lineRule="auto"/>
        <w:ind w:left="0" w:firstLine="720"/>
        <w:contextualSpacing/>
        <w:mirrorIndents/>
        <w:rPr>
          <w:rStyle w:val="30"/>
        </w:rPr>
      </w:pPr>
    </w:p>
    <w:p w:rsidR="00992B32" w:rsidRPr="00C83466" w:rsidRDefault="00992B32" w:rsidP="001954C1">
      <w:pPr>
        <w:spacing w:after="0" w:line="240" w:lineRule="auto"/>
        <w:ind w:left="0" w:firstLine="720"/>
        <w:contextualSpacing/>
        <w:mirrorIndents/>
        <w:rPr>
          <w:rFonts w:ascii="Times New Roman" w:hAnsi="Times New Roman" w:cs="Times New Roman"/>
          <w:color w:val="auto"/>
          <w:sz w:val="24"/>
          <w:szCs w:val="24"/>
        </w:rPr>
      </w:pPr>
      <w:r w:rsidRPr="00FD2F36">
        <w:rPr>
          <w:rStyle w:val="30"/>
        </w:rPr>
        <w:t>Питання 3</w:t>
      </w:r>
      <w:r w:rsidR="00987A91">
        <w:rPr>
          <w:rStyle w:val="a5"/>
          <w:rFonts w:ascii="Times New Roman" w:hAnsi="Times New Roman" w:cs="Times New Roman"/>
          <w:color w:val="auto"/>
          <w:sz w:val="24"/>
          <w:szCs w:val="24"/>
        </w:rPr>
        <w:footnoteReference w:id="8"/>
      </w:r>
    </w:p>
    <w:p w:rsidR="00EF7504" w:rsidRDefault="00EA40E8"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6. </w:t>
      </w:r>
      <w:r w:rsidR="00FD2F36">
        <w:rPr>
          <w:rFonts w:ascii="Times New Roman" w:hAnsi="Times New Roman" w:cs="Times New Roman"/>
          <w:color w:val="auto"/>
          <w:sz w:val="24"/>
          <w:szCs w:val="24"/>
        </w:rPr>
        <w:t xml:space="preserve">На жаль, Урядом не здійснено кроків з забезпечення виплат пенсій мешканцям тимчасово окупованих територій. Як і раніше, отримання виплат можливе лише після реєстрації як внутрішньо переміщеної особи. </w:t>
      </w:r>
    </w:p>
    <w:p w:rsidR="00FD2F36" w:rsidRDefault="00EA40E8" w:rsidP="00C34FB7">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7. </w:t>
      </w:r>
      <w:r w:rsidR="00BD4272">
        <w:rPr>
          <w:rFonts w:ascii="Times New Roman" w:hAnsi="Times New Roman" w:cs="Times New Roman"/>
          <w:color w:val="auto"/>
          <w:sz w:val="24"/>
          <w:szCs w:val="24"/>
        </w:rPr>
        <w:t>Перешкоди отриманню пенсійних виплат можуть виникати й через вим</w:t>
      </w:r>
      <w:r w:rsidR="00C34FB7">
        <w:rPr>
          <w:rFonts w:ascii="Times New Roman" w:hAnsi="Times New Roman" w:cs="Times New Roman"/>
          <w:color w:val="auto"/>
          <w:sz w:val="24"/>
          <w:szCs w:val="24"/>
        </w:rPr>
        <w:t>а</w:t>
      </w:r>
      <w:r w:rsidR="00BD4272">
        <w:rPr>
          <w:rFonts w:ascii="Times New Roman" w:hAnsi="Times New Roman" w:cs="Times New Roman"/>
          <w:color w:val="auto"/>
          <w:sz w:val="24"/>
          <w:szCs w:val="24"/>
        </w:rPr>
        <w:t>г</w:t>
      </w:r>
      <w:r w:rsidR="00C34FB7">
        <w:rPr>
          <w:rFonts w:ascii="Times New Roman" w:hAnsi="Times New Roman" w:cs="Times New Roman"/>
          <w:color w:val="auto"/>
          <w:sz w:val="24"/>
          <w:szCs w:val="24"/>
        </w:rPr>
        <w:t xml:space="preserve">ання </w:t>
      </w:r>
      <w:r w:rsidR="00BD4272">
        <w:rPr>
          <w:rFonts w:ascii="Times New Roman" w:hAnsi="Times New Roman" w:cs="Times New Roman"/>
          <w:color w:val="auto"/>
          <w:sz w:val="24"/>
          <w:szCs w:val="24"/>
        </w:rPr>
        <w:t xml:space="preserve"> </w:t>
      </w:r>
      <w:r w:rsidR="00C34FB7">
        <w:rPr>
          <w:rFonts w:ascii="Times New Roman" w:hAnsi="Times New Roman" w:cs="Times New Roman"/>
          <w:color w:val="auto"/>
          <w:sz w:val="24"/>
          <w:szCs w:val="24"/>
        </w:rPr>
        <w:t xml:space="preserve">підрозділами </w:t>
      </w:r>
      <w:r w:rsidR="00BD4272">
        <w:rPr>
          <w:rFonts w:ascii="Times New Roman" w:hAnsi="Times New Roman" w:cs="Times New Roman"/>
          <w:color w:val="auto"/>
          <w:sz w:val="24"/>
          <w:szCs w:val="24"/>
        </w:rPr>
        <w:t xml:space="preserve">Пенсійного фонду </w:t>
      </w:r>
      <w:r w:rsidR="00C34FB7">
        <w:rPr>
          <w:rFonts w:ascii="Times New Roman" w:hAnsi="Times New Roman" w:cs="Times New Roman"/>
          <w:color w:val="auto"/>
          <w:sz w:val="24"/>
          <w:szCs w:val="24"/>
        </w:rPr>
        <w:t xml:space="preserve">додаткових </w:t>
      </w:r>
      <w:r w:rsidR="00BD4272">
        <w:rPr>
          <w:rFonts w:ascii="Times New Roman" w:hAnsi="Times New Roman" w:cs="Times New Roman"/>
          <w:color w:val="auto"/>
          <w:sz w:val="24"/>
          <w:szCs w:val="24"/>
        </w:rPr>
        <w:t>документів з тимчасово окупованих територій.</w:t>
      </w:r>
      <w:r w:rsidR="00F80995">
        <w:rPr>
          <w:rFonts w:ascii="Times New Roman" w:hAnsi="Times New Roman" w:cs="Times New Roman"/>
          <w:color w:val="auto"/>
          <w:sz w:val="24"/>
          <w:szCs w:val="24"/>
        </w:rPr>
        <w:t xml:space="preserve"> </w:t>
      </w:r>
      <w:r w:rsidR="00BD4272">
        <w:rPr>
          <w:rFonts w:ascii="Times New Roman" w:hAnsi="Times New Roman" w:cs="Times New Roman"/>
          <w:color w:val="auto"/>
          <w:sz w:val="24"/>
          <w:szCs w:val="24"/>
        </w:rPr>
        <w:t xml:space="preserve"> </w:t>
      </w:r>
      <w:r w:rsidR="00C34FB7">
        <w:rPr>
          <w:rFonts w:ascii="Times New Roman" w:hAnsi="Times New Roman" w:cs="Times New Roman"/>
          <w:color w:val="auto"/>
          <w:sz w:val="24"/>
          <w:szCs w:val="24"/>
        </w:rPr>
        <w:t>Як приклад, м</w:t>
      </w:r>
      <w:r w:rsidR="00C34FB7" w:rsidRPr="00C34FB7">
        <w:rPr>
          <w:rFonts w:ascii="Times New Roman" w:hAnsi="Times New Roman" w:cs="Times New Roman"/>
          <w:color w:val="auto"/>
          <w:sz w:val="24"/>
          <w:szCs w:val="24"/>
        </w:rPr>
        <w:t>ешкан</w:t>
      </w:r>
      <w:r w:rsidR="00C34FB7">
        <w:rPr>
          <w:rFonts w:ascii="Times New Roman" w:hAnsi="Times New Roman" w:cs="Times New Roman"/>
          <w:color w:val="auto"/>
          <w:sz w:val="24"/>
          <w:szCs w:val="24"/>
        </w:rPr>
        <w:t>ець</w:t>
      </w:r>
      <w:r w:rsidR="00C34FB7" w:rsidRPr="00C34FB7">
        <w:rPr>
          <w:rFonts w:ascii="Times New Roman" w:hAnsi="Times New Roman" w:cs="Times New Roman"/>
          <w:color w:val="auto"/>
          <w:sz w:val="24"/>
          <w:szCs w:val="24"/>
        </w:rPr>
        <w:t xml:space="preserve"> Маріуполя, особ</w:t>
      </w:r>
      <w:r w:rsidR="00C34FB7">
        <w:rPr>
          <w:rFonts w:ascii="Times New Roman" w:hAnsi="Times New Roman" w:cs="Times New Roman"/>
          <w:color w:val="auto"/>
          <w:sz w:val="24"/>
          <w:szCs w:val="24"/>
        </w:rPr>
        <w:t>а</w:t>
      </w:r>
      <w:r w:rsidR="00C34FB7" w:rsidRPr="00C34FB7">
        <w:rPr>
          <w:rFonts w:ascii="Times New Roman" w:hAnsi="Times New Roman" w:cs="Times New Roman"/>
          <w:color w:val="auto"/>
          <w:sz w:val="24"/>
          <w:szCs w:val="24"/>
        </w:rPr>
        <w:t xml:space="preserve"> з інвалідністю, не може отримати пенсію за віком, через некоректний, на думку посадовців Пенсійного фонду, запис у трудовій книжці. Свого часу, він проходив навчання на денному відділенні у Луганському технікумі. Під час навчання з денного відділення пішов служити у збройних силах, потім знов повернувся до технікуму та закінчив його. ПФУ не враховує </w:t>
      </w:r>
      <w:r w:rsidR="00C34FB7" w:rsidRPr="00C34FB7">
        <w:rPr>
          <w:rFonts w:ascii="Times New Roman" w:hAnsi="Times New Roman" w:cs="Times New Roman"/>
          <w:color w:val="auto"/>
          <w:sz w:val="24"/>
          <w:szCs w:val="24"/>
        </w:rPr>
        <w:lastRenderedPageBreak/>
        <w:t>цей час у стаж та вимагає довідки з технікуму, який знаходиться на непід</w:t>
      </w:r>
      <w:r w:rsidR="00F80995">
        <w:rPr>
          <w:rFonts w:ascii="Times New Roman" w:hAnsi="Times New Roman" w:cs="Times New Roman"/>
          <w:color w:val="auto"/>
          <w:sz w:val="24"/>
          <w:szCs w:val="24"/>
        </w:rPr>
        <w:t xml:space="preserve">контрольній Україні території. </w:t>
      </w:r>
    </w:p>
    <w:p w:rsidR="00986997" w:rsidRDefault="00EA40E8" w:rsidP="00C34FB7">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8. </w:t>
      </w:r>
      <w:r w:rsidR="004B713E">
        <w:rPr>
          <w:rFonts w:ascii="Times New Roman" w:hAnsi="Times New Roman" w:cs="Times New Roman"/>
          <w:color w:val="auto"/>
          <w:sz w:val="24"/>
          <w:szCs w:val="24"/>
        </w:rPr>
        <w:t>Обмежуються права й мешканців окупова</w:t>
      </w:r>
      <w:r w:rsidR="00CA3B86">
        <w:rPr>
          <w:rFonts w:ascii="Times New Roman" w:hAnsi="Times New Roman" w:cs="Times New Roman"/>
          <w:color w:val="auto"/>
          <w:sz w:val="24"/>
          <w:szCs w:val="24"/>
        </w:rPr>
        <w:t>них територій</w:t>
      </w:r>
      <w:r w:rsidR="004B713E">
        <w:rPr>
          <w:rFonts w:ascii="Times New Roman" w:hAnsi="Times New Roman" w:cs="Times New Roman"/>
          <w:color w:val="auto"/>
          <w:sz w:val="24"/>
          <w:szCs w:val="24"/>
        </w:rPr>
        <w:t xml:space="preserve"> з числа мирних громадян, що набули інвалідність внаслідок поранень. Згідно зі статтею 7 Закону України «Про статус ветеранів війни, гарантії їх соціального захисту» </w:t>
      </w:r>
      <w:r w:rsidR="00386F22">
        <w:rPr>
          <w:rFonts w:ascii="Times New Roman" w:hAnsi="Times New Roman" w:cs="Times New Roman"/>
          <w:color w:val="auto"/>
          <w:sz w:val="24"/>
          <w:szCs w:val="24"/>
        </w:rPr>
        <w:t>до осіб з інвалідністю внаслідок війни належать особи, що набули інвалідність внаслідок поранень чи інших ушкоджень здоров’я одержаних: «в</w:t>
      </w:r>
      <w:r w:rsidR="00386F22" w:rsidRPr="00386F22">
        <w:rPr>
          <w:rFonts w:ascii="Times New Roman" w:hAnsi="Times New Roman" w:cs="Times New Roman"/>
          <w:color w:val="auto"/>
          <w:sz w:val="24"/>
          <w:szCs w:val="24"/>
        </w:rPr>
        <w:t>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1 грудня 2014 року, а з 1 грудня 2014 року -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де органи державної влади здійснюють свої повноваження, та в населених пунктах, розташованих на лінії зіткнення, під час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00386F22">
        <w:rPr>
          <w:rFonts w:ascii="Times New Roman" w:hAnsi="Times New Roman" w:cs="Times New Roman"/>
          <w:color w:val="auto"/>
          <w:sz w:val="24"/>
          <w:szCs w:val="24"/>
        </w:rPr>
        <w:t>»</w:t>
      </w:r>
      <w:r w:rsidR="00386F22">
        <w:rPr>
          <w:rStyle w:val="a5"/>
          <w:rFonts w:ascii="Times New Roman" w:hAnsi="Times New Roman" w:cs="Times New Roman"/>
          <w:color w:val="auto"/>
          <w:sz w:val="24"/>
          <w:szCs w:val="24"/>
        </w:rPr>
        <w:footnoteReference w:id="9"/>
      </w:r>
      <w:r w:rsidR="00386F22">
        <w:rPr>
          <w:rFonts w:ascii="Times New Roman" w:hAnsi="Times New Roman" w:cs="Times New Roman"/>
          <w:color w:val="auto"/>
          <w:sz w:val="24"/>
          <w:szCs w:val="24"/>
        </w:rPr>
        <w:t xml:space="preserve">. Як наслідок, особи, яких набули інвалідність через ушкодження спричиненого бойовими діями після 1 грудня 2014 не зможуть отримати статус особи з інвалідністю внаслідок війни. Як приклад, </w:t>
      </w:r>
      <w:r w:rsidR="00986997">
        <w:rPr>
          <w:rFonts w:ascii="Times New Roman" w:hAnsi="Times New Roman" w:cs="Times New Roman"/>
          <w:color w:val="auto"/>
          <w:sz w:val="24"/>
          <w:szCs w:val="24"/>
        </w:rPr>
        <w:t xml:space="preserve">пораненій </w:t>
      </w:r>
      <w:r w:rsidR="00386F22" w:rsidRPr="00386F22">
        <w:rPr>
          <w:rFonts w:ascii="Times New Roman" w:hAnsi="Times New Roman" w:cs="Times New Roman"/>
          <w:color w:val="auto"/>
          <w:sz w:val="24"/>
          <w:szCs w:val="24"/>
        </w:rPr>
        <w:t>під час обстрілу міста Горлівка Донецької обл. 03 лютого 2015 р.</w:t>
      </w:r>
      <w:r w:rsidR="00986997">
        <w:rPr>
          <w:rFonts w:ascii="Times New Roman" w:hAnsi="Times New Roman" w:cs="Times New Roman"/>
          <w:color w:val="auto"/>
          <w:sz w:val="24"/>
          <w:szCs w:val="24"/>
        </w:rPr>
        <w:t xml:space="preserve"> особі, яка у зв’язку з цим  набула інвалідності відмовлено в встановленні статусу особи з інвалідністю внаслідок війни. </w:t>
      </w:r>
    </w:p>
    <w:p w:rsidR="009045BA" w:rsidRDefault="00EA40E8" w:rsidP="00C34FB7">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9. </w:t>
      </w:r>
      <w:r w:rsidR="00CA3B86">
        <w:rPr>
          <w:rFonts w:ascii="Times New Roman" w:hAnsi="Times New Roman" w:cs="Times New Roman"/>
          <w:color w:val="auto"/>
          <w:sz w:val="24"/>
          <w:szCs w:val="24"/>
        </w:rPr>
        <w:t xml:space="preserve">Проблемою залишається </w:t>
      </w:r>
      <w:r w:rsidR="00CA3B86" w:rsidRPr="00CA3B86">
        <w:rPr>
          <w:rFonts w:ascii="Times New Roman" w:hAnsi="Times New Roman" w:cs="Times New Roman"/>
          <w:color w:val="auto"/>
          <w:sz w:val="24"/>
          <w:szCs w:val="24"/>
        </w:rPr>
        <w:t>визначення правового статусу осіб, які були державними службовцями на територіях, які наразі є окупованими, оскільки законодавство України жодним чином не визначил</w:t>
      </w:r>
      <w:r w:rsidR="00CA3B86">
        <w:rPr>
          <w:rFonts w:ascii="Times New Roman" w:hAnsi="Times New Roman" w:cs="Times New Roman"/>
          <w:color w:val="auto"/>
          <w:sz w:val="24"/>
          <w:szCs w:val="24"/>
        </w:rPr>
        <w:t>о</w:t>
      </w:r>
      <w:r w:rsidR="00CA3B86" w:rsidRPr="00CA3B86">
        <w:rPr>
          <w:rFonts w:ascii="Times New Roman" w:hAnsi="Times New Roman" w:cs="Times New Roman"/>
          <w:color w:val="auto"/>
          <w:sz w:val="24"/>
          <w:szCs w:val="24"/>
        </w:rPr>
        <w:t xml:space="preserve"> їхній статус. Усі міські, селищні та сільські ради, які діяли до окупації, юридично продовжують існувати, проте виконувати свої трудові обов’язки не можуть. Відповідно до законодавства повноваження голів міської, селищної чи сільської ради завершуються після обрання нових голів, але на цих територіях місцеві вибори не проводилися і таким чином, де-факто, голови осередків місцевого самоврядування не можуть бути звільнені.</w:t>
      </w:r>
      <w:r w:rsidR="00CA3B86">
        <w:rPr>
          <w:rFonts w:ascii="Times New Roman" w:hAnsi="Times New Roman" w:cs="Times New Roman"/>
          <w:color w:val="auto"/>
          <w:sz w:val="24"/>
          <w:szCs w:val="24"/>
        </w:rPr>
        <w:t xml:space="preserve"> В якості прикладу можна навести ситуацію особи, яку </w:t>
      </w:r>
      <w:r w:rsidR="00CA3B86" w:rsidRPr="00CA3B86">
        <w:rPr>
          <w:rFonts w:ascii="Times New Roman" w:hAnsi="Times New Roman" w:cs="Times New Roman"/>
          <w:color w:val="auto"/>
          <w:sz w:val="24"/>
          <w:szCs w:val="24"/>
        </w:rPr>
        <w:t>у 2010 році бу</w:t>
      </w:r>
      <w:r w:rsidR="00CA3B86">
        <w:rPr>
          <w:rFonts w:ascii="Times New Roman" w:hAnsi="Times New Roman" w:cs="Times New Roman"/>
          <w:color w:val="auto"/>
          <w:sz w:val="24"/>
          <w:szCs w:val="24"/>
        </w:rPr>
        <w:t>ло</w:t>
      </w:r>
      <w:r w:rsidR="00CA3B86" w:rsidRPr="00CA3B86">
        <w:rPr>
          <w:rFonts w:ascii="Times New Roman" w:hAnsi="Times New Roman" w:cs="Times New Roman"/>
          <w:color w:val="auto"/>
          <w:sz w:val="24"/>
          <w:szCs w:val="24"/>
        </w:rPr>
        <w:t xml:space="preserve"> обран</w:t>
      </w:r>
      <w:r w:rsidR="00CA3B86">
        <w:rPr>
          <w:rFonts w:ascii="Times New Roman" w:hAnsi="Times New Roman" w:cs="Times New Roman"/>
          <w:color w:val="auto"/>
          <w:sz w:val="24"/>
          <w:szCs w:val="24"/>
        </w:rPr>
        <w:t>о</w:t>
      </w:r>
      <w:r w:rsidR="00CA3B86" w:rsidRPr="00CA3B86">
        <w:rPr>
          <w:rFonts w:ascii="Times New Roman" w:hAnsi="Times New Roman" w:cs="Times New Roman"/>
          <w:color w:val="auto"/>
          <w:sz w:val="24"/>
          <w:szCs w:val="24"/>
        </w:rPr>
        <w:t xml:space="preserve"> на посаду мера міста Амвросіївки Донецької області терміном на 5 років. У 2014 році місто було захоплене  </w:t>
      </w:r>
      <w:r w:rsidR="00CA3B86">
        <w:rPr>
          <w:rFonts w:ascii="Times New Roman" w:hAnsi="Times New Roman" w:cs="Times New Roman"/>
          <w:color w:val="auto"/>
          <w:sz w:val="24"/>
          <w:szCs w:val="24"/>
        </w:rPr>
        <w:t>незаконними збройними формуваннями</w:t>
      </w:r>
      <w:r w:rsidR="00CA3B86" w:rsidRPr="00CA3B86">
        <w:rPr>
          <w:rFonts w:ascii="Times New Roman" w:hAnsi="Times New Roman" w:cs="Times New Roman"/>
          <w:color w:val="auto"/>
          <w:sz w:val="24"/>
          <w:szCs w:val="24"/>
        </w:rPr>
        <w:t xml:space="preserve"> та мера змусили написати заяву про звільнення. Надалі клієнт вимушений був покинути місто через загрози життю та здоров’</w:t>
      </w:r>
      <w:r w:rsidR="00CA3B86">
        <w:rPr>
          <w:rFonts w:ascii="Times New Roman" w:hAnsi="Times New Roman" w:cs="Times New Roman"/>
          <w:color w:val="auto"/>
          <w:sz w:val="24"/>
          <w:szCs w:val="24"/>
        </w:rPr>
        <w:t>ю</w:t>
      </w:r>
      <w:r w:rsidR="00CA3B86" w:rsidRPr="00CA3B86">
        <w:rPr>
          <w:rFonts w:ascii="Times New Roman" w:hAnsi="Times New Roman" w:cs="Times New Roman"/>
          <w:color w:val="auto"/>
          <w:sz w:val="24"/>
          <w:szCs w:val="24"/>
        </w:rPr>
        <w:t>.</w:t>
      </w:r>
      <w:r w:rsidR="00CA3B86">
        <w:rPr>
          <w:rFonts w:ascii="Times New Roman" w:hAnsi="Times New Roman" w:cs="Times New Roman"/>
          <w:color w:val="auto"/>
          <w:sz w:val="24"/>
          <w:szCs w:val="24"/>
        </w:rPr>
        <w:t xml:space="preserve"> Згодом,</w:t>
      </w:r>
      <w:r w:rsidR="00CA3B86" w:rsidRPr="00CA3B86">
        <w:rPr>
          <w:rFonts w:ascii="Times New Roman" w:hAnsi="Times New Roman" w:cs="Times New Roman"/>
          <w:color w:val="auto"/>
          <w:sz w:val="24"/>
          <w:szCs w:val="24"/>
        </w:rPr>
        <w:t xml:space="preserve"> у 2014 році він звернувся до суду із визнанням протиправним рішення Амвросіївської міської ради про його звільнення та просив суд поновити його на посаді і виплатити компенсацію за період вимушеного прогулу. Амвросіївський районний розпочав слухання справи, проте рішення не було винесене, оскільки суд призупинив свою діяльність. Згодом клієнт подав позов до іншого суду із вимогою продовжити розгляд його вимог. Станом на 2019 рік справа досі розглядається судами, а правовий статус мера Амвросіївки залишається не визначеним.</w:t>
      </w:r>
    </w:p>
    <w:p w:rsidR="00386F22" w:rsidRPr="00C34FB7" w:rsidRDefault="00386F22" w:rsidP="00C34FB7">
      <w:pPr>
        <w:spacing w:after="0" w:line="240" w:lineRule="auto"/>
        <w:ind w:left="0" w:firstLine="720"/>
        <w:contextualSpacing/>
        <w:mirrorIndents/>
        <w:rPr>
          <w:rFonts w:ascii="Times New Roman" w:hAnsi="Times New Roman" w:cs="Times New Roman"/>
          <w:color w:val="auto"/>
          <w:sz w:val="24"/>
          <w:szCs w:val="24"/>
        </w:rPr>
      </w:pPr>
      <w:r w:rsidRPr="00386F22">
        <w:rPr>
          <w:rFonts w:ascii="Times New Roman" w:hAnsi="Times New Roman" w:cs="Times New Roman"/>
          <w:color w:val="auto"/>
          <w:sz w:val="24"/>
          <w:szCs w:val="24"/>
        </w:rPr>
        <w:t xml:space="preserve"> </w:t>
      </w:r>
    </w:p>
    <w:p w:rsidR="00740505" w:rsidRPr="00C83466" w:rsidRDefault="00740505" w:rsidP="001954C1">
      <w:pPr>
        <w:pStyle w:val="2"/>
        <w:spacing w:after="0" w:line="240" w:lineRule="auto"/>
        <w:ind w:left="0" w:firstLine="720"/>
        <w:contextualSpacing/>
        <w:mirrorIndents/>
        <w:rPr>
          <w:rFonts w:ascii="Times New Roman" w:hAnsi="Times New Roman" w:cs="Times New Roman"/>
          <w:b w:val="0"/>
          <w:color w:val="auto"/>
          <w:sz w:val="24"/>
          <w:szCs w:val="24"/>
        </w:rPr>
      </w:pPr>
      <w:r w:rsidRPr="00FC61CA">
        <w:rPr>
          <w:rStyle w:val="30"/>
        </w:rPr>
        <w:t>Питання 20</w:t>
      </w:r>
      <w:r w:rsidR="00EA40E8">
        <w:rPr>
          <w:rStyle w:val="a5"/>
          <w:rFonts w:ascii="Times New Roman" w:hAnsi="Times New Roman" w:cs="Times New Roman"/>
          <w:b w:val="0"/>
          <w:color w:val="auto"/>
          <w:sz w:val="24"/>
          <w:szCs w:val="24"/>
        </w:rPr>
        <w:footnoteReference w:id="10"/>
      </w:r>
    </w:p>
    <w:p w:rsidR="004D0984" w:rsidRDefault="00EA40E8"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10. Для здійснення заходів щодо забезпечення та захисту прав осіб, що незаконно позбавлені свободи </w:t>
      </w:r>
      <w:r w:rsidR="00762409" w:rsidRPr="00762409">
        <w:rPr>
          <w:rFonts w:ascii="Times New Roman" w:hAnsi="Times New Roman" w:cs="Times New Roman"/>
          <w:color w:val="auto"/>
          <w:sz w:val="24"/>
          <w:szCs w:val="24"/>
        </w:rPr>
        <w:t xml:space="preserve">(були позбавлені) особистої свободи незаконними збройними </w:t>
      </w:r>
      <w:r w:rsidR="00762409" w:rsidRPr="00762409">
        <w:rPr>
          <w:rFonts w:ascii="Times New Roman" w:hAnsi="Times New Roman" w:cs="Times New Roman"/>
          <w:color w:val="auto"/>
          <w:sz w:val="24"/>
          <w:szCs w:val="24"/>
        </w:rPr>
        <w:lastRenderedPageBreak/>
        <w:t>формуваннями, окупаційною адміністрацією та/або органами влади Російської Федерації з політичних мотивів, а також у зв’язку з громадською, політичною або професійною діяльністю таких осіб, підтримки зазначених осіб та членів їх сімей</w:t>
      </w:r>
      <w:r w:rsidR="00762409">
        <w:rPr>
          <w:rFonts w:ascii="Times New Roman" w:hAnsi="Times New Roman" w:cs="Times New Roman"/>
          <w:color w:val="auto"/>
          <w:sz w:val="24"/>
          <w:szCs w:val="24"/>
        </w:rPr>
        <w:t>, Кабінет Міністрів України затвердив відповідний Порядок</w:t>
      </w:r>
      <w:r w:rsidR="00762409">
        <w:rPr>
          <w:rStyle w:val="a5"/>
          <w:rFonts w:ascii="Times New Roman" w:hAnsi="Times New Roman" w:cs="Times New Roman"/>
          <w:color w:val="auto"/>
          <w:sz w:val="24"/>
          <w:szCs w:val="24"/>
        </w:rPr>
        <w:footnoteReference w:id="11"/>
      </w:r>
      <w:r w:rsidR="00762409">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762409">
        <w:rPr>
          <w:rFonts w:ascii="Times New Roman" w:hAnsi="Times New Roman" w:cs="Times New Roman"/>
          <w:color w:val="auto"/>
          <w:sz w:val="24"/>
          <w:szCs w:val="24"/>
        </w:rPr>
        <w:t>Пунктом 6 цього Порядку передбачено, що рішення про надання, в тому числі одноразової допомоги таким особам приймається Комісією, положення про яку затверджено Міністерством з питань тимчасово окупованих територій та внутрішньо переміщених осіб України в жовтні 2018 р.</w:t>
      </w:r>
      <w:r w:rsidR="00762409">
        <w:rPr>
          <w:rStyle w:val="a5"/>
          <w:rFonts w:ascii="Times New Roman" w:hAnsi="Times New Roman" w:cs="Times New Roman"/>
          <w:color w:val="auto"/>
          <w:sz w:val="24"/>
          <w:szCs w:val="24"/>
        </w:rPr>
        <w:footnoteReference w:id="12"/>
      </w:r>
      <w:r w:rsidR="00762409">
        <w:rPr>
          <w:rFonts w:ascii="Times New Roman" w:hAnsi="Times New Roman" w:cs="Times New Roman"/>
          <w:color w:val="auto"/>
          <w:sz w:val="24"/>
          <w:szCs w:val="24"/>
        </w:rPr>
        <w:t>. Серед документів, які приймає комісія для прийняття рішення є «</w:t>
      </w:r>
      <w:r w:rsidR="00762409" w:rsidRPr="00762409">
        <w:rPr>
          <w:rFonts w:ascii="Times New Roman" w:hAnsi="Times New Roman" w:cs="Times New Roman"/>
          <w:color w:val="auto"/>
          <w:sz w:val="24"/>
          <w:szCs w:val="24"/>
        </w:rPr>
        <w:t>відомості або документи, що підтверджують факт та обставини позбавлення особи особистої свободи незаконними збройними формуваннями, окупаційною адміністрацією та/або органами влади Російської Федерації на тимчасово окупованих територіях України та/або території Російської Федерації у зв’язку з громадською або політичною діяльністю такої особи в поточному році</w:t>
      </w:r>
      <w:r w:rsidR="00CB0C35">
        <w:rPr>
          <w:rFonts w:ascii="Times New Roman" w:hAnsi="Times New Roman" w:cs="Times New Roman"/>
          <w:color w:val="auto"/>
          <w:sz w:val="24"/>
          <w:szCs w:val="24"/>
        </w:rPr>
        <w:t>»</w:t>
      </w:r>
      <w:r w:rsidR="00CB0C35">
        <w:rPr>
          <w:rStyle w:val="a5"/>
          <w:rFonts w:ascii="Times New Roman" w:hAnsi="Times New Roman" w:cs="Times New Roman"/>
          <w:color w:val="auto"/>
          <w:sz w:val="24"/>
          <w:szCs w:val="24"/>
        </w:rPr>
        <w:footnoteReference w:id="13"/>
      </w:r>
      <w:r w:rsidR="00CB0C35">
        <w:rPr>
          <w:rFonts w:ascii="Times New Roman" w:hAnsi="Times New Roman" w:cs="Times New Roman"/>
          <w:color w:val="auto"/>
          <w:sz w:val="24"/>
          <w:szCs w:val="24"/>
        </w:rPr>
        <w:t>.</w:t>
      </w:r>
      <w:r w:rsidR="00762409">
        <w:rPr>
          <w:rFonts w:ascii="Times New Roman" w:hAnsi="Times New Roman" w:cs="Times New Roman"/>
          <w:color w:val="auto"/>
          <w:sz w:val="24"/>
          <w:szCs w:val="24"/>
        </w:rPr>
        <w:t xml:space="preserve">  </w:t>
      </w:r>
      <w:r w:rsidR="00CB0C35">
        <w:rPr>
          <w:rFonts w:ascii="Times New Roman" w:hAnsi="Times New Roman" w:cs="Times New Roman"/>
          <w:color w:val="auto"/>
          <w:sz w:val="24"/>
          <w:szCs w:val="24"/>
        </w:rPr>
        <w:t>Як наслідок, особам, що були незаконно позбавлені свободи незаконними збройними формуваннями або окупаційною владою в попередніх роках відмовлялось в отриманні послуг. До прикладу, особі, яку утримували в полоні в так званих «ЛНР» в червні 2014 році було відмовлено через ненадання ним доказів перебування в полоні саме у 2018 році. 25 листопада 2019 року суд задовольнив оскарження відмови</w:t>
      </w:r>
      <w:r w:rsidR="00CB0C35">
        <w:rPr>
          <w:rStyle w:val="a5"/>
          <w:rFonts w:ascii="Times New Roman" w:hAnsi="Times New Roman" w:cs="Times New Roman"/>
          <w:color w:val="auto"/>
          <w:sz w:val="24"/>
          <w:szCs w:val="24"/>
        </w:rPr>
        <w:footnoteReference w:id="14"/>
      </w:r>
      <w:r w:rsidR="00CB0C35">
        <w:rPr>
          <w:rFonts w:ascii="Times New Roman" w:hAnsi="Times New Roman" w:cs="Times New Roman"/>
          <w:color w:val="auto"/>
          <w:sz w:val="24"/>
          <w:szCs w:val="24"/>
        </w:rPr>
        <w:t>.</w:t>
      </w:r>
      <w:r w:rsidR="004D0984">
        <w:rPr>
          <w:rFonts w:ascii="Times New Roman" w:hAnsi="Times New Roman" w:cs="Times New Roman"/>
          <w:color w:val="auto"/>
          <w:sz w:val="24"/>
          <w:szCs w:val="24"/>
        </w:rPr>
        <w:t xml:space="preserve"> </w:t>
      </w:r>
      <w:r w:rsidR="00FC61CA">
        <w:rPr>
          <w:rFonts w:ascii="Times New Roman" w:hAnsi="Times New Roman" w:cs="Times New Roman"/>
          <w:color w:val="auto"/>
          <w:sz w:val="24"/>
          <w:szCs w:val="24"/>
        </w:rPr>
        <w:t>Цим же рішенням С</w:t>
      </w:r>
      <w:r w:rsidR="00CB0C35">
        <w:rPr>
          <w:rFonts w:ascii="Times New Roman" w:hAnsi="Times New Roman" w:cs="Times New Roman"/>
          <w:color w:val="auto"/>
          <w:sz w:val="24"/>
          <w:szCs w:val="24"/>
        </w:rPr>
        <w:t>уд визнав пункт положення, що перешкоджав отримання послуг та комп</w:t>
      </w:r>
      <w:r w:rsidR="00FC61CA">
        <w:rPr>
          <w:rFonts w:ascii="Times New Roman" w:hAnsi="Times New Roman" w:cs="Times New Roman"/>
          <w:color w:val="auto"/>
          <w:sz w:val="24"/>
          <w:szCs w:val="24"/>
        </w:rPr>
        <w:t>енсацій особам, що позбавлені (були позбавлені) особистої свободи незаконними збройними формуваннями або окупаційною владою в попередні роки протиправним</w:t>
      </w:r>
      <w:r w:rsidR="00FC61CA">
        <w:rPr>
          <w:rStyle w:val="a5"/>
          <w:rFonts w:ascii="Times New Roman" w:hAnsi="Times New Roman" w:cs="Times New Roman"/>
          <w:color w:val="auto"/>
          <w:sz w:val="24"/>
          <w:szCs w:val="24"/>
        </w:rPr>
        <w:footnoteReference w:id="15"/>
      </w:r>
      <w:r w:rsidR="00FC61CA">
        <w:rPr>
          <w:rFonts w:ascii="Times New Roman" w:hAnsi="Times New Roman" w:cs="Times New Roman"/>
          <w:color w:val="auto"/>
          <w:sz w:val="24"/>
          <w:szCs w:val="24"/>
        </w:rPr>
        <w:t xml:space="preserve">. </w:t>
      </w:r>
    </w:p>
    <w:p w:rsidR="00CB0C35" w:rsidRPr="00C83466" w:rsidRDefault="004D0984"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11. </w:t>
      </w:r>
      <w:r w:rsidR="00DA4CCC">
        <w:rPr>
          <w:rFonts w:ascii="Times New Roman" w:hAnsi="Times New Roman" w:cs="Times New Roman"/>
          <w:color w:val="auto"/>
          <w:sz w:val="24"/>
          <w:szCs w:val="24"/>
        </w:rPr>
        <w:t>Зрештою, Кабінет Міністрів України прийняв низку нормативних актів</w:t>
      </w:r>
      <w:r>
        <w:rPr>
          <w:rFonts w:ascii="Times New Roman" w:hAnsi="Times New Roman" w:cs="Times New Roman"/>
          <w:color w:val="auto"/>
          <w:sz w:val="24"/>
          <w:szCs w:val="24"/>
        </w:rPr>
        <w:t xml:space="preserve"> спрямованих на забезпечення прав та компенсацій</w:t>
      </w:r>
      <w:r w:rsidR="00DA4CCC">
        <w:rPr>
          <w:rFonts w:ascii="Times New Roman" w:hAnsi="Times New Roman" w:cs="Times New Roman"/>
          <w:color w:val="auto"/>
          <w:sz w:val="24"/>
          <w:szCs w:val="24"/>
        </w:rPr>
        <w:t xml:space="preserve">, якими, в тому числі </w:t>
      </w:r>
      <w:r w:rsidR="00866228">
        <w:rPr>
          <w:rFonts w:ascii="Times New Roman" w:hAnsi="Times New Roman" w:cs="Times New Roman"/>
          <w:color w:val="auto"/>
          <w:sz w:val="24"/>
          <w:szCs w:val="24"/>
        </w:rPr>
        <w:t>передбачено затвердити нове положення про Міжвідомчу комісію</w:t>
      </w:r>
      <w:r w:rsidR="00DA4CCC">
        <w:rPr>
          <w:rStyle w:val="a5"/>
          <w:rFonts w:ascii="Times New Roman" w:hAnsi="Times New Roman" w:cs="Times New Roman"/>
          <w:color w:val="auto"/>
          <w:sz w:val="24"/>
          <w:szCs w:val="24"/>
        </w:rPr>
        <w:footnoteReference w:id="16"/>
      </w:r>
      <w:r w:rsidR="00DA4CCC">
        <w:rPr>
          <w:rFonts w:ascii="Times New Roman" w:hAnsi="Times New Roman" w:cs="Times New Roman"/>
          <w:color w:val="auto"/>
          <w:sz w:val="24"/>
          <w:szCs w:val="24"/>
        </w:rPr>
        <w:t>.</w:t>
      </w:r>
      <w:r w:rsidR="00FC61CA">
        <w:rPr>
          <w:rFonts w:ascii="Times New Roman" w:hAnsi="Times New Roman" w:cs="Times New Roman"/>
          <w:color w:val="auto"/>
          <w:sz w:val="24"/>
          <w:szCs w:val="24"/>
        </w:rPr>
        <w:t xml:space="preserve"> </w:t>
      </w:r>
    </w:p>
    <w:p w:rsidR="00740505" w:rsidRPr="00C83466" w:rsidRDefault="00740505" w:rsidP="001954C1">
      <w:pPr>
        <w:spacing w:after="0" w:line="240" w:lineRule="auto"/>
        <w:ind w:left="0" w:firstLine="720"/>
        <w:contextualSpacing/>
        <w:mirrorIndents/>
        <w:rPr>
          <w:rFonts w:ascii="Times New Roman" w:hAnsi="Times New Roman" w:cs="Times New Roman"/>
          <w:color w:val="auto"/>
          <w:sz w:val="24"/>
          <w:szCs w:val="24"/>
        </w:rPr>
      </w:pPr>
    </w:p>
    <w:p w:rsidR="00740505" w:rsidRPr="00C83466" w:rsidRDefault="008E0301" w:rsidP="001954C1">
      <w:pPr>
        <w:spacing w:after="0" w:line="240" w:lineRule="auto"/>
        <w:ind w:left="0" w:firstLine="720"/>
        <w:contextualSpacing/>
        <w:mirrorIndents/>
        <w:rPr>
          <w:rFonts w:ascii="Times New Roman" w:hAnsi="Times New Roman" w:cs="Times New Roman"/>
          <w:color w:val="auto"/>
          <w:sz w:val="24"/>
          <w:szCs w:val="24"/>
        </w:rPr>
      </w:pPr>
      <w:r w:rsidRPr="00C83466">
        <w:rPr>
          <w:rFonts w:ascii="Times New Roman" w:hAnsi="Times New Roman" w:cs="Times New Roman"/>
          <w:color w:val="auto"/>
          <w:sz w:val="24"/>
          <w:szCs w:val="24"/>
        </w:rPr>
        <w:t>Питання 23</w:t>
      </w:r>
      <w:r w:rsidR="00C747A5">
        <w:rPr>
          <w:rStyle w:val="a5"/>
          <w:rFonts w:ascii="Times New Roman" w:hAnsi="Times New Roman" w:cs="Times New Roman"/>
          <w:color w:val="auto"/>
          <w:sz w:val="24"/>
          <w:szCs w:val="24"/>
        </w:rPr>
        <w:footnoteReference w:id="17"/>
      </w:r>
    </w:p>
    <w:p w:rsidR="008E0301" w:rsidRDefault="0067745C"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12. </w:t>
      </w:r>
      <w:r w:rsidR="007955F8" w:rsidRPr="007955F8">
        <w:rPr>
          <w:rFonts w:ascii="Times New Roman" w:hAnsi="Times New Roman" w:cs="Times New Roman"/>
          <w:color w:val="auto"/>
          <w:sz w:val="24"/>
          <w:szCs w:val="24"/>
        </w:rPr>
        <w:t>Від початку конфлікту</w:t>
      </w:r>
      <w:r w:rsidR="00F840CE">
        <w:rPr>
          <w:rFonts w:ascii="Times New Roman" w:hAnsi="Times New Roman" w:cs="Times New Roman"/>
          <w:color w:val="auto"/>
          <w:sz w:val="24"/>
          <w:szCs w:val="24"/>
        </w:rPr>
        <w:t xml:space="preserve"> в Донецькій області</w:t>
      </w:r>
      <w:r w:rsidR="007955F8" w:rsidRPr="007955F8">
        <w:rPr>
          <w:rFonts w:ascii="Times New Roman" w:hAnsi="Times New Roman" w:cs="Times New Roman"/>
          <w:color w:val="auto"/>
          <w:sz w:val="24"/>
          <w:szCs w:val="24"/>
        </w:rPr>
        <w:t xml:space="preserve"> було пошкоджено понад 50 000 житлових будинків з обох боків лінії зіткнення,  причому 738 будинків зареєстровано як вперше пошкоджені у 2018 р.</w:t>
      </w:r>
      <w:r w:rsidR="00DC1501">
        <w:rPr>
          <w:rFonts w:ascii="Times New Roman" w:hAnsi="Times New Roman" w:cs="Times New Roman"/>
          <w:color w:val="auto"/>
          <w:sz w:val="24"/>
          <w:szCs w:val="24"/>
        </w:rPr>
        <w:t xml:space="preserve"> Разом з тим, гуманітарні організації, що надають допомогу в цій сфері відзначають відсутність чітких підтверджених даних щодо пошкодження приватного житла</w:t>
      </w:r>
      <w:r w:rsidR="007955F8">
        <w:rPr>
          <w:rStyle w:val="a5"/>
          <w:rFonts w:ascii="Times New Roman" w:hAnsi="Times New Roman" w:cs="Times New Roman"/>
          <w:color w:val="auto"/>
          <w:sz w:val="24"/>
          <w:szCs w:val="24"/>
        </w:rPr>
        <w:footnoteReference w:id="18"/>
      </w:r>
      <w:r w:rsidR="00DC1501">
        <w:rPr>
          <w:rFonts w:ascii="Times New Roman" w:hAnsi="Times New Roman" w:cs="Times New Roman"/>
          <w:color w:val="auto"/>
          <w:sz w:val="24"/>
          <w:szCs w:val="24"/>
        </w:rPr>
        <w:t xml:space="preserve">. </w:t>
      </w:r>
    </w:p>
    <w:p w:rsidR="00C747A5" w:rsidRDefault="00F840CE"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13. Урядом вживаються певні заходи з відновлення зруйнованої та пошкодженої внаслідок збройного конфлікту соціальної інфраструктури, зокрема виділяється </w:t>
      </w:r>
      <w:r>
        <w:rPr>
          <w:rFonts w:ascii="Times New Roman" w:hAnsi="Times New Roman" w:cs="Times New Roman"/>
          <w:color w:val="auto"/>
          <w:sz w:val="24"/>
          <w:szCs w:val="24"/>
        </w:rPr>
        <w:lastRenderedPageBreak/>
        <w:t xml:space="preserve">субвенція </w:t>
      </w:r>
      <w:r w:rsidRPr="00F840CE">
        <w:rPr>
          <w:rFonts w:ascii="Times New Roman" w:hAnsi="Times New Roman" w:cs="Times New Roman"/>
          <w:color w:val="auto"/>
          <w:sz w:val="24"/>
          <w:szCs w:val="24"/>
        </w:rPr>
        <w:t>місцевим</w:t>
      </w:r>
      <w:r>
        <w:rPr>
          <w:rFonts w:ascii="Times New Roman" w:hAnsi="Times New Roman" w:cs="Times New Roman"/>
          <w:color w:val="auto"/>
          <w:sz w:val="24"/>
          <w:szCs w:val="24"/>
        </w:rPr>
        <w:t xml:space="preserve"> </w:t>
      </w:r>
      <w:r w:rsidRPr="00F840CE">
        <w:rPr>
          <w:rFonts w:ascii="Times New Roman" w:hAnsi="Times New Roman" w:cs="Times New Roman"/>
          <w:color w:val="auto"/>
          <w:sz w:val="24"/>
          <w:szCs w:val="24"/>
        </w:rPr>
        <w:t>бюджетам</w:t>
      </w:r>
      <w:r>
        <w:rPr>
          <w:rFonts w:ascii="Times New Roman" w:hAnsi="Times New Roman" w:cs="Times New Roman"/>
          <w:color w:val="auto"/>
          <w:sz w:val="24"/>
          <w:szCs w:val="24"/>
        </w:rPr>
        <w:t xml:space="preserve"> </w:t>
      </w:r>
      <w:r w:rsidRPr="00F840CE">
        <w:rPr>
          <w:rFonts w:ascii="Times New Roman" w:hAnsi="Times New Roman" w:cs="Times New Roman"/>
          <w:color w:val="auto"/>
          <w:sz w:val="24"/>
          <w:szCs w:val="24"/>
        </w:rPr>
        <w:t>на</w:t>
      </w:r>
      <w:r>
        <w:rPr>
          <w:rFonts w:ascii="Times New Roman" w:hAnsi="Times New Roman" w:cs="Times New Roman"/>
          <w:color w:val="auto"/>
          <w:sz w:val="24"/>
          <w:szCs w:val="24"/>
        </w:rPr>
        <w:t xml:space="preserve"> </w:t>
      </w:r>
      <w:r w:rsidRPr="00F840CE">
        <w:rPr>
          <w:rFonts w:ascii="Times New Roman" w:hAnsi="Times New Roman" w:cs="Times New Roman"/>
          <w:color w:val="auto"/>
          <w:sz w:val="24"/>
          <w:szCs w:val="24"/>
        </w:rPr>
        <w:t>відновлення</w:t>
      </w:r>
      <w:r>
        <w:rPr>
          <w:rFonts w:ascii="Times New Roman" w:hAnsi="Times New Roman" w:cs="Times New Roman"/>
          <w:color w:val="auto"/>
          <w:sz w:val="24"/>
          <w:szCs w:val="24"/>
        </w:rPr>
        <w:t xml:space="preserve"> </w:t>
      </w:r>
      <w:r w:rsidRPr="00F840CE">
        <w:rPr>
          <w:rFonts w:ascii="Times New Roman" w:hAnsi="Times New Roman" w:cs="Times New Roman"/>
          <w:color w:val="auto"/>
          <w:sz w:val="24"/>
          <w:szCs w:val="24"/>
        </w:rPr>
        <w:t>(будівництво,</w:t>
      </w:r>
      <w:r>
        <w:rPr>
          <w:rFonts w:ascii="Times New Roman" w:hAnsi="Times New Roman" w:cs="Times New Roman"/>
          <w:color w:val="auto"/>
          <w:sz w:val="24"/>
          <w:szCs w:val="24"/>
        </w:rPr>
        <w:t xml:space="preserve"> </w:t>
      </w:r>
      <w:r w:rsidRPr="00F840CE">
        <w:rPr>
          <w:rFonts w:ascii="Times New Roman" w:hAnsi="Times New Roman" w:cs="Times New Roman"/>
          <w:color w:val="auto"/>
          <w:sz w:val="24"/>
          <w:szCs w:val="24"/>
        </w:rPr>
        <w:t>капітальний</w:t>
      </w:r>
      <w:r>
        <w:rPr>
          <w:rFonts w:ascii="Times New Roman" w:hAnsi="Times New Roman" w:cs="Times New Roman"/>
          <w:color w:val="auto"/>
          <w:sz w:val="24"/>
          <w:szCs w:val="24"/>
        </w:rPr>
        <w:t xml:space="preserve"> </w:t>
      </w:r>
      <w:r w:rsidRPr="00F840CE">
        <w:rPr>
          <w:rFonts w:ascii="Times New Roman" w:hAnsi="Times New Roman" w:cs="Times New Roman"/>
          <w:color w:val="auto"/>
          <w:sz w:val="24"/>
          <w:szCs w:val="24"/>
        </w:rPr>
        <w:t>ремонт,</w:t>
      </w:r>
      <w:r>
        <w:rPr>
          <w:rFonts w:ascii="Times New Roman" w:hAnsi="Times New Roman" w:cs="Times New Roman"/>
          <w:color w:val="auto"/>
          <w:sz w:val="24"/>
          <w:szCs w:val="24"/>
        </w:rPr>
        <w:t xml:space="preserve"> </w:t>
      </w:r>
      <w:r w:rsidRPr="00F840CE">
        <w:rPr>
          <w:rFonts w:ascii="Times New Roman" w:hAnsi="Times New Roman" w:cs="Times New Roman"/>
          <w:color w:val="auto"/>
          <w:sz w:val="24"/>
          <w:szCs w:val="24"/>
        </w:rPr>
        <w:t>реконструкцію)</w:t>
      </w:r>
      <w:r>
        <w:rPr>
          <w:rFonts w:ascii="Times New Roman" w:hAnsi="Times New Roman" w:cs="Times New Roman"/>
          <w:color w:val="auto"/>
          <w:sz w:val="24"/>
          <w:szCs w:val="24"/>
        </w:rPr>
        <w:t xml:space="preserve"> </w:t>
      </w:r>
      <w:r w:rsidRPr="00F840CE">
        <w:rPr>
          <w:rFonts w:ascii="Times New Roman" w:hAnsi="Times New Roman" w:cs="Times New Roman"/>
          <w:color w:val="auto"/>
          <w:sz w:val="24"/>
          <w:szCs w:val="24"/>
        </w:rPr>
        <w:t>інфраструктури</w:t>
      </w:r>
      <w:r>
        <w:rPr>
          <w:rFonts w:ascii="Times New Roman" w:hAnsi="Times New Roman" w:cs="Times New Roman"/>
          <w:color w:val="auto"/>
          <w:sz w:val="24"/>
          <w:szCs w:val="24"/>
        </w:rPr>
        <w:t xml:space="preserve"> </w:t>
      </w:r>
      <w:r w:rsidRPr="00F840CE">
        <w:rPr>
          <w:rFonts w:ascii="Times New Roman" w:hAnsi="Times New Roman" w:cs="Times New Roman"/>
          <w:color w:val="auto"/>
          <w:sz w:val="24"/>
          <w:szCs w:val="24"/>
        </w:rPr>
        <w:t>в</w:t>
      </w:r>
      <w:r>
        <w:rPr>
          <w:rFonts w:ascii="Times New Roman" w:hAnsi="Times New Roman" w:cs="Times New Roman"/>
          <w:color w:val="auto"/>
          <w:sz w:val="24"/>
          <w:szCs w:val="24"/>
        </w:rPr>
        <w:t xml:space="preserve"> </w:t>
      </w:r>
      <w:r w:rsidRPr="00F840CE">
        <w:rPr>
          <w:rFonts w:ascii="Times New Roman" w:hAnsi="Times New Roman" w:cs="Times New Roman"/>
          <w:color w:val="auto"/>
          <w:sz w:val="24"/>
          <w:szCs w:val="24"/>
        </w:rPr>
        <w:t>Донецькій</w:t>
      </w:r>
      <w:r>
        <w:rPr>
          <w:rFonts w:ascii="Times New Roman" w:hAnsi="Times New Roman" w:cs="Times New Roman"/>
          <w:color w:val="auto"/>
          <w:sz w:val="24"/>
          <w:szCs w:val="24"/>
        </w:rPr>
        <w:t xml:space="preserve"> </w:t>
      </w:r>
      <w:r w:rsidRPr="00F840CE">
        <w:rPr>
          <w:rFonts w:ascii="Times New Roman" w:hAnsi="Times New Roman" w:cs="Times New Roman"/>
          <w:color w:val="auto"/>
          <w:sz w:val="24"/>
          <w:szCs w:val="24"/>
        </w:rPr>
        <w:t>та</w:t>
      </w:r>
      <w:r>
        <w:rPr>
          <w:rFonts w:ascii="Times New Roman" w:hAnsi="Times New Roman" w:cs="Times New Roman"/>
          <w:color w:val="auto"/>
          <w:sz w:val="24"/>
          <w:szCs w:val="24"/>
        </w:rPr>
        <w:t xml:space="preserve"> </w:t>
      </w:r>
      <w:r w:rsidRPr="00F840CE">
        <w:rPr>
          <w:rFonts w:ascii="Times New Roman" w:hAnsi="Times New Roman" w:cs="Times New Roman"/>
          <w:color w:val="auto"/>
          <w:sz w:val="24"/>
          <w:szCs w:val="24"/>
        </w:rPr>
        <w:t>Луганській</w:t>
      </w:r>
      <w:r>
        <w:rPr>
          <w:rFonts w:ascii="Times New Roman" w:hAnsi="Times New Roman" w:cs="Times New Roman"/>
          <w:color w:val="auto"/>
          <w:sz w:val="24"/>
          <w:szCs w:val="24"/>
        </w:rPr>
        <w:t xml:space="preserve"> </w:t>
      </w:r>
      <w:r w:rsidRPr="00F840CE">
        <w:rPr>
          <w:rFonts w:ascii="Times New Roman" w:hAnsi="Times New Roman" w:cs="Times New Roman"/>
          <w:color w:val="auto"/>
          <w:sz w:val="24"/>
          <w:szCs w:val="24"/>
        </w:rPr>
        <w:t>областях</w:t>
      </w:r>
      <w:r>
        <w:rPr>
          <w:rFonts w:ascii="Times New Roman" w:hAnsi="Times New Roman" w:cs="Times New Roman"/>
          <w:color w:val="auto"/>
          <w:sz w:val="24"/>
          <w:szCs w:val="24"/>
        </w:rPr>
        <w:t>. Проте, до сьогодні не напрацьовано ефективного механізму компенсації зруйнованого або пошкодженого приватного житла. Власники приватного житла можуть розраховувати лише на допомогу гуманітарних організацій та допомогу регіональної влади, яка включає будівельні матеріали. Органи місцевого самоврядування деяких міст, наприклад Слов’янська передбачають фінансову допомогу в місцевих програмах</w:t>
      </w:r>
      <w:r w:rsidR="008B1391">
        <w:rPr>
          <w:rFonts w:ascii="Times New Roman" w:hAnsi="Times New Roman" w:cs="Times New Roman"/>
          <w:color w:val="auto"/>
          <w:sz w:val="24"/>
          <w:szCs w:val="24"/>
        </w:rPr>
        <w:t>. Проте, незначний розмір такої допомоги не дозволяє відновити житло після значного пошкодження</w:t>
      </w:r>
      <w:r w:rsidR="008B1391">
        <w:rPr>
          <w:rStyle w:val="a5"/>
          <w:rFonts w:ascii="Times New Roman" w:hAnsi="Times New Roman" w:cs="Times New Roman"/>
          <w:color w:val="auto"/>
          <w:sz w:val="24"/>
          <w:szCs w:val="24"/>
        </w:rPr>
        <w:footnoteReference w:id="19"/>
      </w:r>
      <w:r w:rsidR="008B1391">
        <w:rPr>
          <w:rFonts w:ascii="Times New Roman" w:hAnsi="Times New Roman" w:cs="Times New Roman"/>
          <w:color w:val="auto"/>
          <w:sz w:val="24"/>
          <w:szCs w:val="24"/>
        </w:rPr>
        <w:t xml:space="preserve">. </w:t>
      </w:r>
    </w:p>
    <w:p w:rsidR="00DC1501" w:rsidRDefault="00DC1501" w:rsidP="0013350D">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14. Дані гуманітарних організацій свідчать про неспроможність домогосподарств самостійно відновити пошкоджене житло. </w:t>
      </w:r>
      <w:r w:rsidR="0013350D">
        <w:rPr>
          <w:rFonts w:ascii="Times New Roman" w:hAnsi="Times New Roman" w:cs="Times New Roman"/>
          <w:color w:val="auto"/>
          <w:sz w:val="24"/>
          <w:szCs w:val="24"/>
        </w:rPr>
        <w:t>«</w:t>
      </w:r>
      <w:r>
        <w:rPr>
          <w:rFonts w:ascii="Times New Roman" w:hAnsi="Times New Roman" w:cs="Times New Roman"/>
          <w:color w:val="auto"/>
          <w:sz w:val="24"/>
          <w:szCs w:val="24"/>
        </w:rPr>
        <w:t>З 3945</w:t>
      </w:r>
      <w:r w:rsidR="0013350D">
        <w:rPr>
          <w:rFonts w:ascii="Times New Roman" w:hAnsi="Times New Roman" w:cs="Times New Roman"/>
          <w:color w:val="auto"/>
          <w:sz w:val="24"/>
          <w:szCs w:val="24"/>
        </w:rPr>
        <w:t xml:space="preserve"> домогосподарств в Бахмуцькому, Волноваському, Мар’їнському та Ясинувацькому районі, а також місті Авдіївка: п</w:t>
      </w:r>
      <w:r w:rsidR="0013350D" w:rsidRPr="0013350D">
        <w:rPr>
          <w:rFonts w:ascii="Times New Roman" w:hAnsi="Times New Roman" w:cs="Times New Roman"/>
          <w:color w:val="auto"/>
          <w:sz w:val="24"/>
          <w:szCs w:val="24"/>
        </w:rPr>
        <w:t>онад 50% обстежуваного населення є особами похилого віку</w:t>
      </w:r>
      <w:r w:rsidR="0013350D">
        <w:rPr>
          <w:rFonts w:ascii="Times New Roman" w:hAnsi="Times New Roman" w:cs="Times New Roman"/>
          <w:color w:val="auto"/>
          <w:sz w:val="24"/>
          <w:szCs w:val="24"/>
        </w:rPr>
        <w:t xml:space="preserve">; </w:t>
      </w:r>
      <w:r w:rsidR="0013350D" w:rsidRPr="0013350D">
        <w:rPr>
          <w:rFonts w:ascii="Times New Roman" w:hAnsi="Times New Roman" w:cs="Times New Roman"/>
          <w:color w:val="auto"/>
          <w:sz w:val="24"/>
          <w:szCs w:val="24"/>
        </w:rPr>
        <w:t>Приблизно 65% обстежених</w:t>
      </w:r>
      <w:r w:rsidR="0013350D">
        <w:rPr>
          <w:rFonts w:ascii="Times New Roman" w:hAnsi="Times New Roman" w:cs="Times New Roman"/>
          <w:color w:val="auto"/>
          <w:sz w:val="24"/>
          <w:szCs w:val="24"/>
        </w:rPr>
        <w:t xml:space="preserve"> домогосподарств очолюють жінки; </w:t>
      </w:r>
      <w:r w:rsidR="0013350D" w:rsidRPr="0013350D">
        <w:rPr>
          <w:rFonts w:ascii="Times New Roman" w:hAnsi="Times New Roman" w:cs="Times New Roman"/>
          <w:color w:val="auto"/>
          <w:sz w:val="24"/>
          <w:szCs w:val="24"/>
        </w:rPr>
        <w:t>49% респондентів відповідають більше ніж одному критерію вразливості в домогосподарстві (одинокі батько або мати, хвороби, похилий вік та/або інвалідність)</w:t>
      </w:r>
      <w:r w:rsidR="0013350D">
        <w:rPr>
          <w:rFonts w:ascii="Times New Roman" w:hAnsi="Times New Roman" w:cs="Times New Roman"/>
          <w:color w:val="auto"/>
          <w:sz w:val="24"/>
          <w:szCs w:val="24"/>
        </w:rPr>
        <w:t>; м</w:t>
      </w:r>
      <w:r w:rsidR="0013350D" w:rsidRPr="0013350D">
        <w:rPr>
          <w:rFonts w:ascii="Times New Roman" w:hAnsi="Times New Roman" w:cs="Times New Roman"/>
          <w:color w:val="auto"/>
          <w:sz w:val="24"/>
          <w:szCs w:val="24"/>
        </w:rPr>
        <w:t>айже всі обстежені домогосподарства висловили намір залишитися в тому ж місці після відновлення або відбудови їхніх пошкоджених будинків</w:t>
      </w:r>
      <w:r w:rsidR="0013350D">
        <w:rPr>
          <w:rFonts w:ascii="Times New Roman" w:hAnsi="Times New Roman" w:cs="Times New Roman"/>
          <w:color w:val="auto"/>
          <w:sz w:val="24"/>
          <w:szCs w:val="24"/>
        </w:rPr>
        <w:t xml:space="preserve">; </w:t>
      </w:r>
      <w:r w:rsidR="0013350D" w:rsidRPr="0013350D">
        <w:rPr>
          <w:rFonts w:ascii="Times New Roman" w:hAnsi="Times New Roman" w:cs="Times New Roman"/>
          <w:color w:val="auto"/>
          <w:sz w:val="24"/>
          <w:szCs w:val="24"/>
        </w:rPr>
        <w:t xml:space="preserve">39% домогосподарств не мають доступу до систем централізованого водопостачання, а 70% </w:t>
      </w:r>
      <w:r w:rsidR="0013350D">
        <w:rPr>
          <w:rFonts w:ascii="Times New Roman" w:hAnsi="Times New Roman" w:cs="Times New Roman"/>
          <w:color w:val="auto"/>
          <w:sz w:val="24"/>
          <w:szCs w:val="24"/>
        </w:rPr>
        <w:t>-</w:t>
      </w:r>
      <w:r w:rsidR="0013350D" w:rsidRPr="0013350D">
        <w:rPr>
          <w:rFonts w:ascii="Times New Roman" w:hAnsi="Times New Roman" w:cs="Times New Roman"/>
          <w:color w:val="auto"/>
          <w:sz w:val="24"/>
          <w:szCs w:val="24"/>
        </w:rPr>
        <w:t xml:space="preserve"> до</w:t>
      </w:r>
      <w:r w:rsidR="0013350D">
        <w:rPr>
          <w:rFonts w:ascii="Times New Roman" w:hAnsi="Times New Roman" w:cs="Times New Roman"/>
          <w:color w:val="auto"/>
          <w:sz w:val="24"/>
          <w:szCs w:val="24"/>
        </w:rPr>
        <w:t xml:space="preserve"> </w:t>
      </w:r>
      <w:r w:rsidR="0013350D" w:rsidRPr="0013350D">
        <w:rPr>
          <w:rFonts w:ascii="Times New Roman" w:hAnsi="Times New Roman" w:cs="Times New Roman"/>
          <w:color w:val="auto"/>
          <w:sz w:val="24"/>
          <w:szCs w:val="24"/>
        </w:rPr>
        <w:t>каналізації</w:t>
      </w:r>
      <w:r w:rsidR="0013350D">
        <w:rPr>
          <w:rFonts w:ascii="Times New Roman" w:hAnsi="Times New Roman" w:cs="Times New Roman"/>
          <w:color w:val="auto"/>
          <w:sz w:val="24"/>
          <w:szCs w:val="24"/>
        </w:rPr>
        <w:t>; н</w:t>
      </w:r>
      <w:r w:rsidR="0013350D" w:rsidRPr="0013350D">
        <w:rPr>
          <w:rFonts w:ascii="Times New Roman" w:hAnsi="Times New Roman" w:cs="Times New Roman"/>
          <w:color w:val="auto"/>
          <w:sz w:val="24"/>
          <w:szCs w:val="24"/>
        </w:rPr>
        <w:t>айбільш соціально та економічно вразливі особи не можуть оплатити витрати на правові послуги для підтвердження права власності</w:t>
      </w:r>
      <w:r w:rsidR="0013350D">
        <w:rPr>
          <w:rFonts w:ascii="Times New Roman" w:hAnsi="Times New Roman" w:cs="Times New Roman"/>
          <w:color w:val="auto"/>
          <w:sz w:val="24"/>
          <w:szCs w:val="24"/>
        </w:rPr>
        <w:t>; т</w:t>
      </w:r>
      <w:r w:rsidR="0013350D" w:rsidRPr="0013350D">
        <w:rPr>
          <w:rFonts w:ascii="Times New Roman" w:hAnsi="Times New Roman" w:cs="Times New Roman"/>
          <w:color w:val="auto"/>
          <w:sz w:val="24"/>
          <w:szCs w:val="24"/>
        </w:rPr>
        <w:t>рирічний термін позовної давності для цивільних проваджень означає, що багато домогосподарств ризикують втратити можливість одержати компенсацію, і деякі з них уже її втратили</w:t>
      </w:r>
      <w:r w:rsidR="0013350D">
        <w:rPr>
          <w:rFonts w:ascii="Times New Roman" w:hAnsi="Times New Roman" w:cs="Times New Roman"/>
          <w:color w:val="auto"/>
          <w:sz w:val="24"/>
          <w:szCs w:val="24"/>
        </w:rPr>
        <w:t>; с</w:t>
      </w:r>
      <w:r w:rsidR="0013350D" w:rsidRPr="0013350D">
        <w:rPr>
          <w:rFonts w:ascii="Times New Roman" w:hAnsi="Times New Roman" w:cs="Times New Roman"/>
          <w:color w:val="auto"/>
          <w:sz w:val="24"/>
          <w:szCs w:val="24"/>
        </w:rPr>
        <w:t>ередній доход серед обстежуваного населення нижчий від мінімальної заробітної плати</w:t>
      </w:r>
      <w:r w:rsidR="0013350D">
        <w:rPr>
          <w:rFonts w:ascii="Times New Roman" w:hAnsi="Times New Roman" w:cs="Times New Roman"/>
          <w:color w:val="auto"/>
          <w:sz w:val="24"/>
          <w:szCs w:val="24"/>
        </w:rPr>
        <w:t>»</w:t>
      </w:r>
      <w:r w:rsidR="0013350D">
        <w:rPr>
          <w:rStyle w:val="a5"/>
          <w:rFonts w:ascii="Times New Roman" w:hAnsi="Times New Roman" w:cs="Times New Roman"/>
          <w:color w:val="auto"/>
          <w:sz w:val="24"/>
          <w:szCs w:val="24"/>
        </w:rPr>
        <w:footnoteReference w:id="20"/>
      </w:r>
      <w:r w:rsidR="0013350D" w:rsidRPr="0013350D">
        <w:rPr>
          <w:rFonts w:ascii="Times New Roman" w:hAnsi="Times New Roman" w:cs="Times New Roman"/>
          <w:color w:val="auto"/>
          <w:sz w:val="24"/>
          <w:szCs w:val="24"/>
        </w:rPr>
        <w:t>.</w:t>
      </w:r>
      <w:r w:rsidR="0013350D">
        <w:rPr>
          <w:rFonts w:ascii="Times New Roman" w:hAnsi="Times New Roman" w:cs="Times New Roman"/>
          <w:color w:val="auto"/>
          <w:sz w:val="24"/>
          <w:szCs w:val="24"/>
        </w:rPr>
        <w:t xml:space="preserve"> </w:t>
      </w:r>
    </w:p>
    <w:p w:rsidR="006E40EB" w:rsidRDefault="006E40EB" w:rsidP="0013350D">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15. В липні 2019 уряд затвердив механізм компенсації за зруйноване внаслідок надзвичайної ситуації </w:t>
      </w:r>
      <w:r w:rsidRPr="006E40EB">
        <w:rPr>
          <w:rFonts w:ascii="Times New Roman" w:hAnsi="Times New Roman" w:cs="Times New Roman"/>
          <w:color w:val="auto"/>
          <w:sz w:val="24"/>
          <w:szCs w:val="24"/>
        </w:rPr>
        <w:t>воєнного характеру, спричиненої збройною агресією Російської Федерації</w:t>
      </w:r>
      <w:r>
        <w:rPr>
          <w:rFonts w:ascii="Times New Roman" w:hAnsi="Times New Roman" w:cs="Times New Roman"/>
          <w:color w:val="auto"/>
          <w:sz w:val="24"/>
          <w:szCs w:val="24"/>
        </w:rPr>
        <w:t xml:space="preserve"> </w:t>
      </w:r>
      <w:r w:rsidR="00FC0ECC">
        <w:rPr>
          <w:rFonts w:ascii="Times New Roman" w:hAnsi="Times New Roman" w:cs="Times New Roman"/>
          <w:color w:val="auto"/>
          <w:sz w:val="24"/>
          <w:szCs w:val="24"/>
        </w:rPr>
        <w:t>житло</w:t>
      </w:r>
      <w:r>
        <w:rPr>
          <w:rFonts w:ascii="Times New Roman" w:hAnsi="Times New Roman" w:cs="Times New Roman"/>
          <w:color w:val="auto"/>
          <w:sz w:val="24"/>
          <w:szCs w:val="24"/>
        </w:rPr>
        <w:t>.</w:t>
      </w:r>
      <w:r w:rsidRPr="006E40EB">
        <w:rPr>
          <w:rFonts w:ascii="Times New Roman" w:hAnsi="Times New Roman" w:cs="Times New Roman"/>
          <w:color w:val="auto"/>
          <w:sz w:val="24"/>
          <w:szCs w:val="24"/>
        </w:rPr>
        <w:t xml:space="preserve"> </w:t>
      </w:r>
      <w:r w:rsidR="00FC0ECC">
        <w:rPr>
          <w:rFonts w:ascii="Times New Roman" w:hAnsi="Times New Roman" w:cs="Times New Roman"/>
          <w:color w:val="auto"/>
          <w:sz w:val="24"/>
          <w:szCs w:val="24"/>
        </w:rPr>
        <w:t>«</w:t>
      </w:r>
      <w:r w:rsidRPr="006E40EB">
        <w:rPr>
          <w:rFonts w:ascii="Times New Roman" w:hAnsi="Times New Roman" w:cs="Times New Roman"/>
          <w:color w:val="auto"/>
          <w:sz w:val="24"/>
          <w:szCs w:val="24"/>
        </w:rPr>
        <w:t>Станом на липень, власники житлової нерухомості, зруйнованої внаслідок конфлікту на Сході України, мали право вимагати фінансову компенсацію від держави. Сума фінансової компенсації, однак, обмежена 300 000 грн, і повинна обчислюватися відповідно до кожного окремого випадку. Також слід зауважити, що ця сума враховує допомогу, одержану раніше від організацій з питань житла. Згідно з погодженим механізмом, органи місцевої влади або військово-цивільні адміністрації несуть відповідальність за оцінку обсягів спричиненого пошкодження та за формування місцевого реєстру зруйнованих будинків тощо. Однак незрозуміло, як цей механізм діятиме на практиці, оскільки ще не вироблено допоміжних інструментів, необхідних для його впровадження. До цього часу не було впроваджено належну систему одержання компенсації за пошкоджену або зруйновану нерухомість. Через низку формальних причин, дії у правовому полі, до яких переважно вдавалися люди, які постраждали внаслідок конфлікту, виявлялися неефективними, а адміністративна процедура не застосовувалася послідовно через те, що органи державної влади не застосовують щодо всіх цих питань єдиний підхід</w:t>
      </w:r>
      <w:r w:rsidR="00FC0ECC">
        <w:rPr>
          <w:rFonts w:ascii="Times New Roman" w:hAnsi="Times New Roman" w:cs="Times New Roman"/>
          <w:color w:val="auto"/>
          <w:sz w:val="24"/>
          <w:szCs w:val="24"/>
        </w:rPr>
        <w:t>»</w:t>
      </w:r>
      <w:r w:rsidR="00FC0ECC">
        <w:rPr>
          <w:rStyle w:val="a5"/>
          <w:rFonts w:ascii="Times New Roman" w:hAnsi="Times New Roman" w:cs="Times New Roman"/>
          <w:color w:val="auto"/>
          <w:sz w:val="24"/>
          <w:szCs w:val="24"/>
        </w:rPr>
        <w:footnoteReference w:id="21"/>
      </w:r>
      <w:r w:rsidRPr="006E40EB">
        <w:rPr>
          <w:rFonts w:ascii="Times New Roman" w:hAnsi="Times New Roman" w:cs="Times New Roman"/>
          <w:color w:val="auto"/>
          <w:sz w:val="24"/>
          <w:szCs w:val="24"/>
        </w:rPr>
        <w:t>.</w:t>
      </w:r>
    </w:p>
    <w:p w:rsidR="00F840CE" w:rsidRPr="00C83466" w:rsidRDefault="00F840CE" w:rsidP="001954C1">
      <w:pPr>
        <w:spacing w:after="0" w:line="240" w:lineRule="auto"/>
        <w:ind w:left="0" w:firstLine="720"/>
        <w:contextualSpacing/>
        <w:mirrorIndents/>
        <w:rPr>
          <w:rFonts w:ascii="Times New Roman" w:hAnsi="Times New Roman" w:cs="Times New Roman"/>
          <w:color w:val="auto"/>
          <w:sz w:val="24"/>
          <w:szCs w:val="24"/>
        </w:rPr>
      </w:pPr>
    </w:p>
    <w:p w:rsidR="008E0301" w:rsidRPr="00C83466" w:rsidRDefault="008E0301" w:rsidP="001954C1">
      <w:pPr>
        <w:spacing w:after="0" w:line="240" w:lineRule="auto"/>
        <w:ind w:left="0" w:firstLine="720"/>
        <w:contextualSpacing/>
        <w:mirrorIndents/>
        <w:rPr>
          <w:rFonts w:ascii="Times New Roman" w:hAnsi="Times New Roman" w:cs="Times New Roman"/>
          <w:color w:val="auto"/>
          <w:sz w:val="24"/>
          <w:szCs w:val="24"/>
        </w:rPr>
      </w:pPr>
      <w:r w:rsidRPr="007955F8">
        <w:rPr>
          <w:rStyle w:val="30"/>
        </w:rPr>
        <w:t>Питання 27</w:t>
      </w:r>
      <w:r w:rsidR="007955F8">
        <w:rPr>
          <w:rStyle w:val="a5"/>
          <w:rFonts w:ascii="Times New Roman" w:hAnsi="Times New Roman" w:cs="Times New Roman"/>
          <w:color w:val="auto"/>
          <w:sz w:val="24"/>
          <w:szCs w:val="24"/>
        </w:rPr>
        <w:footnoteReference w:id="22"/>
      </w:r>
    </w:p>
    <w:p w:rsidR="00FC6340" w:rsidRDefault="00FC0ECC"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16</w:t>
      </w:r>
      <w:r w:rsidR="00AF4F5B">
        <w:rPr>
          <w:rFonts w:ascii="Times New Roman" w:hAnsi="Times New Roman" w:cs="Times New Roman"/>
          <w:color w:val="auto"/>
          <w:sz w:val="24"/>
          <w:szCs w:val="24"/>
        </w:rPr>
        <w:t xml:space="preserve">. </w:t>
      </w:r>
      <w:r w:rsidR="00C7242F">
        <w:rPr>
          <w:rFonts w:ascii="Times New Roman" w:hAnsi="Times New Roman" w:cs="Times New Roman"/>
          <w:color w:val="auto"/>
          <w:sz w:val="24"/>
          <w:szCs w:val="24"/>
        </w:rPr>
        <w:t xml:space="preserve">На національному рівні відсутні чіткі кількісні дані стосовно осіб, що набули порушень здоров’я внаслідок збройного конфлікту. Кількість дітей, що </w:t>
      </w:r>
      <w:r w:rsidR="00FC6340">
        <w:rPr>
          <w:rFonts w:ascii="Times New Roman" w:hAnsi="Times New Roman" w:cs="Times New Roman"/>
          <w:color w:val="auto"/>
          <w:sz w:val="24"/>
          <w:szCs w:val="24"/>
        </w:rPr>
        <w:t>були поранені або зазнали психологічних травм</w:t>
      </w:r>
      <w:r w:rsidR="00C7242F">
        <w:rPr>
          <w:rFonts w:ascii="Times New Roman" w:hAnsi="Times New Roman" w:cs="Times New Roman"/>
          <w:color w:val="auto"/>
          <w:sz w:val="24"/>
          <w:szCs w:val="24"/>
        </w:rPr>
        <w:t xml:space="preserve"> обчислюється лише після встановлення статусу дитини постраждалої внаслідок збройного конфлікту. Що ж до повнолітніх осіб, то можна говорити лише про кількість </w:t>
      </w:r>
      <w:r w:rsidR="00FC6340">
        <w:rPr>
          <w:rFonts w:ascii="Times New Roman" w:hAnsi="Times New Roman" w:cs="Times New Roman"/>
          <w:color w:val="auto"/>
          <w:sz w:val="24"/>
          <w:szCs w:val="24"/>
        </w:rPr>
        <w:t>осіб, що набули ушкоджень здоров’я за наслідками яких встановлено статус особи з інвалідністю внаслідок війни</w:t>
      </w:r>
      <w:r>
        <w:rPr>
          <w:rFonts w:ascii="Times New Roman" w:hAnsi="Times New Roman" w:cs="Times New Roman"/>
          <w:color w:val="auto"/>
          <w:sz w:val="24"/>
          <w:szCs w:val="24"/>
        </w:rPr>
        <w:t xml:space="preserve">. </w:t>
      </w:r>
      <w:r w:rsidR="009B2090">
        <w:rPr>
          <w:rFonts w:ascii="Times New Roman" w:hAnsi="Times New Roman" w:cs="Times New Roman"/>
          <w:color w:val="auto"/>
          <w:sz w:val="24"/>
          <w:szCs w:val="24"/>
        </w:rPr>
        <w:t>Певні дані збираються на регіональному рівні, проте</w:t>
      </w:r>
      <w:r w:rsidR="004E19D5">
        <w:rPr>
          <w:rFonts w:ascii="Times New Roman" w:hAnsi="Times New Roman" w:cs="Times New Roman"/>
          <w:color w:val="auto"/>
          <w:sz w:val="24"/>
          <w:szCs w:val="24"/>
        </w:rPr>
        <w:t>, на думку експертів,</w:t>
      </w:r>
      <w:r w:rsidR="009B2090">
        <w:rPr>
          <w:rFonts w:ascii="Times New Roman" w:hAnsi="Times New Roman" w:cs="Times New Roman"/>
          <w:color w:val="auto"/>
          <w:sz w:val="24"/>
          <w:szCs w:val="24"/>
        </w:rPr>
        <w:t xml:space="preserve"> </w:t>
      </w:r>
      <w:r w:rsidR="004E19D5">
        <w:rPr>
          <w:rFonts w:ascii="Times New Roman" w:hAnsi="Times New Roman" w:cs="Times New Roman"/>
          <w:color w:val="auto"/>
          <w:sz w:val="24"/>
          <w:szCs w:val="24"/>
        </w:rPr>
        <w:t>ці дані можуть бути неточними</w:t>
      </w:r>
      <w:r w:rsidR="00FC6340">
        <w:rPr>
          <w:rStyle w:val="a5"/>
          <w:rFonts w:ascii="Times New Roman" w:hAnsi="Times New Roman" w:cs="Times New Roman"/>
          <w:color w:val="auto"/>
          <w:sz w:val="24"/>
          <w:szCs w:val="24"/>
        </w:rPr>
        <w:footnoteReference w:id="23"/>
      </w:r>
      <w:r w:rsidR="00FC6340">
        <w:rPr>
          <w:rFonts w:ascii="Times New Roman" w:hAnsi="Times New Roman" w:cs="Times New Roman"/>
          <w:color w:val="auto"/>
          <w:sz w:val="24"/>
          <w:szCs w:val="24"/>
        </w:rPr>
        <w:t>.</w:t>
      </w:r>
      <w:r w:rsidR="009B2090">
        <w:rPr>
          <w:rFonts w:ascii="Times New Roman" w:hAnsi="Times New Roman" w:cs="Times New Roman"/>
          <w:color w:val="auto"/>
          <w:sz w:val="24"/>
          <w:szCs w:val="24"/>
        </w:rPr>
        <w:t xml:space="preserve"> </w:t>
      </w:r>
      <w:r w:rsidR="00FC6340">
        <w:rPr>
          <w:rFonts w:ascii="Times New Roman" w:hAnsi="Times New Roman" w:cs="Times New Roman"/>
          <w:color w:val="auto"/>
          <w:sz w:val="24"/>
          <w:szCs w:val="24"/>
        </w:rPr>
        <w:t xml:space="preserve"> </w:t>
      </w:r>
    </w:p>
    <w:p w:rsidR="008E0301" w:rsidRDefault="009B2090"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17</w:t>
      </w:r>
      <w:r w:rsidR="00FC6340">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FC6340">
        <w:rPr>
          <w:rFonts w:ascii="Times New Roman" w:hAnsi="Times New Roman" w:cs="Times New Roman"/>
          <w:color w:val="auto"/>
          <w:sz w:val="24"/>
          <w:szCs w:val="24"/>
        </w:rPr>
        <w:t xml:space="preserve">  </w:t>
      </w:r>
      <w:r w:rsidR="009B71A4">
        <w:rPr>
          <w:rFonts w:ascii="Times New Roman" w:hAnsi="Times New Roman" w:cs="Times New Roman"/>
          <w:color w:val="auto"/>
          <w:sz w:val="24"/>
          <w:szCs w:val="24"/>
        </w:rPr>
        <w:t xml:space="preserve">Відсутність належної статистики не дозволяє оцінити потреби в медичній допомозі та послуг з реабілітації, а, отже, планувати необхідні фінансові ресурси. </w:t>
      </w:r>
      <w:r w:rsidR="003C7CAF">
        <w:rPr>
          <w:rFonts w:ascii="Times New Roman" w:hAnsi="Times New Roman" w:cs="Times New Roman"/>
          <w:color w:val="auto"/>
          <w:sz w:val="24"/>
          <w:szCs w:val="24"/>
        </w:rPr>
        <w:t>До прикладу, д</w:t>
      </w:r>
      <w:r w:rsidR="009B71A4">
        <w:rPr>
          <w:rFonts w:ascii="Times New Roman" w:hAnsi="Times New Roman" w:cs="Times New Roman"/>
          <w:color w:val="auto"/>
          <w:sz w:val="24"/>
          <w:szCs w:val="24"/>
        </w:rPr>
        <w:t xml:space="preserve">ані Луганської </w:t>
      </w:r>
      <w:r w:rsidR="003C7CAF">
        <w:rPr>
          <w:rFonts w:ascii="Times New Roman" w:hAnsi="Times New Roman" w:cs="Times New Roman"/>
          <w:color w:val="auto"/>
          <w:sz w:val="24"/>
          <w:szCs w:val="24"/>
        </w:rPr>
        <w:t xml:space="preserve">обласної державної </w:t>
      </w:r>
      <w:r w:rsidR="009B71A4">
        <w:rPr>
          <w:rFonts w:ascii="Times New Roman" w:hAnsi="Times New Roman" w:cs="Times New Roman"/>
          <w:color w:val="auto"/>
          <w:sz w:val="24"/>
          <w:szCs w:val="24"/>
        </w:rPr>
        <w:t>адміністрації свідчать, що не зважаючи на ріс</w:t>
      </w:r>
      <w:r w:rsidR="003C7CAF">
        <w:rPr>
          <w:rFonts w:ascii="Times New Roman" w:hAnsi="Times New Roman" w:cs="Times New Roman"/>
          <w:color w:val="auto"/>
          <w:sz w:val="24"/>
          <w:szCs w:val="24"/>
        </w:rPr>
        <w:t>т</w:t>
      </w:r>
      <w:r w:rsidR="009B71A4">
        <w:rPr>
          <w:rFonts w:ascii="Times New Roman" w:hAnsi="Times New Roman" w:cs="Times New Roman"/>
          <w:color w:val="auto"/>
          <w:sz w:val="24"/>
          <w:szCs w:val="24"/>
        </w:rPr>
        <w:t xml:space="preserve"> кількості поранених (за одними </w:t>
      </w:r>
      <w:r w:rsidR="003C7CAF">
        <w:rPr>
          <w:rFonts w:ascii="Times New Roman" w:hAnsi="Times New Roman" w:cs="Times New Roman"/>
          <w:color w:val="auto"/>
          <w:sz w:val="24"/>
          <w:szCs w:val="24"/>
        </w:rPr>
        <w:t>джерелами</w:t>
      </w:r>
      <w:r w:rsidR="009B71A4">
        <w:rPr>
          <w:rFonts w:ascii="Times New Roman" w:hAnsi="Times New Roman" w:cs="Times New Roman"/>
          <w:color w:val="auto"/>
          <w:sz w:val="24"/>
          <w:szCs w:val="24"/>
        </w:rPr>
        <w:t xml:space="preserve"> 509, іншими – 559</w:t>
      </w:r>
      <w:r w:rsidR="003C7CAF">
        <w:rPr>
          <w:rFonts w:ascii="Times New Roman" w:hAnsi="Times New Roman" w:cs="Times New Roman"/>
          <w:color w:val="auto"/>
          <w:sz w:val="24"/>
          <w:szCs w:val="24"/>
        </w:rPr>
        <w:t xml:space="preserve"> </w:t>
      </w:r>
      <w:r w:rsidR="009B71A4">
        <w:rPr>
          <w:rFonts w:ascii="Times New Roman" w:hAnsi="Times New Roman" w:cs="Times New Roman"/>
          <w:color w:val="auto"/>
          <w:sz w:val="24"/>
          <w:szCs w:val="24"/>
        </w:rPr>
        <w:t>осіб</w:t>
      </w:r>
      <w:r w:rsidR="003C7CAF">
        <w:rPr>
          <w:rFonts w:ascii="Times New Roman" w:hAnsi="Times New Roman" w:cs="Times New Roman"/>
          <w:color w:val="auto"/>
          <w:sz w:val="24"/>
          <w:szCs w:val="24"/>
        </w:rPr>
        <w:t xml:space="preserve"> з числа цивільного населення</w:t>
      </w:r>
      <w:r w:rsidR="009B71A4">
        <w:rPr>
          <w:rFonts w:ascii="Times New Roman" w:hAnsi="Times New Roman" w:cs="Times New Roman"/>
          <w:color w:val="auto"/>
          <w:sz w:val="24"/>
          <w:szCs w:val="24"/>
        </w:rPr>
        <w:t xml:space="preserve">) </w:t>
      </w:r>
      <w:r w:rsidR="00535441">
        <w:rPr>
          <w:rFonts w:ascii="Times New Roman" w:hAnsi="Times New Roman" w:cs="Times New Roman"/>
          <w:color w:val="auto"/>
          <w:sz w:val="24"/>
          <w:szCs w:val="24"/>
        </w:rPr>
        <w:t xml:space="preserve">медичні та реабілітаційні заклади справляються з навантаженням. </w:t>
      </w:r>
      <w:r w:rsidR="009B71A4">
        <w:rPr>
          <w:rFonts w:ascii="Times New Roman" w:hAnsi="Times New Roman" w:cs="Times New Roman"/>
          <w:color w:val="auto"/>
          <w:sz w:val="24"/>
          <w:szCs w:val="24"/>
        </w:rPr>
        <w:t>.</w:t>
      </w:r>
      <w:r w:rsidR="003C7CAF">
        <w:rPr>
          <w:rFonts w:ascii="Times New Roman" w:hAnsi="Times New Roman" w:cs="Times New Roman"/>
          <w:color w:val="auto"/>
          <w:sz w:val="24"/>
          <w:szCs w:val="24"/>
        </w:rPr>
        <w:t xml:space="preserve"> </w:t>
      </w:r>
      <w:r w:rsidR="009B71A4">
        <w:rPr>
          <w:rFonts w:ascii="Times New Roman" w:hAnsi="Times New Roman" w:cs="Times New Roman"/>
          <w:color w:val="auto"/>
          <w:sz w:val="24"/>
          <w:szCs w:val="24"/>
        </w:rPr>
        <w:t xml:space="preserve"> </w:t>
      </w:r>
    </w:p>
    <w:p w:rsidR="003C7CAF" w:rsidRDefault="003C7CAF"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18. Серед мирних громадян, що набули порушень здоров’я внаслідок поранень чи з інших обставин спричинених збройним конфліктом, зростала й частка тих, кому </w:t>
      </w:r>
      <w:r w:rsidR="005C2F01">
        <w:rPr>
          <w:rFonts w:ascii="Times New Roman" w:hAnsi="Times New Roman" w:cs="Times New Roman"/>
          <w:color w:val="auto"/>
          <w:sz w:val="24"/>
          <w:szCs w:val="24"/>
        </w:rPr>
        <w:t xml:space="preserve">встановлювалась інвалідність. На етапі встановлення інвалідності цивільні особи зіштовхувались з низкою перешкод. Так, з </w:t>
      </w:r>
      <w:r w:rsidR="00535441">
        <w:rPr>
          <w:rFonts w:ascii="Times New Roman" w:hAnsi="Times New Roman" w:cs="Times New Roman"/>
          <w:color w:val="auto"/>
          <w:sz w:val="24"/>
          <w:szCs w:val="24"/>
        </w:rPr>
        <w:t>30</w:t>
      </w:r>
      <w:r w:rsidR="005C2F01">
        <w:rPr>
          <w:rFonts w:ascii="Times New Roman" w:hAnsi="Times New Roman" w:cs="Times New Roman"/>
          <w:color w:val="auto"/>
          <w:sz w:val="24"/>
          <w:szCs w:val="24"/>
        </w:rPr>
        <w:t xml:space="preserve"> опитаних мирних громадян для 13% процедура встановлення інвалідності була надто тривалою – від 100 днів, до двох років. 16% респондентам пропонувалось фінансово стимулювати лікарів комісії. 86% відчувають проблеми пов’язані з необхідністю щорічного поновлення групи інвалідності. Вартість послуг та необхідність їхати з містечка на лінії зіткнення до обласного центру змусила одну респондентку відмовитись від встановлення інвалідності</w:t>
      </w:r>
      <w:r w:rsidR="005C2F01">
        <w:rPr>
          <w:rStyle w:val="a5"/>
          <w:rFonts w:ascii="Times New Roman" w:hAnsi="Times New Roman" w:cs="Times New Roman"/>
          <w:color w:val="auto"/>
          <w:sz w:val="24"/>
          <w:szCs w:val="24"/>
        </w:rPr>
        <w:footnoteReference w:id="24"/>
      </w:r>
      <w:r w:rsidR="005C2F01">
        <w:rPr>
          <w:rFonts w:ascii="Times New Roman" w:hAnsi="Times New Roman" w:cs="Times New Roman"/>
          <w:color w:val="auto"/>
          <w:sz w:val="24"/>
          <w:szCs w:val="24"/>
        </w:rPr>
        <w:t xml:space="preserve">.  </w:t>
      </w:r>
    </w:p>
    <w:p w:rsidR="008E0301" w:rsidRDefault="005C2F01"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19. </w:t>
      </w:r>
      <w:r w:rsidR="00535441">
        <w:rPr>
          <w:rFonts w:ascii="Times New Roman" w:hAnsi="Times New Roman" w:cs="Times New Roman"/>
          <w:color w:val="auto"/>
          <w:sz w:val="24"/>
          <w:szCs w:val="24"/>
        </w:rPr>
        <w:t>Реабілітаційні послуги постраждалі особи переважно отримують або в медичних закладах, або в реабілітаційних установах. Якраз</w:t>
      </w:r>
      <w:r>
        <w:rPr>
          <w:rFonts w:ascii="Times New Roman" w:hAnsi="Times New Roman" w:cs="Times New Roman"/>
          <w:color w:val="auto"/>
          <w:sz w:val="24"/>
          <w:szCs w:val="24"/>
        </w:rPr>
        <w:t xml:space="preserve"> віддаленість реабілітаційн</w:t>
      </w:r>
      <w:r w:rsidR="00535441">
        <w:rPr>
          <w:rFonts w:ascii="Times New Roman" w:hAnsi="Times New Roman" w:cs="Times New Roman"/>
          <w:color w:val="auto"/>
          <w:sz w:val="24"/>
          <w:szCs w:val="24"/>
        </w:rPr>
        <w:t>их</w:t>
      </w:r>
      <w:r>
        <w:rPr>
          <w:rFonts w:ascii="Times New Roman" w:hAnsi="Times New Roman" w:cs="Times New Roman"/>
          <w:color w:val="auto"/>
          <w:sz w:val="24"/>
          <w:szCs w:val="24"/>
        </w:rPr>
        <w:t xml:space="preserve"> </w:t>
      </w:r>
      <w:r w:rsidR="00535441">
        <w:rPr>
          <w:rFonts w:ascii="Times New Roman" w:hAnsi="Times New Roman" w:cs="Times New Roman"/>
          <w:color w:val="auto"/>
          <w:sz w:val="24"/>
          <w:szCs w:val="24"/>
        </w:rPr>
        <w:t>закладів</w:t>
      </w:r>
      <w:r>
        <w:rPr>
          <w:rFonts w:ascii="Times New Roman" w:hAnsi="Times New Roman" w:cs="Times New Roman"/>
          <w:color w:val="auto"/>
          <w:sz w:val="24"/>
          <w:szCs w:val="24"/>
        </w:rPr>
        <w:t xml:space="preserve"> від місця проживання </w:t>
      </w:r>
      <w:r w:rsidR="00535441">
        <w:rPr>
          <w:rFonts w:ascii="Times New Roman" w:hAnsi="Times New Roman" w:cs="Times New Roman"/>
          <w:color w:val="auto"/>
          <w:sz w:val="24"/>
          <w:szCs w:val="24"/>
        </w:rPr>
        <w:t>стали перешкодою отримання послуг 40% постраждалих з числа мирних громадян</w:t>
      </w:r>
      <w:r>
        <w:rPr>
          <w:rFonts w:ascii="Times New Roman" w:hAnsi="Times New Roman" w:cs="Times New Roman"/>
          <w:color w:val="auto"/>
          <w:sz w:val="24"/>
          <w:szCs w:val="24"/>
        </w:rPr>
        <w:t xml:space="preserve">. </w:t>
      </w:r>
      <w:r w:rsidR="00535441">
        <w:rPr>
          <w:rFonts w:ascii="Times New Roman" w:hAnsi="Times New Roman" w:cs="Times New Roman"/>
          <w:color w:val="auto"/>
          <w:sz w:val="24"/>
          <w:szCs w:val="24"/>
        </w:rPr>
        <w:t>Така ж кількість вважала перешкодою вартість поїздок до реабілітаційних установ. Крім того, серед перешкод виділяють відсутність доступного для осіб з інвалідністю транспорту. Характерно, що перелік та планування реабілітаційних послуг для 50% було складено на етапі встановлення інвалідності і лише для 20% під час лікування</w:t>
      </w:r>
      <w:r w:rsidR="00535441">
        <w:rPr>
          <w:rStyle w:val="a5"/>
          <w:rFonts w:ascii="Times New Roman" w:hAnsi="Times New Roman" w:cs="Times New Roman"/>
          <w:color w:val="auto"/>
          <w:sz w:val="24"/>
          <w:szCs w:val="24"/>
        </w:rPr>
        <w:footnoteReference w:id="25"/>
      </w:r>
      <w:r w:rsidR="00535441">
        <w:rPr>
          <w:rFonts w:ascii="Times New Roman" w:hAnsi="Times New Roman" w:cs="Times New Roman"/>
          <w:color w:val="auto"/>
          <w:sz w:val="24"/>
          <w:szCs w:val="24"/>
        </w:rPr>
        <w:t xml:space="preserve">. </w:t>
      </w:r>
    </w:p>
    <w:p w:rsidR="00535441" w:rsidRDefault="002878B0"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20. Змушені відзначити й недостатність послуг з психологічної реабілітації та допомоги для мирних громадян, що набули порушень здоров’я. </w:t>
      </w:r>
      <w:r w:rsidRPr="002878B0">
        <w:rPr>
          <w:rFonts w:ascii="Times New Roman" w:hAnsi="Times New Roman" w:cs="Times New Roman"/>
          <w:color w:val="auto"/>
          <w:sz w:val="24"/>
          <w:szCs w:val="24"/>
        </w:rPr>
        <w:t>Лише 13%</w:t>
      </w:r>
      <w:r>
        <w:rPr>
          <w:rFonts w:ascii="Times New Roman" w:hAnsi="Times New Roman" w:cs="Times New Roman"/>
          <w:color w:val="auto"/>
          <w:sz w:val="24"/>
          <w:szCs w:val="24"/>
        </w:rPr>
        <w:t xml:space="preserve"> опитаним</w:t>
      </w:r>
      <w:r w:rsidRPr="002878B0">
        <w:rPr>
          <w:rFonts w:ascii="Times New Roman" w:hAnsi="Times New Roman" w:cs="Times New Roman"/>
          <w:color w:val="auto"/>
          <w:sz w:val="24"/>
          <w:szCs w:val="24"/>
        </w:rPr>
        <w:t xml:space="preserve"> лікарі пропонували психологічну допомогу під час стаціонарного лікування; 1 респонденту таку допомогу запропонував дільничний лікар; 13% постраждалим таку допомогу запропонували волонтерські або благодійні організації; 27% психологічної </w:t>
      </w:r>
      <w:r w:rsidRPr="002878B0">
        <w:rPr>
          <w:rFonts w:ascii="Times New Roman" w:hAnsi="Times New Roman" w:cs="Times New Roman"/>
          <w:color w:val="auto"/>
          <w:sz w:val="24"/>
          <w:szCs w:val="24"/>
        </w:rPr>
        <w:lastRenderedPageBreak/>
        <w:t>допомоги не пропонували і вони взагалі не знають, чи потрібні їм ці послуги; 23% вважають, що ці послуги їм не потрібні</w:t>
      </w:r>
      <w:r>
        <w:rPr>
          <w:rFonts w:ascii="Times New Roman" w:hAnsi="Times New Roman" w:cs="Times New Roman"/>
          <w:color w:val="auto"/>
          <w:sz w:val="24"/>
          <w:szCs w:val="24"/>
        </w:rPr>
        <w:t>;</w:t>
      </w:r>
      <w:r w:rsidRPr="002878B0">
        <w:rPr>
          <w:rFonts w:ascii="Times New Roman" w:hAnsi="Times New Roman" w:cs="Times New Roman"/>
          <w:color w:val="auto"/>
          <w:sz w:val="24"/>
          <w:szCs w:val="24"/>
        </w:rPr>
        <w:t xml:space="preserve"> 17% постраждалих розраховують виключно на допомогу рідних та близьких; 1 респондентка самостійно шукала надавачів таких послуг</w:t>
      </w:r>
      <w:r>
        <w:rPr>
          <w:rFonts w:ascii="Times New Roman" w:hAnsi="Times New Roman" w:cs="Times New Roman"/>
          <w:color w:val="auto"/>
          <w:sz w:val="24"/>
          <w:szCs w:val="24"/>
        </w:rPr>
        <w:t>.</w:t>
      </w:r>
      <w:r w:rsidRPr="002878B0">
        <w:rPr>
          <w:rFonts w:ascii="Times New Roman" w:hAnsi="Times New Roman" w:cs="Times New Roman"/>
          <w:color w:val="auto"/>
          <w:sz w:val="24"/>
          <w:szCs w:val="24"/>
        </w:rPr>
        <w:t xml:space="preserve"> Ані опитані цивільні постраждалі особи, ні члени сімей, які доглядають таких осіб, не згадали випадків пропонування їм психологічної допомоги чи підтримки</w:t>
      </w:r>
      <w:r>
        <w:rPr>
          <w:rFonts w:ascii="Times New Roman" w:hAnsi="Times New Roman" w:cs="Times New Roman"/>
          <w:color w:val="auto"/>
          <w:sz w:val="24"/>
          <w:szCs w:val="24"/>
        </w:rPr>
        <w:t xml:space="preserve"> органами влади чи соціальними службами</w:t>
      </w:r>
      <w:r w:rsidRPr="002878B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2878B0" w:rsidRPr="00C83466" w:rsidRDefault="002878B0" w:rsidP="001954C1">
      <w:pPr>
        <w:spacing w:after="0" w:line="240" w:lineRule="auto"/>
        <w:ind w:left="0" w:firstLine="720"/>
        <w:contextualSpacing/>
        <w:mirrorIndents/>
        <w:rPr>
          <w:rFonts w:ascii="Times New Roman" w:hAnsi="Times New Roman" w:cs="Times New Roman"/>
          <w:color w:val="auto"/>
          <w:sz w:val="24"/>
          <w:szCs w:val="24"/>
        </w:rPr>
      </w:pPr>
    </w:p>
    <w:p w:rsidR="008E0301" w:rsidRPr="00C83466" w:rsidRDefault="008E0301" w:rsidP="001954C1">
      <w:pPr>
        <w:pStyle w:val="2"/>
        <w:spacing w:after="0" w:line="240" w:lineRule="auto"/>
        <w:ind w:left="0" w:firstLine="720"/>
        <w:contextualSpacing/>
        <w:mirrorIndents/>
        <w:rPr>
          <w:rFonts w:ascii="Times New Roman" w:hAnsi="Times New Roman" w:cs="Times New Roman"/>
          <w:b w:val="0"/>
          <w:color w:val="auto"/>
          <w:sz w:val="24"/>
          <w:szCs w:val="24"/>
        </w:rPr>
      </w:pPr>
      <w:r w:rsidRPr="004D1737">
        <w:rPr>
          <w:rStyle w:val="30"/>
        </w:rPr>
        <w:t>Питання 28</w:t>
      </w:r>
      <w:r w:rsidR="004D1737">
        <w:rPr>
          <w:rStyle w:val="a5"/>
          <w:rFonts w:ascii="Times New Roman" w:hAnsi="Times New Roman" w:cs="Times New Roman"/>
          <w:b w:val="0"/>
          <w:color w:val="auto"/>
          <w:sz w:val="24"/>
          <w:szCs w:val="24"/>
        </w:rPr>
        <w:footnoteReference w:id="26"/>
      </w:r>
    </w:p>
    <w:p w:rsidR="004D1737" w:rsidRPr="004D1737" w:rsidRDefault="002878B0" w:rsidP="004D1737">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2</w:t>
      </w:r>
      <w:r w:rsidR="004D1737">
        <w:rPr>
          <w:rFonts w:ascii="Times New Roman" w:hAnsi="Times New Roman" w:cs="Times New Roman"/>
          <w:color w:val="auto"/>
          <w:sz w:val="24"/>
          <w:szCs w:val="24"/>
        </w:rPr>
        <w:t xml:space="preserve">1. </w:t>
      </w:r>
      <w:r w:rsidR="004D1737" w:rsidRPr="004D1737">
        <w:rPr>
          <w:rFonts w:ascii="Times New Roman" w:hAnsi="Times New Roman" w:cs="Times New Roman"/>
          <w:color w:val="auto"/>
          <w:sz w:val="24"/>
          <w:szCs w:val="24"/>
        </w:rPr>
        <w:t xml:space="preserve">Не дивлячись на затвердження у 2017 році Міністерством освіти і науки України нової редакції Положення про екстернат у загальноосвітніх навчальних закладах, яке врегульовує питання здобуття загальної середньої освіти особами, які проживали чи проживають на </w:t>
      </w:r>
      <w:r w:rsidR="004D1737">
        <w:rPr>
          <w:rFonts w:ascii="Times New Roman" w:hAnsi="Times New Roman" w:cs="Times New Roman"/>
          <w:color w:val="auto"/>
          <w:sz w:val="24"/>
          <w:szCs w:val="24"/>
        </w:rPr>
        <w:t>тимчасово окупованих територіях, молодь</w:t>
      </w:r>
      <w:r w:rsidR="004D1737" w:rsidRPr="004D1737">
        <w:rPr>
          <w:rFonts w:ascii="Times New Roman" w:hAnsi="Times New Roman" w:cs="Times New Roman"/>
          <w:color w:val="auto"/>
          <w:sz w:val="24"/>
          <w:szCs w:val="24"/>
        </w:rPr>
        <w:t xml:space="preserve"> не може користуватися рівними освітніми правами щодо отримання безоплатної загальної середньої освіти. Освіта надається неефективними засобами – тобто дистанційні методи навчання або ж через самоосвіту (екстернатна форма) – коли держава виконує лише контролюючу функцію (у формі державних іспитів), без розробки відповідних навчальних програм для онлайн курсів.</w:t>
      </w:r>
    </w:p>
    <w:p w:rsidR="004D1737" w:rsidRPr="004D1737" w:rsidRDefault="004D1737" w:rsidP="004D1737">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2</w:t>
      </w:r>
      <w:r w:rsidR="002878B0">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Pr="004D1737">
        <w:rPr>
          <w:rFonts w:ascii="Times New Roman" w:hAnsi="Times New Roman" w:cs="Times New Roman"/>
          <w:color w:val="auto"/>
          <w:sz w:val="24"/>
          <w:szCs w:val="24"/>
        </w:rPr>
        <w:t>Наразі особи, що проживають на тимчасово-окупованій території АРК можуть вступати до 35 вишів</w:t>
      </w:r>
      <w:r>
        <w:rPr>
          <w:rFonts w:ascii="Times New Roman" w:hAnsi="Times New Roman" w:cs="Times New Roman"/>
          <w:color w:val="auto"/>
          <w:sz w:val="24"/>
          <w:szCs w:val="24"/>
        </w:rPr>
        <w:t>.</w:t>
      </w:r>
      <w:r w:rsidRPr="004D1737">
        <w:rPr>
          <w:rFonts w:ascii="Times New Roman" w:hAnsi="Times New Roman" w:cs="Times New Roman"/>
          <w:color w:val="auto"/>
          <w:sz w:val="24"/>
          <w:szCs w:val="24"/>
        </w:rPr>
        <w:t xml:space="preserve"> </w:t>
      </w:r>
      <w:r>
        <w:rPr>
          <w:rFonts w:ascii="Times New Roman" w:hAnsi="Times New Roman" w:cs="Times New Roman"/>
          <w:color w:val="auto"/>
          <w:sz w:val="24"/>
          <w:szCs w:val="24"/>
        </w:rPr>
        <w:t>П</w:t>
      </w:r>
      <w:r w:rsidRPr="004D1737">
        <w:rPr>
          <w:rFonts w:ascii="Times New Roman" w:hAnsi="Times New Roman" w:cs="Times New Roman"/>
          <w:color w:val="auto"/>
          <w:sz w:val="24"/>
          <w:szCs w:val="24"/>
        </w:rPr>
        <w:t xml:space="preserve">ісля злиття освітніх центрів «Крим-Україна» та «Крим-Донбас» цей показник </w:t>
      </w:r>
      <w:r w:rsidR="00C747A5">
        <w:rPr>
          <w:rFonts w:ascii="Times New Roman" w:hAnsi="Times New Roman" w:cs="Times New Roman"/>
          <w:color w:val="auto"/>
          <w:sz w:val="24"/>
          <w:szCs w:val="24"/>
        </w:rPr>
        <w:t>зросте до</w:t>
      </w:r>
      <w:r w:rsidRPr="004D1737">
        <w:rPr>
          <w:rFonts w:ascii="Times New Roman" w:hAnsi="Times New Roman" w:cs="Times New Roman"/>
          <w:color w:val="auto"/>
          <w:sz w:val="24"/>
          <w:szCs w:val="24"/>
        </w:rPr>
        <w:t xml:space="preserve"> 54, на базі яких й розташовані центри. </w:t>
      </w:r>
      <w:r w:rsidR="00C747A5">
        <w:rPr>
          <w:rFonts w:ascii="Times New Roman" w:hAnsi="Times New Roman" w:cs="Times New Roman"/>
          <w:color w:val="auto"/>
          <w:sz w:val="24"/>
          <w:szCs w:val="24"/>
        </w:rPr>
        <w:t>Однак, порівняно з можливостями абітурієнтів з інших областей України, що можуть обирати з понад 600 вищих навчальних закладів, цей показник є не значним.</w:t>
      </w:r>
      <w:r>
        <w:rPr>
          <w:rFonts w:ascii="Times New Roman" w:hAnsi="Times New Roman" w:cs="Times New Roman"/>
          <w:color w:val="auto"/>
          <w:sz w:val="24"/>
          <w:szCs w:val="24"/>
        </w:rPr>
        <w:t xml:space="preserve"> </w:t>
      </w:r>
    </w:p>
    <w:p w:rsidR="004D1737" w:rsidRPr="004D1737" w:rsidRDefault="002878B0" w:rsidP="004D1737">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2</w:t>
      </w:r>
      <w:r w:rsidR="00C747A5">
        <w:rPr>
          <w:rFonts w:ascii="Times New Roman" w:hAnsi="Times New Roman" w:cs="Times New Roman"/>
          <w:color w:val="auto"/>
          <w:sz w:val="24"/>
          <w:szCs w:val="24"/>
        </w:rPr>
        <w:t xml:space="preserve">3. </w:t>
      </w:r>
      <w:r w:rsidR="004D1737" w:rsidRPr="004D1737">
        <w:rPr>
          <w:rFonts w:ascii="Times New Roman" w:hAnsi="Times New Roman" w:cs="Times New Roman"/>
          <w:color w:val="auto"/>
          <w:sz w:val="24"/>
          <w:szCs w:val="24"/>
        </w:rPr>
        <w:t xml:space="preserve">Незважаючи на позитивне рішення про виділення освітніх квот на навчання для вступників з окупованої території, уряд не звернув уваги на проблеми </w:t>
      </w:r>
      <w:r w:rsidR="00C747A5">
        <w:rPr>
          <w:rFonts w:ascii="Times New Roman" w:hAnsi="Times New Roman" w:cs="Times New Roman"/>
          <w:color w:val="auto"/>
          <w:sz w:val="24"/>
          <w:szCs w:val="24"/>
        </w:rPr>
        <w:t>мешканців Криму</w:t>
      </w:r>
      <w:r w:rsidR="004D1737" w:rsidRPr="004D1737">
        <w:rPr>
          <w:rFonts w:ascii="Times New Roman" w:hAnsi="Times New Roman" w:cs="Times New Roman"/>
          <w:color w:val="auto"/>
          <w:sz w:val="24"/>
          <w:szCs w:val="24"/>
        </w:rPr>
        <w:t>, що переводяться з навчальних закладів, створених окупаційною владою. Освітня система не розглядає цих осіб як таких, що вступають до вишів вперше, а тому вони позбавляються квоти на безоплатне навчання.</w:t>
      </w:r>
    </w:p>
    <w:p w:rsidR="004D1737" w:rsidRPr="004D1737" w:rsidRDefault="002878B0" w:rsidP="004D1737">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2</w:t>
      </w:r>
      <w:r w:rsidR="00C747A5">
        <w:rPr>
          <w:rFonts w:ascii="Times New Roman" w:hAnsi="Times New Roman" w:cs="Times New Roman"/>
          <w:color w:val="auto"/>
          <w:sz w:val="24"/>
          <w:szCs w:val="24"/>
        </w:rPr>
        <w:t xml:space="preserve">4. </w:t>
      </w:r>
      <w:r w:rsidR="004D1737" w:rsidRPr="004D1737">
        <w:rPr>
          <w:rFonts w:ascii="Times New Roman" w:hAnsi="Times New Roman" w:cs="Times New Roman"/>
          <w:color w:val="auto"/>
          <w:sz w:val="24"/>
          <w:szCs w:val="24"/>
        </w:rPr>
        <w:t xml:space="preserve">Аналіз динаміки вступу через Освітні Центри «Крим-Україна» починаючи з 2016 року свідчить про існування попиту на українську освіту ( 2016 рік -153, 2018 рік – біля 270, 2019 рік – біля 300). Разом з тим, ця система вступу є складною та незрозумілою. </w:t>
      </w:r>
      <w:r w:rsidR="00C747A5">
        <w:rPr>
          <w:rFonts w:ascii="Times New Roman" w:hAnsi="Times New Roman" w:cs="Times New Roman"/>
          <w:color w:val="auto"/>
          <w:sz w:val="24"/>
          <w:szCs w:val="24"/>
        </w:rPr>
        <w:t>Як наслідок, це</w:t>
      </w:r>
      <w:r w:rsidR="004D1737" w:rsidRPr="004D1737">
        <w:rPr>
          <w:rFonts w:ascii="Times New Roman" w:hAnsi="Times New Roman" w:cs="Times New Roman"/>
          <w:color w:val="auto"/>
          <w:sz w:val="24"/>
          <w:szCs w:val="24"/>
        </w:rPr>
        <w:t xml:space="preserve"> призводить до втрати дітей, які бажають навчатися на певному напрямку, який не можуть запропонувати заклади вищої освіти, де діють освітні центри.</w:t>
      </w:r>
    </w:p>
    <w:p w:rsidR="004D1737" w:rsidRPr="004D1737" w:rsidRDefault="002878B0" w:rsidP="004D1737">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2</w:t>
      </w:r>
      <w:r w:rsidR="00C747A5">
        <w:rPr>
          <w:rFonts w:ascii="Times New Roman" w:hAnsi="Times New Roman" w:cs="Times New Roman"/>
          <w:color w:val="auto"/>
          <w:sz w:val="24"/>
          <w:szCs w:val="24"/>
        </w:rPr>
        <w:t xml:space="preserve">5. </w:t>
      </w:r>
      <w:r w:rsidR="004D1737" w:rsidRPr="004D1737">
        <w:rPr>
          <w:rFonts w:ascii="Times New Roman" w:hAnsi="Times New Roman" w:cs="Times New Roman"/>
          <w:color w:val="auto"/>
          <w:sz w:val="24"/>
          <w:szCs w:val="24"/>
        </w:rPr>
        <w:t xml:space="preserve">Кількість вступників з Криму через спрощену систему вступу збільшується не суттєво, а запропонована державою Квота-2  в обсязі близько 3000 місць державного замовлення була використана лише на 10%. І це в умовах, коли вступники з Криму, яким гарантовано державою навчання за рахунок бюджету, опинилися на «контракті» лише тому, що скористалися загальною системою вступу (через складання ЗНО).  </w:t>
      </w:r>
    </w:p>
    <w:p w:rsidR="004D1737" w:rsidRPr="004D1737" w:rsidRDefault="002878B0" w:rsidP="004D1737">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2</w:t>
      </w:r>
      <w:r w:rsidR="00C747A5">
        <w:rPr>
          <w:rFonts w:ascii="Times New Roman" w:hAnsi="Times New Roman" w:cs="Times New Roman"/>
          <w:color w:val="auto"/>
          <w:sz w:val="24"/>
          <w:szCs w:val="24"/>
        </w:rPr>
        <w:t xml:space="preserve">6. </w:t>
      </w:r>
      <w:r w:rsidR="004D1737" w:rsidRPr="004D1737">
        <w:rPr>
          <w:rFonts w:ascii="Times New Roman" w:hAnsi="Times New Roman" w:cs="Times New Roman"/>
          <w:color w:val="auto"/>
          <w:sz w:val="24"/>
          <w:szCs w:val="24"/>
        </w:rPr>
        <w:t xml:space="preserve">Системи вступу до українських вищих навчальних закладів мають певні недоліки: освітня сегрегація;  відсутність Квоти-2 у закладах вищої освіти Міністерства культури України та Міністерства охорони здоров'я України; неготовність Освітніх центрів Україна – Крим» працювати із вступниками до </w:t>
      </w:r>
      <w:r w:rsidR="00C747A5">
        <w:rPr>
          <w:rFonts w:ascii="Times New Roman" w:hAnsi="Times New Roman" w:cs="Times New Roman"/>
          <w:color w:val="auto"/>
          <w:sz w:val="24"/>
          <w:szCs w:val="24"/>
        </w:rPr>
        <w:t>професійно-технічних закладів</w:t>
      </w:r>
      <w:r w:rsidR="004D1737" w:rsidRPr="004D1737">
        <w:rPr>
          <w:rFonts w:ascii="Times New Roman" w:hAnsi="Times New Roman" w:cs="Times New Roman"/>
          <w:color w:val="auto"/>
          <w:sz w:val="24"/>
          <w:szCs w:val="24"/>
        </w:rPr>
        <w:t xml:space="preserve">; неможливість одночасно подати документи у декілька Освітніх Центрів; вимоги надання під час вступу документів, заборонених державою та інше. Окрім того, наявність двох систем вступу викликає плутанину та нерозуміння з боку абітурієнтів та їх батьків. </w:t>
      </w:r>
    </w:p>
    <w:p w:rsidR="004D1737" w:rsidRPr="004D1737" w:rsidRDefault="002878B0" w:rsidP="004D1737">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lastRenderedPageBreak/>
        <w:t>2</w:t>
      </w:r>
      <w:r w:rsidR="00C747A5">
        <w:rPr>
          <w:rFonts w:ascii="Times New Roman" w:hAnsi="Times New Roman" w:cs="Times New Roman"/>
          <w:color w:val="auto"/>
          <w:sz w:val="24"/>
          <w:szCs w:val="24"/>
        </w:rPr>
        <w:t xml:space="preserve">7. </w:t>
      </w:r>
      <w:r w:rsidR="004D1737" w:rsidRPr="004D1737">
        <w:rPr>
          <w:rFonts w:ascii="Times New Roman" w:hAnsi="Times New Roman" w:cs="Times New Roman"/>
          <w:color w:val="auto"/>
          <w:sz w:val="24"/>
          <w:szCs w:val="24"/>
        </w:rPr>
        <w:t xml:space="preserve">Існує багато перешкод і в логістичній площині: вартість поїздки з окупованих територій до інших регіонів України вимагає значних фінансових витрат; перетин КПВВ неповнолітніми дітьми передбачає супровід обох батьків або одного з них, що суттєво збільшує фінансові витрати. </w:t>
      </w:r>
      <w:r w:rsidR="00C747A5">
        <w:rPr>
          <w:rFonts w:ascii="Times New Roman" w:hAnsi="Times New Roman" w:cs="Times New Roman"/>
          <w:color w:val="auto"/>
          <w:sz w:val="24"/>
          <w:szCs w:val="24"/>
        </w:rPr>
        <w:t>В</w:t>
      </w:r>
      <w:r w:rsidR="004D1737" w:rsidRPr="004D1737">
        <w:rPr>
          <w:rFonts w:ascii="Times New Roman" w:hAnsi="Times New Roman" w:cs="Times New Roman"/>
          <w:color w:val="auto"/>
          <w:sz w:val="24"/>
          <w:szCs w:val="24"/>
        </w:rPr>
        <w:t>иникає проблема отримання документів, що підтверджують громадянство України. А саме на період виготовлення документів особи повинні знаходитись на материковій Україні. Все це призводить до критично низької кількості абітурієнтів з числа осіб, що мешкають на окупованих територіях</w:t>
      </w:r>
    </w:p>
    <w:p w:rsidR="00907D65" w:rsidRPr="00C83466" w:rsidRDefault="002878B0" w:rsidP="004D1737">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2</w:t>
      </w:r>
      <w:r w:rsidR="00C747A5">
        <w:rPr>
          <w:rFonts w:ascii="Times New Roman" w:hAnsi="Times New Roman" w:cs="Times New Roman"/>
          <w:color w:val="auto"/>
          <w:sz w:val="24"/>
          <w:szCs w:val="24"/>
        </w:rPr>
        <w:t xml:space="preserve">8. </w:t>
      </w:r>
      <w:r w:rsidR="004D1737" w:rsidRPr="004D1737">
        <w:rPr>
          <w:rFonts w:ascii="Times New Roman" w:hAnsi="Times New Roman" w:cs="Times New Roman"/>
          <w:color w:val="auto"/>
          <w:sz w:val="24"/>
          <w:szCs w:val="24"/>
        </w:rPr>
        <w:t>З 2015 року питання отримання освітніх документів (свідоцтва про здобуття базової середньої освіти та свідоцтва про здобуття повної загальної середньої освіти)   підміняється питанням вступу до вищих навчальних закладів України. Створена система спрямована лише на тих учнів, які   висловили бажання  продовжити навчання у вишах України, и не вирішує питання «нострифікації» у будь-як</w:t>
      </w:r>
      <w:r w:rsidR="00C747A5">
        <w:rPr>
          <w:rFonts w:ascii="Times New Roman" w:hAnsi="Times New Roman" w:cs="Times New Roman"/>
          <w:color w:val="auto"/>
          <w:sz w:val="24"/>
          <w:szCs w:val="24"/>
        </w:rPr>
        <w:t>ій</w:t>
      </w:r>
      <w:r w:rsidR="004D1737" w:rsidRPr="004D1737">
        <w:rPr>
          <w:rFonts w:ascii="Times New Roman" w:hAnsi="Times New Roman" w:cs="Times New Roman"/>
          <w:color w:val="auto"/>
          <w:sz w:val="24"/>
          <w:szCs w:val="24"/>
        </w:rPr>
        <w:t xml:space="preserve"> формі освітніх документів дітей з окупованої території.</w:t>
      </w:r>
    </w:p>
    <w:p w:rsidR="00907D65" w:rsidRPr="00BF43A1" w:rsidRDefault="00907D65" w:rsidP="001954C1">
      <w:pPr>
        <w:spacing w:after="0" w:line="240" w:lineRule="auto"/>
        <w:ind w:left="0" w:firstLine="720"/>
        <w:contextualSpacing/>
        <w:mirrorIndents/>
        <w:rPr>
          <w:rFonts w:ascii="Times New Roman" w:hAnsi="Times New Roman" w:cs="Times New Roman"/>
          <w:color w:val="auto"/>
          <w:sz w:val="24"/>
          <w:szCs w:val="24"/>
          <w:lang w:val="ru-RU"/>
        </w:rPr>
      </w:pPr>
    </w:p>
    <w:p w:rsidR="00BF43A1" w:rsidRDefault="00994A1A" w:rsidP="00994A1A">
      <w:pPr>
        <w:pStyle w:val="3"/>
      </w:pPr>
      <w:r>
        <w:t xml:space="preserve">Рекомендації </w:t>
      </w:r>
    </w:p>
    <w:p w:rsidR="00994A1A" w:rsidRDefault="00994A1A"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1. Забезпечити можливість мешканцям тимчасово окупованих територій Донецької та Луганської областей оформляти пенсійні та соціальні виплати без необхідності отримання статусу внутрішньо переміщеної особи. </w:t>
      </w:r>
    </w:p>
    <w:p w:rsidR="007B54BF" w:rsidRPr="007B54BF" w:rsidRDefault="007B54BF" w:rsidP="007B54BF">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Pr="007B54BF">
        <w:rPr>
          <w:rFonts w:ascii="Times New Roman" w:hAnsi="Times New Roman" w:cs="Times New Roman"/>
          <w:color w:val="auto"/>
          <w:sz w:val="24"/>
          <w:szCs w:val="24"/>
        </w:rPr>
        <w:t xml:space="preserve">Внести зміни до статті 7 Закону України «Про статус ветеранів війни, гарантії їх соціального захисту» щодо поширення статусу осіб з інвалідністю внаслідок війни на осіб, що проживають на території окупованих районів Донецької та Луганської областей та набули </w:t>
      </w:r>
      <w:r w:rsidR="004D0984">
        <w:rPr>
          <w:rFonts w:ascii="Times New Roman" w:hAnsi="Times New Roman" w:cs="Times New Roman"/>
          <w:color w:val="auto"/>
          <w:sz w:val="24"/>
          <w:szCs w:val="24"/>
        </w:rPr>
        <w:t>ушкоджень здоров’я</w:t>
      </w:r>
      <w:r w:rsidRPr="007B54BF">
        <w:rPr>
          <w:rFonts w:ascii="Times New Roman" w:hAnsi="Times New Roman" w:cs="Times New Roman"/>
          <w:color w:val="auto"/>
          <w:sz w:val="24"/>
          <w:szCs w:val="24"/>
        </w:rPr>
        <w:t xml:space="preserve"> після 1 грудня 2014 року.</w:t>
      </w:r>
    </w:p>
    <w:p w:rsidR="007B54BF" w:rsidRDefault="004D0984"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3</w:t>
      </w:r>
      <w:r w:rsidR="007B54BF">
        <w:rPr>
          <w:rFonts w:ascii="Times New Roman" w:hAnsi="Times New Roman" w:cs="Times New Roman"/>
          <w:color w:val="auto"/>
          <w:sz w:val="24"/>
          <w:szCs w:val="24"/>
        </w:rPr>
        <w:t>. Прийняти законодавство щодо забезпечення процедури компенсації за пошкоджене / зруйноване майно.</w:t>
      </w:r>
    </w:p>
    <w:p w:rsidR="004D0984" w:rsidRDefault="004D0984"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4. Розробити та запровадити систему отримання послуг з реабілітації та допоміжних засобів особами з порушеннями здоров’я до формального встановлення статусу особи з інвалідністю. Забезпечити можливість отримання послуг з реабілітації за місцем проживання осіб з порушеннями здоров’я. Поширювати послуги з реабілітації в тому числі психологічної на членів родин осіб з порушенням здоров’я. </w:t>
      </w:r>
    </w:p>
    <w:p w:rsidR="004D0984" w:rsidRDefault="004D0984"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5. Спростити процедуру отримання статусу особи з інвалідністю.</w:t>
      </w:r>
    </w:p>
    <w:p w:rsidR="004D0984" w:rsidRDefault="004D0984"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6. З метою рівного доступу до освіти мешканців тимчасово окупованих територій розробити та затвердити навчальні програми, в тому числі для онлайн курсів. </w:t>
      </w:r>
      <w:r w:rsidR="007F62F7">
        <w:rPr>
          <w:rFonts w:ascii="Times New Roman" w:hAnsi="Times New Roman" w:cs="Times New Roman"/>
          <w:color w:val="auto"/>
          <w:sz w:val="24"/>
          <w:szCs w:val="24"/>
        </w:rPr>
        <w:t xml:space="preserve">Забезпечити навчальні заклади, що здійснюватимуть дистанційне навчання належними технічними умовами, в тому числі високошвидкісним інтернетом.  </w:t>
      </w:r>
    </w:p>
    <w:p w:rsidR="007F62F7" w:rsidRDefault="007F62F7"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7. Забезпечити додаткові інструменти та можливості для доступу мешканців тимчасово окупованих територій до навчання професійно-технічних та вищих навчальних закладах. </w:t>
      </w:r>
    </w:p>
    <w:p w:rsidR="007F62F7" w:rsidRDefault="007F62F7"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8. Забезпечити включення внутрішньо переміщених осіб до регіональних та місцевих програм та політик з подолання бідності без дискримінації. </w:t>
      </w:r>
    </w:p>
    <w:p w:rsidR="00F341C7" w:rsidRDefault="00F341C7"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9. Створити умови для належного транспортного сполучення в Донецькій та Луганській областях, в тому числі з населеними пунктами, що знаходяться на лінії розмежування. </w:t>
      </w:r>
    </w:p>
    <w:p w:rsidR="004D0984" w:rsidRDefault="007F62F7"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D0984">
        <w:rPr>
          <w:rFonts w:ascii="Times New Roman" w:hAnsi="Times New Roman" w:cs="Times New Roman"/>
          <w:color w:val="auto"/>
          <w:sz w:val="24"/>
          <w:szCs w:val="24"/>
        </w:rPr>
        <w:t xml:space="preserve"> </w:t>
      </w:r>
    </w:p>
    <w:p w:rsidR="007B54BF" w:rsidRPr="00994A1A" w:rsidRDefault="007B54BF" w:rsidP="001954C1">
      <w:pPr>
        <w:spacing w:after="0" w:line="240" w:lineRule="auto"/>
        <w:ind w:left="0" w:firstLine="720"/>
        <w:contextualSpacing/>
        <w:mirrorIndents/>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sectPr w:rsidR="007B54BF" w:rsidRPr="00994A1A">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AF" w:rsidRDefault="00C320AF" w:rsidP="00713735">
      <w:pPr>
        <w:spacing w:after="0" w:line="240" w:lineRule="auto"/>
      </w:pPr>
      <w:r>
        <w:separator/>
      </w:r>
    </w:p>
  </w:endnote>
  <w:endnote w:type="continuationSeparator" w:id="0">
    <w:p w:rsidR="00C320AF" w:rsidRDefault="00C320AF" w:rsidP="0071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AF" w:rsidRDefault="00C320AF" w:rsidP="00713735">
      <w:pPr>
        <w:spacing w:after="0" w:line="240" w:lineRule="auto"/>
      </w:pPr>
      <w:r>
        <w:separator/>
      </w:r>
    </w:p>
  </w:footnote>
  <w:footnote w:type="continuationSeparator" w:id="0">
    <w:p w:rsidR="00C320AF" w:rsidRDefault="00C320AF" w:rsidP="00713735">
      <w:pPr>
        <w:spacing w:after="0" w:line="240" w:lineRule="auto"/>
      </w:pPr>
      <w:r>
        <w:continuationSeparator/>
      </w:r>
    </w:p>
  </w:footnote>
  <w:footnote w:id="1">
    <w:p w:rsidR="00BD788F" w:rsidRDefault="00BD788F" w:rsidP="00FC0ECC">
      <w:pPr>
        <w:pStyle w:val="a3"/>
        <w:ind w:left="0" w:firstLine="0"/>
      </w:pPr>
      <w:r>
        <w:rPr>
          <w:rStyle w:val="a5"/>
        </w:rPr>
        <w:footnoteRef/>
      </w:r>
      <w:r>
        <w:t xml:space="preserve"> </w:t>
      </w:r>
      <w:r w:rsidRPr="00BD788F">
        <w:t>Надати інформацію про загальний вплив тимчасової окупації Автономної Республіки Крим та триваючого військового конфлікту у східній Україні (Донецька та Луганська області) на приймаючі територіальні громади.</w:t>
      </w:r>
    </w:p>
  </w:footnote>
  <w:footnote w:id="2">
    <w:p w:rsidR="009E7330" w:rsidRPr="0013356D" w:rsidRDefault="009E7330" w:rsidP="00FC0ECC">
      <w:pPr>
        <w:pStyle w:val="a3"/>
        <w:ind w:left="0" w:firstLine="0"/>
      </w:pPr>
      <w:r>
        <w:rPr>
          <w:rStyle w:val="a5"/>
        </w:rPr>
        <w:footnoteRef/>
      </w:r>
      <w:r>
        <w:t xml:space="preserve"> Індекс інтеграції внутрішньо переміщених осіб / ЦЕДОС. – </w:t>
      </w:r>
      <w:r w:rsidRPr="0013356D">
        <w:t>[</w:t>
      </w:r>
      <w:r>
        <w:t>Електронний ресурс</w:t>
      </w:r>
      <w:r w:rsidRPr="0013356D">
        <w:t>]</w:t>
      </w:r>
      <w:r>
        <w:t xml:space="preserve">. – Режим доступу: </w:t>
      </w:r>
      <w:r w:rsidRPr="0013356D">
        <w:t>https://cedos.org.ua/uk/vpo-integration-index?fbclid=IwAR3GGTrraM7eYHj1p51ZSAXaByGgm1kI9NSEeev4wmKQCX6lZOQDJeNFjEQ</w:t>
      </w:r>
    </w:p>
  </w:footnote>
  <w:footnote w:id="3">
    <w:p w:rsidR="00703D10" w:rsidRPr="00703D10" w:rsidRDefault="00703D10" w:rsidP="00FC0ECC">
      <w:pPr>
        <w:pStyle w:val="a3"/>
        <w:ind w:left="0" w:firstLine="0"/>
        <w:rPr>
          <w:lang w:val="ru-RU"/>
        </w:rPr>
      </w:pPr>
      <w:r>
        <w:rPr>
          <w:rStyle w:val="a5"/>
        </w:rPr>
        <w:footnoteRef/>
      </w:r>
      <w:r>
        <w:t xml:space="preserve"> </w:t>
      </w:r>
      <w:r w:rsidRPr="00703D10">
        <w:t>Місцевий індекс прав людини групи прифронтових міст України за напрямом "Гідний рівень  життя"[Аналітичний  огляд  за  результатами  моніторингу] / проф.  А.Галай,  доц. Б.Мойса.–Київ: Українська Гельсінська спілка з прав людини, 2018.–30с.</w:t>
      </w:r>
      <w:r>
        <w:t xml:space="preserve"> – </w:t>
      </w:r>
      <w:r w:rsidRPr="00703D10">
        <w:rPr>
          <w:lang w:val="ru-RU"/>
        </w:rPr>
        <w:t>[</w:t>
      </w:r>
      <w:r>
        <w:t>Електронний ресурс</w:t>
      </w:r>
      <w:r w:rsidRPr="00703D10">
        <w:rPr>
          <w:lang w:val="ru-RU"/>
        </w:rPr>
        <w:t>]</w:t>
      </w:r>
      <w:r>
        <w:rPr>
          <w:lang w:val="ru-RU"/>
        </w:rPr>
        <w:t xml:space="preserve">. – Режим доступу: </w:t>
      </w:r>
      <w:r w:rsidRPr="00703D10">
        <w:rPr>
          <w:lang w:val="ru-RU"/>
        </w:rPr>
        <w:t>http://hro.org.ua/files/docs/1545035606.pdf</w:t>
      </w:r>
    </w:p>
  </w:footnote>
  <w:footnote w:id="4">
    <w:p w:rsidR="00703D10" w:rsidRPr="009748F0" w:rsidRDefault="00703D10" w:rsidP="00FC0ECC">
      <w:pPr>
        <w:pStyle w:val="a3"/>
        <w:ind w:left="0" w:firstLine="0"/>
        <w:rPr>
          <w:lang w:val="ru-RU"/>
        </w:rPr>
      </w:pPr>
      <w:r>
        <w:rPr>
          <w:rStyle w:val="a5"/>
        </w:rPr>
        <w:footnoteRef/>
      </w:r>
      <w:r>
        <w:t xml:space="preserve"> </w:t>
      </w:r>
      <w:r w:rsidRPr="009748F0">
        <w:t>Надання соціальних послуг мешканцям громад, що постраждали внаслідок збройного конфлікту та внутрішньо переміщеним особам [Аналітичний огляд за результатами моніторингу] / проф. А. Галай, Б. Мойса, Л. Фурсова. – Київ: Українська Гельсінська спілка з прав людини, 2019. – 30 с.</w:t>
      </w:r>
      <w:r>
        <w:t xml:space="preserve"> – </w:t>
      </w:r>
      <w:r w:rsidRPr="009748F0">
        <w:rPr>
          <w:lang w:val="ru-RU"/>
        </w:rPr>
        <w:t>[</w:t>
      </w:r>
      <w:r>
        <w:t>Електронний ресурс</w:t>
      </w:r>
      <w:r w:rsidRPr="009748F0">
        <w:rPr>
          <w:lang w:val="ru-RU"/>
        </w:rPr>
        <w:t>]</w:t>
      </w:r>
      <w:r>
        <w:rPr>
          <w:lang w:val="ru-RU"/>
        </w:rPr>
        <w:t xml:space="preserve">. – Режим доступу: </w:t>
      </w:r>
      <w:r w:rsidRPr="009748F0">
        <w:rPr>
          <w:lang w:val="ru-RU"/>
        </w:rPr>
        <w:t>https://helsinki.org.ua/wp-content/uploads/2019/11/Press_Analit_Oglyad_A4-UKR.pdf</w:t>
      </w:r>
      <w:r>
        <w:rPr>
          <w:lang w:val="ru-RU"/>
        </w:rPr>
        <w:t xml:space="preserve"> </w:t>
      </w:r>
    </w:p>
  </w:footnote>
  <w:footnote w:id="5">
    <w:p w:rsidR="00291516" w:rsidRDefault="00291516" w:rsidP="00FC0ECC">
      <w:pPr>
        <w:pStyle w:val="a3"/>
        <w:ind w:left="0" w:firstLine="0"/>
      </w:pPr>
      <w:r>
        <w:rPr>
          <w:rStyle w:val="a5"/>
        </w:rPr>
        <w:footnoteRef/>
      </w:r>
      <w:r>
        <w:t xml:space="preserve"> </w:t>
      </w:r>
      <w:r w:rsidRPr="00291516">
        <w:t>Надати інформацію про основні проблеми, з котрими стикаються внутрішньо переміщені особи з Донецької та Луганської областей і Автономної Республіки Крим, та вжиті заходи, спрямовані на реалізацію їхніх економічних, соціальних та культурних прав. Надати інформацію про вплив Плану заходів з реалізації Стратегії інтеграції внутрішньо переміщених осіб та впровадження довгострокових рішень щодо внутрішньо переміщених осіб на період до  2020 року, схваленої Кабінетом Міністрів України 15 листопада 2017 року № 909, та конкретні проблеми, які виникли з її реалізації. Зокрема, надайте інформацію стосовно:</w:t>
      </w:r>
    </w:p>
  </w:footnote>
  <w:footnote w:id="6">
    <w:p w:rsidR="00713735" w:rsidRPr="005D485D" w:rsidRDefault="00713735" w:rsidP="00FC0ECC">
      <w:pPr>
        <w:pStyle w:val="a3"/>
        <w:ind w:left="0" w:firstLine="0"/>
      </w:pPr>
      <w:r>
        <w:rPr>
          <w:rStyle w:val="a5"/>
        </w:rPr>
        <w:footnoteRef/>
      </w:r>
      <w:r>
        <w:t xml:space="preserve"> Основні напрями затвердженні </w:t>
      </w:r>
      <w:r w:rsidR="005D485D" w:rsidRPr="005D485D">
        <w:t xml:space="preserve">розпорядженням Кабінету Міністрів України </w:t>
      </w:r>
      <w:r w:rsidR="005D485D" w:rsidRPr="005D485D">
        <w:br/>
        <w:t>від 24 грудня 2019 р. № 1396-р</w:t>
      </w:r>
      <w:r w:rsidR="005D485D">
        <w:t xml:space="preserve">. – </w:t>
      </w:r>
      <w:r w:rsidR="005D485D" w:rsidRPr="00291516">
        <w:t>[</w:t>
      </w:r>
      <w:r w:rsidR="005D485D">
        <w:t>Електронний ресурс</w:t>
      </w:r>
      <w:r w:rsidR="005D485D" w:rsidRPr="00291516">
        <w:t>]</w:t>
      </w:r>
      <w:r w:rsidR="005D485D">
        <w:t xml:space="preserve">. – Режим доступу: </w:t>
      </w:r>
      <w:r w:rsidR="005D485D" w:rsidRPr="005D485D">
        <w:t>https://zakon.rada.gov.ua/laws/show/1396-2019-%D1%80</w:t>
      </w:r>
    </w:p>
  </w:footnote>
  <w:footnote w:id="7">
    <w:p w:rsidR="006F21C1" w:rsidRPr="006F21C1" w:rsidRDefault="006F21C1" w:rsidP="00FC0ECC">
      <w:pPr>
        <w:pStyle w:val="a3"/>
        <w:ind w:left="0" w:firstLine="0"/>
        <w:rPr>
          <w:lang w:val="ru-RU"/>
        </w:rPr>
      </w:pPr>
      <w:r>
        <w:rPr>
          <w:rStyle w:val="a5"/>
        </w:rPr>
        <w:footnoteRef/>
      </w:r>
      <w:r>
        <w:t xml:space="preserve"> </w:t>
      </w:r>
      <w:r w:rsidRPr="009748F0">
        <w:t>Надання соціальних послуг мешканцям громад, що постраждали внаслідок збройного конфлікту та внутрішньо переміщеним особам [Аналітичний огляд за результатами моніторингу] / проф. А. Галай, Б. Мойса, Л. Фурсова. – Київ: Українська Гельсінська спілка з прав людини, 2019. – 30 с.</w:t>
      </w:r>
      <w:r>
        <w:t xml:space="preserve"> – </w:t>
      </w:r>
      <w:r w:rsidRPr="009748F0">
        <w:rPr>
          <w:lang w:val="ru-RU"/>
        </w:rPr>
        <w:t>[</w:t>
      </w:r>
      <w:r>
        <w:t>Електронний ресурс</w:t>
      </w:r>
      <w:r w:rsidRPr="009748F0">
        <w:rPr>
          <w:lang w:val="ru-RU"/>
        </w:rPr>
        <w:t>]</w:t>
      </w:r>
      <w:r>
        <w:rPr>
          <w:lang w:val="ru-RU"/>
        </w:rPr>
        <w:t xml:space="preserve">. – Режим доступу: </w:t>
      </w:r>
      <w:r w:rsidRPr="009748F0">
        <w:rPr>
          <w:lang w:val="ru-RU"/>
        </w:rPr>
        <w:t>https://helsinki.org.ua/wp-content/uploads/2019/11/Press_Analit_Oglyad_A4-UKR.pdf</w:t>
      </w:r>
    </w:p>
  </w:footnote>
  <w:footnote w:id="8">
    <w:p w:rsidR="00987A91" w:rsidRPr="00987A91" w:rsidRDefault="00987A91" w:rsidP="00FC0ECC">
      <w:pPr>
        <w:pStyle w:val="a3"/>
        <w:ind w:left="0" w:firstLine="0"/>
      </w:pPr>
      <w:r>
        <w:rPr>
          <w:rStyle w:val="a5"/>
        </w:rPr>
        <w:footnoteRef/>
      </w:r>
      <w:r>
        <w:t xml:space="preserve"> </w:t>
      </w:r>
      <w:r w:rsidRPr="00987A91">
        <w:t>Надати інформацію про вжиті заходи, які гарантують, що люди, які проживають на непідконтрольних Уряду територіях можуть користуватися економічними, соціальними та культурними правами.</w:t>
      </w:r>
    </w:p>
  </w:footnote>
  <w:footnote w:id="9">
    <w:p w:rsidR="00386F22" w:rsidRDefault="00386F22" w:rsidP="00FC0ECC">
      <w:pPr>
        <w:pStyle w:val="a3"/>
        <w:ind w:left="0" w:firstLine="0"/>
      </w:pPr>
      <w:r>
        <w:rPr>
          <w:rStyle w:val="a5"/>
        </w:rPr>
        <w:footnoteRef/>
      </w:r>
      <w:r>
        <w:t xml:space="preserve"> </w:t>
      </w:r>
      <w:r w:rsidRPr="00386F22">
        <w:t>https://zakon.rada.gov.ua/laws/show/3551-12</w:t>
      </w:r>
    </w:p>
  </w:footnote>
  <w:footnote w:id="10">
    <w:p w:rsidR="00EA40E8" w:rsidRDefault="00EA40E8" w:rsidP="00FC0ECC">
      <w:pPr>
        <w:pStyle w:val="a3"/>
        <w:ind w:left="0" w:firstLine="0"/>
      </w:pPr>
      <w:r>
        <w:rPr>
          <w:rStyle w:val="a5"/>
        </w:rPr>
        <w:footnoteRef/>
      </w:r>
      <w:r>
        <w:t xml:space="preserve"> </w:t>
      </w:r>
      <w:r w:rsidRPr="00EA40E8">
        <w:t>Надайте інформацію про досягнутий прогрес у виконанні постанови Кабінету Міністрів України від 31 січня 2018 року № 38 „Про деякі питання соціальної підтримки осіб, яких було незаконно позбавлено особистої свободи” стосовно виплати одноразової грошової допомоги особам, яких було позбавлено особистої свободи, на непідконтрольних Уряду територіях Донецької та Луганської областей, незважаючи на дату їхнього звільнення.</w:t>
      </w:r>
    </w:p>
  </w:footnote>
  <w:footnote w:id="11">
    <w:p w:rsidR="00762409" w:rsidRDefault="00762409" w:rsidP="00FC0ECC">
      <w:pPr>
        <w:pStyle w:val="a3"/>
        <w:ind w:left="0" w:firstLine="0"/>
      </w:pPr>
      <w:r>
        <w:rPr>
          <w:rStyle w:val="a5"/>
        </w:rPr>
        <w:footnoteRef/>
      </w:r>
      <w:r>
        <w:t xml:space="preserve"> </w:t>
      </w:r>
      <w:r w:rsidRPr="00762409">
        <w:t>https://zakon.rada.gov.ua/laws/show/328-2018-%D0%BF#n18</w:t>
      </w:r>
    </w:p>
  </w:footnote>
  <w:footnote w:id="12">
    <w:p w:rsidR="00762409" w:rsidRDefault="00762409" w:rsidP="00FC0ECC">
      <w:pPr>
        <w:pStyle w:val="a3"/>
        <w:ind w:left="0" w:firstLine="0"/>
      </w:pPr>
      <w:r>
        <w:rPr>
          <w:rStyle w:val="a5"/>
        </w:rPr>
        <w:footnoteRef/>
      </w:r>
      <w:r>
        <w:t xml:space="preserve"> </w:t>
      </w:r>
      <w:r w:rsidRPr="00762409">
        <w:t>https://zakon.rada.gov.ua/laws/show/z1230-18</w:t>
      </w:r>
    </w:p>
  </w:footnote>
  <w:footnote w:id="13">
    <w:p w:rsidR="00CB0C35" w:rsidRDefault="00CB0C35" w:rsidP="00FC0ECC">
      <w:pPr>
        <w:pStyle w:val="a3"/>
        <w:ind w:left="0" w:firstLine="0"/>
      </w:pPr>
      <w:r>
        <w:rPr>
          <w:rStyle w:val="a5"/>
        </w:rPr>
        <w:footnoteRef/>
      </w:r>
      <w:r>
        <w:t xml:space="preserve"> Підпункт 2 пункту 2 Положення. </w:t>
      </w:r>
    </w:p>
  </w:footnote>
  <w:footnote w:id="14">
    <w:p w:rsidR="00CB0C35" w:rsidRPr="00CB0C35" w:rsidRDefault="00CB0C35" w:rsidP="00FC0ECC">
      <w:pPr>
        <w:pStyle w:val="a3"/>
        <w:ind w:left="0" w:firstLine="0"/>
      </w:pPr>
      <w:r>
        <w:rPr>
          <w:rStyle w:val="a5"/>
        </w:rPr>
        <w:footnoteRef/>
      </w:r>
      <w:r>
        <w:t xml:space="preserve"> </w:t>
      </w:r>
      <w:r w:rsidRPr="00CB0C35">
        <w:t>https://helsinki.org.ua/articles/6-rokiv-u-sizo-bez-rishennia-sudu-istoriia-zaruchnyka-tak-zvanoi-dnr/</w:t>
      </w:r>
    </w:p>
  </w:footnote>
  <w:footnote w:id="15">
    <w:p w:rsidR="00FC61CA" w:rsidRDefault="00FC61CA" w:rsidP="00FC0ECC">
      <w:pPr>
        <w:pStyle w:val="a3"/>
        <w:ind w:left="0" w:firstLine="0"/>
      </w:pPr>
      <w:r>
        <w:rPr>
          <w:rStyle w:val="a5"/>
        </w:rPr>
        <w:footnoteRef/>
      </w:r>
      <w:r>
        <w:t xml:space="preserve"> </w:t>
      </w:r>
      <w:r w:rsidRPr="00FC61CA">
        <w:t>http://reyestr.court.gov.ua/Review/86355143</w:t>
      </w:r>
    </w:p>
  </w:footnote>
  <w:footnote w:id="16">
    <w:p w:rsidR="00DA4CCC" w:rsidRDefault="00DA4CCC" w:rsidP="00FC0ECC">
      <w:pPr>
        <w:pStyle w:val="a3"/>
        <w:ind w:left="0" w:firstLine="0"/>
      </w:pPr>
      <w:r>
        <w:rPr>
          <w:rStyle w:val="a5"/>
        </w:rPr>
        <w:footnoteRef/>
      </w:r>
      <w:r>
        <w:t xml:space="preserve"> </w:t>
      </w:r>
      <w:r w:rsidRPr="00DA4CCC">
        <w:t>https://www.kmu.gov.ua/npas/deyaki-pitannya-socialnogo-i-pravov-a1122?fbclid=IwAR2yBW8S_GAI2bqQfWvbc2nZeFBQKrBJU7nKeMeewkv9ICDTSVVboA_fhG4</w:t>
      </w:r>
    </w:p>
  </w:footnote>
  <w:footnote w:id="17">
    <w:p w:rsidR="00C747A5" w:rsidRDefault="00C747A5" w:rsidP="00FC0ECC">
      <w:pPr>
        <w:pStyle w:val="a3"/>
        <w:ind w:left="0" w:firstLine="0"/>
      </w:pPr>
      <w:r>
        <w:rPr>
          <w:rStyle w:val="a5"/>
        </w:rPr>
        <w:footnoteRef/>
      </w:r>
      <w:r>
        <w:t xml:space="preserve"> </w:t>
      </w:r>
      <w:r w:rsidRPr="00C747A5">
        <w:t>Надайте інформацію щодо заходів, які передбачено вжити для створення всебічного механізму для здійснення оцінки, реституції та компенсації, забезпечення доступу до ефективних засобів правового захисту щодо а) пошкодженого або зруйнованого майна внаслідок військових дій, забезпечення рівного доступу до цих засобів правового захисту для усіх постраждалих осіб (жертв), включаючи заходи з метою розробки всебічної політики захисту права на житло, землю та право власності; б) шкоди або витрат у результаті військової окупації або використання цивільної власності.</w:t>
      </w:r>
    </w:p>
  </w:footnote>
  <w:footnote w:id="18">
    <w:p w:rsidR="007955F8" w:rsidRPr="007955F8" w:rsidRDefault="007955F8" w:rsidP="00FC0ECC">
      <w:pPr>
        <w:pStyle w:val="a3"/>
        <w:ind w:left="0" w:firstLine="0"/>
      </w:pPr>
      <w:r>
        <w:rPr>
          <w:rStyle w:val="a5"/>
        </w:rPr>
        <w:footnoteRef/>
      </w:r>
      <w:r>
        <w:t xml:space="preserve"> </w:t>
      </w:r>
      <w:r w:rsidRPr="007955F8">
        <w:t>Гуманітарна оцінка пошкодження житла</w:t>
      </w:r>
      <w:r>
        <w:t xml:space="preserve"> </w:t>
      </w:r>
      <w:r w:rsidRPr="007955F8">
        <w:t>Громади на лінії зіткнення на підконтрольній Уряду України території Донецької області</w:t>
      </w:r>
      <w:r>
        <w:t xml:space="preserve">. / Норвезька рада у справах біженців. – 2019. – </w:t>
      </w:r>
      <w:r w:rsidRPr="007955F8">
        <w:t>[</w:t>
      </w:r>
      <w:r>
        <w:t>Електронний ресурс</w:t>
      </w:r>
      <w:r w:rsidRPr="007955F8">
        <w:t>]</w:t>
      </w:r>
      <w:r>
        <w:t xml:space="preserve">. – Режим доступу: </w:t>
      </w:r>
      <w:r w:rsidRPr="007955F8">
        <w:t>http://lis.gov.ua/attachments/article/21515/Dosl%D1%96dzhennya%20_NRC_UKR.pdf</w:t>
      </w:r>
    </w:p>
  </w:footnote>
  <w:footnote w:id="19">
    <w:p w:rsidR="008B1391" w:rsidRPr="008B1391" w:rsidRDefault="008B1391" w:rsidP="00FC0ECC">
      <w:pPr>
        <w:pStyle w:val="a3"/>
        <w:ind w:left="0" w:firstLine="0"/>
        <w:rPr>
          <w:lang w:val="ru-RU"/>
        </w:rPr>
      </w:pPr>
      <w:r>
        <w:rPr>
          <w:rStyle w:val="a5"/>
        </w:rPr>
        <w:footnoteRef/>
      </w:r>
      <w:r>
        <w:t xml:space="preserve"> Заходи компенсаційного характеру у рамках надзвичайної ситуації </w:t>
      </w:r>
      <w:r w:rsidRPr="008B1391">
        <w:t>грошова компенсація за житло, зруйноване внаслідок збройного конфлікту</w:t>
      </w:r>
      <w:r>
        <w:t xml:space="preserve">. / Норвезька рада у справах біженців. – 2019. – </w:t>
      </w:r>
      <w:r w:rsidRPr="008B1391">
        <w:rPr>
          <w:lang w:val="ru-RU"/>
        </w:rPr>
        <w:t>[</w:t>
      </w:r>
      <w:r>
        <w:t>Електронний ресурс</w:t>
      </w:r>
      <w:r w:rsidRPr="008B1391">
        <w:rPr>
          <w:lang w:val="ru-RU"/>
        </w:rPr>
        <w:t>]</w:t>
      </w:r>
      <w:r>
        <w:rPr>
          <w:lang w:val="ru-RU"/>
        </w:rPr>
        <w:t xml:space="preserve">. – Режим доступу: </w:t>
      </w:r>
      <w:r w:rsidRPr="008B1391">
        <w:rPr>
          <w:lang w:val="ru-RU"/>
        </w:rPr>
        <w:t>http://lis.gov.ua/attachments/article/21515/Dosl%D1%96dzhennya%20_NRC_UKR.pdf</w:t>
      </w:r>
    </w:p>
  </w:footnote>
  <w:footnote w:id="20">
    <w:p w:rsidR="0013350D" w:rsidRDefault="0013350D" w:rsidP="00FC0ECC">
      <w:pPr>
        <w:pStyle w:val="a3"/>
        <w:ind w:left="0" w:firstLine="0"/>
      </w:pPr>
      <w:r>
        <w:rPr>
          <w:rStyle w:val="a5"/>
        </w:rPr>
        <w:footnoteRef/>
      </w:r>
      <w:r>
        <w:t xml:space="preserve"> </w:t>
      </w:r>
      <w:r w:rsidRPr="0013350D">
        <w:t>Гуманітарна оцінка пошкодження житла Громади на лінії зіткнення на підконтрольній Уряду України території Донецької області. / Норвезька рада у справах біженців. – 2019. – [Електронний ресурс]. – Режим доступу: http://lis.gov.ua/attachments/article/21515/Dosl%D1%96dzhennya%20_NRC_UKR.pdf</w:t>
      </w:r>
    </w:p>
  </w:footnote>
  <w:footnote w:id="21">
    <w:p w:rsidR="00FC0ECC" w:rsidRDefault="00FC0ECC" w:rsidP="00FC0ECC">
      <w:pPr>
        <w:pStyle w:val="a3"/>
        <w:ind w:left="0" w:firstLine="0"/>
      </w:pPr>
      <w:r>
        <w:rPr>
          <w:rStyle w:val="a5"/>
        </w:rPr>
        <w:footnoteRef/>
      </w:r>
      <w:r>
        <w:t xml:space="preserve"> Там само.</w:t>
      </w:r>
    </w:p>
  </w:footnote>
  <w:footnote w:id="22">
    <w:p w:rsidR="007955F8" w:rsidRDefault="007955F8" w:rsidP="00FC0ECC">
      <w:pPr>
        <w:pStyle w:val="a3"/>
        <w:ind w:left="0" w:firstLine="0"/>
      </w:pPr>
      <w:r>
        <w:rPr>
          <w:rStyle w:val="a5"/>
        </w:rPr>
        <w:footnoteRef/>
      </w:r>
      <w:r>
        <w:t xml:space="preserve"> </w:t>
      </w:r>
      <w:r w:rsidRPr="007955F8">
        <w:t>Надайте статистичну інформацію, деталізовану за статтю та віком, вказавши частку населення, яке постраждало від  конфлікту на Сході, яке скористалося послугами психологічної реабілітації та підтримки. Прохання надати інформацію щодо вжитих заходів та викликів, з якими зіштовхується постраждале  від конфлікту населення в отриманні  психологічної підтримки, зокрема внутрішньо переміщені особи та демобілізовані учасники антитерористичної операції.</w:t>
      </w:r>
    </w:p>
  </w:footnote>
  <w:footnote w:id="23">
    <w:p w:rsidR="00FC6340" w:rsidRPr="00FC6340" w:rsidRDefault="00FC6340" w:rsidP="00FC0ECC">
      <w:pPr>
        <w:pStyle w:val="a3"/>
        <w:ind w:left="0" w:firstLine="0"/>
      </w:pPr>
      <w:r>
        <w:rPr>
          <w:rStyle w:val="a5"/>
        </w:rPr>
        <w:footnoteRef/>
      </w:r>
      <w:r>
        <w:t xml:space="preserve"> </w:t>
      </w:r>
      <w:r w:rsidRPr="00FC6340">
        <w:t>Реабілітація жертв конфлікту. Чи пропонує держава щось, крім встановлен-ня  інвалідності  та  милиць?    /  Б.Мойса,  за  ред.:  О.Павліченка,    О.Мартиненка  /  Українська Гельсінська спілка з прав людини. — К., 2018. — 64 с.</w:t>
      </w:r>
      <w:r>
        <w:t xml:space="preserve"> – </w:t>
      </w:r>
      <w:r w:rsidRPr="00FC6340">
        <w:rPr>
          <w:lang w:val="ru-RU"/>
        </w:rPr>
        <w:t>[</w:t>
      </w:r>
      <w:r>
        <w:t>Електронний ресурс</w:t>
      </w:r>
      <w:r w:rsidRPr="00FC6340">
        <w:rPr>
          <w:lang w:val="ru-RU"/>
        </w:rPr>
        <w:t>]</w:t>
      </w:r>
      <w:r>
        <w:t xml:space="preserve">. – Режим доступу: </w:t>
      </w:r>
      <w:r w:rsidRPr="00FC6340">
        <w:t>https://helsinki.org.ua/wp-content/uploads/2018/12/Reabilitatsiya-zhertv-vijny.pdf</w:t>
      </w:r>
    </w:p>
  </w:footnote>
  <w:footnote w:id="24">
    <w:p w:rsidR="005C2F01" w:rsidRDefault="005C2F01">
      <w:pPr>
        <w:pStyle w:val="a3"/>
      </w:pPr>
      <w:r>
        <w:rPr>
          <w:rStyle w:val="a5"/>
        </w:rPr>
        <w:footnoteRef/>
      </w:r>
      <w:r>
        <w:t xml:space="preserve"> Там само.</w:t>
      </w:r>
    </w:p>
  </w:footnote>
  <w:footnote w:id="25">
    <w:p w:rsidR="00535441" w:rsidRDefault="00535441">
      <w:pPr>
        <w:pStyle w:val="a3"/>
      </w:pPr>
      <w:r>
        <w:rPr>
          <w:rStyle w:val="a5"/>
        </w:rPr>
        <w:footnoteRef/>
      </w:r>
      <w:r>
        <w:t xml:space="preserve"> Там само. </w:t>
      </w:r>
    </w:p>
  </w:footnote>
  <w:footnote w:id="26">
    <w:p w:rsidR="004D1737" w:rsidRDefault="004D1737" w:rsidP="00FC0ECC">
      <w:pPr>
        <w:pStyle w:val="a3"/>
        <w:ind w:left="0" w:firstLine="0"/>
      </w:pPr>
      <w:r>
        <w:rPr>
          <w:rStyle w:val="a5"/>
        </w:rPr>
        <w:footnoteRef/>
      </w:r>
      <w:r>
        <w:t xml:space="preserve"> </w:t>
      </w:r>
      <w:r w:rsidRPr="004D1737">
        <w:t>Надайте інформацію щодо вжитих заходів та проблем, з якими зіштовхнулися, на шляху до забезпечення доступу до якісної освіти дітей та молодих людей, які проживають на територіях підконтрольних та непідконтрольних Уряду, а також тих, які проживають поблизу лінії зіткнення. Прохання надати більш детальну інформацію стосовно: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AA"/>
    <w:rsid w:val="00002250"/>
    <w:rsid w:val="00037C9C"/>
    <w:rsid w:val="00071482"/>
    <w:rsid w:val="00107063"/>
    <w:rsid w:val="0013350D"/>
    <w:rsid w:val="0013356D"/>
    <w:rsid w:val="0019168F"/>
    <w:rsid w:val="001954C1"/>
    <w:rsid w:val="00236432"/>
    <w:rsid w:val="002551D6"/>
    <w:rsid w:val="00285012"/>
    <w:rsid w:val="002869C5"/>
    <w:rsid w:val="00286E60"/>
    <w:rsid w:val="002878B0"/>
    <w:rsid w:val="00290F09"/>
    <w:rsid w:val="00291516"/>
    <w:rsid w:val="002C32C4"/>
    <w:rsid w:val="00360D54"/>
    <w:rsid w:val="00386F22"/>
    <w:rsid w:val="003C7CAF"/>
    <w:rsid w:val="003D3409"/>
    <w:rsid w:val="0042664E"/>
    <w:rsid w:val="0044031F"/>
    <w:rsid w:val="004B713E"/>
    <w:rsid w:val="004D0984"/>
    <w:rsid w:val="004D1737"/>
    <w:rsid w:val="004E19D5"/>
    <w:rsid w:val="004F1170"/>
    <w:rsid w:val="00535441"/>
    <w:rsid w:val="00571108"/>
    <w:rsid w:val="005C2F01"/>
    <w:rsid w:val="005D485D"/>
    <w:rsid w:val="00651A92"/>
    <w:rsid w:val="006654E5"/>
    <w:rsid w:val="0067745C"/>
    <w:rsid w:val="00697F32"/>
    <w:rsid w:val="006E40EB"/>
    <w:rsid w:val="006F21C1"/>
    <w:rsid w:val="00703D10"/>
    <w:rsid w:val="00713735"/>
    <w:rsid w:val="007320EC"/>
    <w:rsid w:val="00740505"/>
    <w:rsid w:val="00762409"/>
    <w:rsid w:val="007955F8"/>
    <w:rsid w:val="007B54BF"/>
    <w:rsid w:val="007F62F7"/>
    <w:rsid w:val="00866228"/>
    <w:rsid w:val="008B1391"/>
    <w:rsid w:val="008E0301"/>
    <w:rsid w:val="009045BA"/>
    <w:rsid w:val="00907D65"/>
    <w:rsid w:val="00971A78"/>
    <w:rsid w:val="009748F0"/>
    <w:rsid w:val="00986997"/>
    <w:rsid w:val="00987A91"/>
    <w:rsid w:val="00992B32"/>
    <w:rsid w:val="00994A1A"/>
    <w:rsid w:val="009B2090"/>
    <w:rsid w:val="009B71A4"/>
    <w:rsid w:val="009E7330"/>
    <w:rsid w:val="00A20360"/>
    <w:rsid w:val="00AB717D"/>
    <w:rsid w:val="00AC0D0D"/>
    <w:rsid w:val="00AF4F5B"/>
    <w:rsid w:val="00BD4272"/>
    <w:rsid w:val="00BD5502"/>
    <w:rsid w:val="00BD788F"/>
    <w:rsid w:val="00BF43A1"/>
    <w:rsid w:val="00C320AF"/>
    <w:rsid w:val="00C34FB7"/>
    <w:rsid w:val="00C36C4B"/>
    <w:rsid w:val="00C43EE7"/>
    <w:rsid w:val="00C7242F"/>
    <w:rsid w:val="00C747A5"/>
    <w:rsid w:val="00C83466"/>
    <w:rsid w:val="00CA3B86"/>
    <w:rsid w:val="00CB0C35"/>
    <w:rsid w:val="00D16BD8"/>
    <w:rsid w:val="00DA4CCC"/>
    <w:rsid w:val="00DC1501"/>
    <w:rsid w:val="00E53994"/>
    <w:rsid w:val="00E704E2"/>
    <w:rsid w:val="00EA40E8"/>
    <w:rsid w:val="00EF7504"/>
    <w:rsid w:val="00F22119"/>
    <w:rsid w:val="00F314AA"/>
    <w:rsid w:val="00F341C7"/>
    <w:rsid w:val="00F80995"/>
    <w:rsid w:val="00F840CE"/>
    <w:rsid w:val="00FB330D"/>
    <w:rsid w:val="00FC0ECC"/>
    <w:rsid w:val="00FC61CA"/>
    <w:rsid w:val="00FC6340"/>
    <w:rsid w:val="00FD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44BF9-EBBF-43F5-ABAA-66DFFB62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32"/>
    <w:pPr>
      <w:spacing w:after="15" w:line="264" w:lineRule="auto"/>
      <w:ind w:left="720" w:firstLine="710"/>
    </w:pPr>
    <w:rPr>
      <w:rFonts w:ascii="Calibri" w:eastAsia="Calibri" w:hAnsi="Calibri" w:cs="Calibri"/>
      <w:color w:val="000000"/>
      <w:lang w:val="uk-UA" w:eastAsia="uk-UA"/>
    </w:rPr>
  </w:style>
  <w:style w:type="paragraph" w:styleId="1">
    <w:name w:val="heading 1"/>
    <w:basedOn w:val="a"/>
    <w:next w:val="a"/>
    <w:link w:val="10"/>
    <w:uiPriority w:val="9"/>
    <w:qFormat/>
    <w:rsid w:val="00651A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992B32"/>
    <w:pPr>
      <w:keepNext/>
      <w:keepLines/>
      <w:spacing w:after="251" w:line="267" w:lineRule="auto"/>
      <w:ind w:left="730" w:hanging="10"/>
      <w:outlineLvl w:val="1"/>
    </w:pPr>
    <w:rPr>
      <w:rFonts w:ascii="Calibri" w:eastAsia="Calibri" w:hAnsi="Calibri" w:cs="Calibri"/>
      <w:b/>
      <w:color w:val="000000"/>
      <w:lang w:val="uk-UA" w:eastAsia="uk-UA"/>
    </w:rPr>
  </w:style>
  <w:style w:type="paragraph" w:styleId="3">
    <w:name w:val="heading 3"/>
    <w:basedOn w:val="a"/>
    <w:next w:val="a"/>
    <w:link w:val="30"/>
    <w:uiPriority w:val="9"/>
    <w:unhideWhenUsed/>
    <w:qFormat/>
    <w:rsid w:val="007405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2B32"/>
    <w:rPr>
      <w:rFonts w:ascii="Calibri" w:eastAsia="Calibri" w:hAnsi="Calibri" w:cs="Calibri"/>
      <w:b/>
      <w:color w:val="000000"/>
      <w:lang w:val="uk-UA" w:eastAsia="uk-UA"/>
    </w:rPr>
  </w:style>
  <w:style w:type="character" w:customStyle="1" w:styleId="30">
    <w:name w:val="Заголовок 3 Знак"/>
    <w:basedOn w:val="a0"/>
    <w:link w:val="3"/>
    <w:uiPriority w:val="9"/>
    <w:rsid w:val="00740505"/>
    <w:rPr>
      <w:rFonts w:asciiTheme="majorHAnsi" w:eastAsiaTheme="majorEastAsia" w:hAnsiTheme="majorHAnsi" w:cstheme="majorBidi"/>
      <w:color w:val="1F4D78" w:themeColor="accent1" w:themeShade="7F"/>
      <w:sz w:val="24"/>
      <w:szCs w:val="24"/>
      <w:lang w:val="uk-UA" w:eastAsia="uk-UA"/>
    </w:rPr>
  </w:style>
  <w:style w:type="paragraph" w:styleId="a3">
    <w:name w:val="footnote text"/>
    <w:basedOn w:val="a"/>
    <w:link w:val="a4"/>
    <w:uiPriority w:val="99"/>
    <w:semiHidden/>
    <w:unhideWhenUsed/>
    <w:rsid w:val="00713735"/>
    <w:pPr>
      <w:spacing w:after="0" w:line="240" w:lineRule="auto"/>
    </w:pPr>
    <w:rPr>
      <w:sz w:val="20"/>
      <w:szCs w:val="20"/>
    </w:rPr>
  </w:style>
  <w:style w:type="character" w:customStyle="1" w:styleId="a4">
    <w:name w:val="Текст виноски Знак"/>
    <w:basedOn w:val="a0"/>
    <w:link w:val="a3"/>
    <w:uiPriority w:val="99"/>
    <w:semiHidden/>
    <w:rsid w:val="00713735"/>
    <w:rPr>
      <w:rFonts w:ascii="Calibri" w:eastAsia="Calibri" w:hAnsi="Calibri" w:cs="Calibri"/>
      <w:color w:val="000000"/>
      <w:sz w:val="20"/>
      <w:szCs w:val="20"/>
      <w:lang w:val="uk-UA" w:eastAsia="uk-UA"/>
    </w:rPr>
  </w:style>
  <w:style w:type="character" w:styleId="a5">
    <w:name w:val="footnote reference"/>
    <w:basedOn w:val="a0"/>
    <w:uiPriority w:val="99"/>
    <w:semiHidden/>
    <w:unhideWhenUsed/>
    <w:rsid w:val="00713735"/>
    <w:rPr>
      <w:vertAlign w:val="superscript"/>
    </w:rPr>
  </w:style>
  <w:style w:type="character" w:customStyle="1" w:styleId="10">
    <w:name w:val="Заголовок 1 Знак"/>
    <w:basedOn w:val="a0"/>
    <w:link w:val="1"/>
    <w:uiPriority w:val="9"/>
    <w:rsid w:val="00651A92"/>
    <w:rPr>
      <w:rFonts w:asciiTheme="majorHAnsi" w:eastAsiaTheme="majorEastAsia" w:hAnsiTheme="majorHAnsi" w:cstheme="majorBidi"/>
      <w:color w:val="2E74B5" w:themeColor="accent1" w:themeShade="BF"/>
      <w:sz w:val="32"/>
      <w:szCs w:val="32"/>
      <w:lang w:val="uk-UA" w:eastAsia="uk-UA"/>
    </w:rPr>
  </w:style>
  <w:style w:type="character" w:styleId="a6">
    <w:name w:val="Hyperlink"/>
    <w:basedOn w:val="a0"/>
    <w:uiPriority w:val="99"/>
    <w:unhideWhenUsed/>
    <w:rsid w:val="00651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ffice@helsinki.org.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36FD3-C10D-40E9-B175-0539ACC5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3509</Words>
  <Characters>20007</Characters>
  <Application>Microsoft Office Word</Application>
  <DocSecurity>0</DocSecurity>
  <Lines>166</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Богдан Мойса</cp:lastModifiedBy>
  <cp:revision>2</cp:revision>
  <dcterms:created xsi:type="dcterms:W3CDTF">2020-01-23T06:38:00Z</dcterms:created>
  <dcterms:modified xsi:type="dcterms:W3CDTF">2020-01-23T06:38:00Z</dcterms:modified>
</cp:coreProperties>
</file>