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C1" w:rsidRDefault="009E0EC1" w:rsidP="00E42231">
      <w:pPr>
        <w:spacing w:after="0" w:line="240" w:lineRule="auto"/>
        <w:ind w:firstLine="851"/>
        <w:jc w:val="center"/>
        <w:rPr>
          <w:rFonts w:ascii="Times New Roman" w:hAnsi="Times New Roman" w:cs="Times New Roman"/>
          <w:b/>
          <w:caps/>
          <w:sz w:val="24"/>
          <w:szCs w:val="24"/>
          <w:lang w:val="uk-UA"/>
        </w:rPr>
      </w:pPr>
      <w:r w:rsidRPr="009E0EC1">
        <w:rPr>
          <w:rFonts w:ascii="Times New Roman" w:hAnsi="Times New Roman" w:cs="Times New Roman"/>
          <w:b/>
          <w:caps/>
          <w:sz w:val="24"/>
          <w:szCs w:val="24"/>
          <w:lang w:val="uk-UA"/>
        </w:rPr>
        <w:t>житлові програми та державні ініціативи</w:t>
      </w:r>
    </w:p>
    <w:p w:rsidR="009E0EC1" w:rsidRPr="009E0EC1" w:rsidRDefault="009E0EC1" w:rsidP="00E42231">
      <w:pPr>
        <w:spacing w:after="0" w:line="240" w:lineRule="auto"/>
        <w:ind w:firstLine="851"/>
        <w:jc w:val="center"/>
        <w:rPr>
          <w:rFonts w:ascii="Times New Roman" w:hAnsi="Times New Roman" w:cs="Times New Roman"/>
          <w:b/>
          <w:caps/>
          <w:sz w:val="24"/>
          <w:szCs w:val="24"/>
          <w:lang w:val="uk-UA"/>
        </w:rPr>
      </w:pPr>
      <w:r w:rsidRPr="009E0EC1">
        <w:rPr>
          <w:rFonts w:ascii="Times New Roman" w:hAnsi="Times New Roman" w:cs="Times New Roman"/>
          <w:b/>
          <w:caps/>
          <w:sz w:val="24"/>
          <w:szCs w:val="24"/>
          <w:lang w:val="uk-UA"/>
        </w:rPr>
        <w:t>щодо забезпечення житлом ВПО</w:t>
      </w:r>
      <w:r w:rsidR="0068392F">
        <w:rPr>
          <w:rFonts w:ascii="Times New Roman" w:hAnsi="Times New Roman" w:cs="Times New Roman"/>
          <w:b/>
          <w:caps/>
          <w:sz w:val="24"/>
          <w:szCs w:val="24"/>
          <w:lang w:val="uk-UA"/>
        </w:rPr>
        <w:t>. Юрідичний аналіз та висновки від УГСПЛ</w:t>
      </w:r>
    </w:p>
    <w:p w:rsidR="009E0EC1" w:rsidRDefault="009E0EC1" w:rsidP="00E42231">
      <w:pPr>
        <w:spacing w:after="0" w:line="240" w:lineRule="auto"/>
        <w:ind w:firstLine="851"/>
        <w:jc w:val="both"/>
        <w:rPr>
          <w:rFonts w:ascii="Times New Roman" w:hAnsi="Times New Roman" w:cs="Times New Roman"/>
          <w:caps/>
          <w:sz w:val="24"/>
          <w:szCs w:val="24"/>
          <w:u w:val="single"/>
          <w:lang w:val="uk-UA"/>
        </w:rPr>
      </w:pPr>
    </w:p>
    <w:p w:rsidR="00126BCA" w:rsidRPr="00126BCA" w:rsidRDefault="00126BCA" w:rsidP="00E42231">
      <w:pPr>
        <w:spacing w:after="0" w:line="240" w:lineRule="auto"/>
        <w:ind w:firstLine="851"/>
        <w:jc w:val="both"/>
        <w:rPr>
          <w:rFonts w:ascii="Times New Roman" w:hAnsi="Times New Roman" w:cs="Times New Roman"/>
          <w:caps/>
          <w:sz w:val="24"/>
          <w:szCs w:val="24"/>
          <w:u w:val="single"/>
          <w:lang w:val="uk-UA"/>
        </w:rPr>
      </w:pPr>
      <w:r w:rsidRPr="00126BCA">
        <w:rPr>
          <w:rFonts w:ascii="Times New Roman" w:hAnsi="Times New Roman" w:cs="Times New Roman"/>
          <w:caps/>
          <w:sz w:val="24"/>
          <w:szCs w:val="24"/>
          <w:u w:val="single"/>
          <w:lang w:val="uk-UA"/>
        </w:rPr>
        <w:t>Забезпечення ВПО тимчасовим житлом</w:t>
      </w:r>
    </w:p>
    <w:p w:rsidR="00700631" w:rsidRPr="00126BCA" w:rsidRDefault="0070063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26 червня 2019 р. </w:t>
      </w:r>
      <w:r w:rsidR="007E04D2" w:rsidRPr="00126BCA">
        <w:rPr>
          <w:rFonts w:ascii="Times New Roman" w:hAnsi="Times New Roman" w:cs="Times New Roman"/>
          <w:sz w:val="24"/>
          <w:szCs w:val="24"/>
          <w:lang w:val="uk-UA"/>
        </w:rPr>
        <w:t>Кабінет Міністрів України затвердив</w:t>
      </w:r>
      <w:r w:rsidRPr="00126BCA">
        <w:rPr>
          <w:rFonts w:ascii="Times New Roman" w:hAnsi="Times New Roman" w:cs="Times New Roman"/>
          <w:sz w:val="24"/>
          <w:szCs w:val="24"/>
          <w:lang w:val="uk-UA"/>
        </w:rPr>
        <w:t xml:space="preserve"> Постанову №582 </w:t>
      </w:r>
      <w:r w:rsidR="00C24288">
        <w:rPr>
          <w:rFonts w:ascii="Times New Roman" w:hAnsi="Times New Roman" w:cs="Times New Roman"/>
          <w:sz w:val="24"/>
          <w:szCs w:val="24"/>
          <w:lang w:val="uk-UA"/>
        </w:rPr>
        <w:t>«</w:t>
      </w:r>
      <w:r w:rsidR="007E04D2" w:rsidRPr="00126BCA">
        <w:rPr>
          <w:rFonts w:ascii="Times New Roman" w:hAnsi="Times New Roman" w:cs="Times New Roman"/>
          <w:sz w:val="24"/>
          <w:szCs w:val="24"/>
          <w:lang w:val="uk-UA"/>
        </w:rPr>
        <w:t>Порядок формування фондів житла для тимчасового проживання внутрішньо переміщених осіб та Порядок надання у тимчасове користування житлових приміщень з фондів житла для тимчасового проживання внутрішньо переміщених осіб</w:t>
      </w:r>
      <w:r w:rsidR="00C24288">
        <w:rPr>
          <w:rFonts w:ascii="Times New Roman" w:hAnsi="Times New Roman" w:cs="Times New Roman"/>
          <w:sz w:val="24"/>
          <w:szCs w:val="24"/>
          <w:lang w:val="uk-UA"/>
        </w:rPr>
        <w:t>»</w:t>
      </w:r>
      <w:r w:rsidR="00126BCA">
        <w:rPr>
          <w:rFonts w:ascii="Times New Roman" w:hAnsi="Times New Roman" w:cs="Times New Roman"/>
          <w:sz w:val="24"/>
          <w:szCs w:val="24"/>
          <w:lang w:val="uk-UA"/>
        </w:rPr>
        <w:t xml:space="preserve"> (</w:t>
      </w:r>
      <w:hyperlink r:id="rId5" w:history="1">
        <w:r w:rsidR="00126BCA" w:rsidRPr="00267B65">
          <w:rPr>
            <w:rStyle w:val="a4"/>
            <w:rFonts w:ascii="Times New Roman" w:hAnsi="Times New Roman" w:cs="Times New Roman"/>
            <w:sz w:val="24"/>
            <w:szCs w:val="24"/>
            <w:lang w:val="uk-UA"/>
          </w:rPr>
          <w:t>https://zakon.rada.gov.ua/laws/show/582-2019-п</w:t>
        </w:r>
      </w:hyperlink>
      <w:r w:rsidR="00126BCA">
        <w:rPr>
          <w:rFonts w:ascii="Times New Roman" w:hAnsi="Times New Roman" w:cs="Times New Roman"/>
          <w:sz w:val="24"/>
          <w:szCs w:val="24"/>
          <w:lang w:val="uk-UA"/>
        </w:rPr>
        <w:t>)</w:t>
      </w:r>
      <w:r w:rsidR="007E04D2" w:rsidRPr="00126BCA">
        <w:rPr>
          <w:rFonts w:ascii="Times New Roman" w:hAnsi="Times New Roman" w:cs="Times New Roman"/>
          <w:sz w:val="24"/>
          <w:szCs w:val="24"/>
          <w:lang w:val="uk-UA"/>
        </w:rPr>
        <w:t>.</w:t>
      </w:r>
      <w:r w:rsidR="00126BCA">
        <w:rPr>
          <w:rFonts w:ascii="Times New Roman" w:hAnsi="Times New Roman" w:cs="Times New Roman"/>
          <w:sz w:val="24"/>
          <w:szCs w:val="24"/>
          <w:lang w:val="uk-UA"/>
        </w:rPr>
        <w:t xml:space="preserve"> </w:t>
      </w:r>
      <w:r w:rsidR="00126BCA" w:rsidRPr="00126BCA">
        <w:rPr>
          <w:rFonts w:ascii="Times New Roman" w:hAnsi="Times New Roman" w:cs="Times New Roman"/>
          <w:sz w:val="24"/>
          <w:szCs w:val="24"/>
          <w:lang w:val="uk-UA"/>
        </w:rPr>
        <w:t>Постанова передбачає підвищення спроможності органів місцевого самоврядування, а в разі їх відсутності відповідних військово-цивільних адміністрацій, в частині забезпечення внутрішньо переміщених осіб житлом для тимчасового проживання та спрощення доступу до отримання адміністративних послуг</w:t>
      </w:r>
      <w:r w:rsidR="00126BCA">
        <w:rPr>
          <w:rFonts w:ascii="Times New Roman" w:hAnsi="Times New Roman" w:cs="Times New Roman"/>
          <w:sz w:val="24"/>
          <w:szCs w:val="24"/>
          <w:lang w:val="uk-UA"/>
        </w:rPr>
        <w:t>.</w:t>
      </w:r>
      <w:r w:rsidR="00126BCA" w:rsidRPr="00126BCA">
        <w:rPr>
          <w:rFonts w:ascii="Times New Roman" w:hAnsi="Times New Roman" w:cs="Times New Roman"/>
          <w:sz w:val="24"/>
          <w:szCs w:val="24"/>
          <w:lang w:val="uk-UA"/>
        </w:rPr>
        <w:t xml:space="preserve"> </w:t>
      </w:r>
    </w:p>
    <w:p w:rsidR="00126BCA" w:rsidRPr="00126BCA" w:rsidRDefault="00126BCA"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Реалізація положень постанови дозволяє:</w:t>
      </w:r>
    </w:p>
    <w:p w:rsidR="00126BCA" w:rsidRPr="00C24288" w:rsidRDefault="00126BCA" w:rsidP="00C24288">
      <w:pPr>
        <w:pStyle w:val="a5"/>
        <w:numPr>
          <w:ilvl w:val="0"/>
          <w:numId w:val="7"/>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застосовувати справедливий прозорий механізм бальної системи розподілу та надання житлових приміщень для тимчасового проживання ВПО;</w:t>
      </w:r>
    </w:p>
    <w:p w:rsidR="00126BCA" w:rsidRPr="00C24288" w:rsidRDefault="00126BCA" w:rsidP="00C24288">
      <w:pPr>
        <w:pStyle w:val="a5"/>
        <w:numPr>
          <w:ilvl w:val="0"/>
          <w:numId w:val="7"/>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забезпечити житловими приміщеннями найбільш уразливі категорії населення з числа ВПО: сім'ї з неповнолітніми дітьми, в тому числі з інвалідністю; вагітних жінок; осіб, які втратили працездатність; осіб пенсійного віку;</w:t>
      </w:r>
    </w:p>
    <w:p w:rsidR="00126BCA" w:rsidRPr="00C24288" w:rsidRDefault="00126BCA" w:rsidP="00C24288">
      <w:pPr>
        <w:pStyle w:val="a5"/>
        <w:numPr>
          <w:ilvl w:val="0"/>
          <w:numId w:val="7"/>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пришвидшити інтеграцію ВПО у приймаючі громадах.</w:t>
      </w:r>
    </w:p>
    <w:p w:rsidR="00700631" w:rsidRPr="00126BCA" w:rsidRDefault="00700631" w:rsidP="00E42231">
      <w:pPr>
        <w:spacing w:after="0" w:line="240" w:lineRule="auto"/>
        <w:ind w:firstLine="851"/>
        <w:jc w:val="both"/>
        <w:rPr>
          <w:rFonts w:ascii="Times New Roman" w:hAnsi="Times New Roman" w:cs="Times New Roman"/>
          <w:sz w:val="24"/>
          <w:szCs w:val="24"/>
          <w:lang w:val="uk-UA"/>
        </w:rPr>
      </w:pPr>
    </w:p>
    <w:p w:rsidR="00700631" w:rsidRPr="00126BCA" w:rsidRDefault="0070063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Житлові приміщення надаються з урахуванням потреби різних соціальних груп з метою забезпечення рівних прав і можливостей жінок та чоловіків</w:t>
      </w:r>
      <w:r w:rsidR="006A1325" w:rsidRPr="00126BCA">
        <w:rPr>
          <w:rFonts w:ascii="Times New Roman" w:hAnsi="Times New Roman" w:cs="Times New Roman"/>
          <w:sz w:val="24"/>
          <w:szCs w:val="24"/>
          <w:lang w:val="uk-UA"/>
        </w:rPr>
        <w:t xml:space="preserve"> за бальною системою</w:t>
      </w:r>
      <w:r w:rsidR="00C24288">
        <w:rPr>
          <w:rFonts w:ascii="Times New Roman" w:hAnsi="Times New Roman" w:cs="Times New Roman"/>
          <w:sz w:val="24"/>
          <w:szCs w:val="24"/>
          <w:lang w:val="uk-UA"/>
        </w:rPr>
        <w:t xml:space="preserve"> у розрахунку 6 м² на одну особу</w:t>
      </w:r>
      <w:r w:rsidR="000909E1">
        <w:rPr>
          <w:rFonts w:ascii="Times New Roman" w:hAnsi="Times New Roman" w:cs="Times New Roman"/>
          <w:sz w:val="24"/>
          <w:szCs w:val="24"/>
          <w:lang w:val="uk-UA"/>
        </w:rPr>
        <w:t xml:space="preserve"> строком на 1 рік (через рік договір може бути продовжено)</w:t>
      </w:r>
      <w:r w:rsidRPr="00126BCA">
        <w:rPr>
          <w:rFonts w:ascii="Times New Roman" w:hAnsi="Times New Roman" w:cs="Times New Roman"/>
          <w:sz w:val="24"/>
          <w:szCs w:val="24"/>
          <w:lang w:val="uk-UA"/>
        </w:rPr>
        <w:t>.</w:t>
      </w:r>
      <w:r w:rsidR="006A1325" w:rsidRPr="00126BCA">
        <w:rPr>
          <w:rFonts w:ascii="Times New Roman" w:hAnsi="Times New Roman" w:cs="Times New Roman"/>
          <w:sz w:val="24"/>
          <w:szCs w:val="24"/>
          <w:lang w:val="uk-UA"/>
        </w:rPr>
        <w:t xml:space="preserve"> </w:t>
      </w:r>
    </w:p>
    <w:p w:rsidR="006A1325" w:rsidRPr="00126BCA" w:rsidRDefault="00C24288"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6A1325" w:rsidRPr="00126BCA">
        <w:rPr>
          <w:rFonts w:ascii="Times New Roman" w:hAnsi="Times New Roman" w:cs="Times New Roman"/>
          <w:sz w:val="24"/>
          <w:szCs w:val="24"/>
          <w:lang w:val="uk-UA"/>
        </w:rPr>
        <w:t>ріоритетні критерії (нараховуються на сім’ю за найвищим показником):</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з трьома і більше неповнолітніми дітьми - 27 балів;</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з двома неповнолітніми дітьми - 26 балів;</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з однією неповнолітньою дитиною - 25 балів;</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у складі яких є вагітні жінки, - 24 бали;</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у складі яких є особи, які втратили працездатність, - 23 бали;</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у складі яких є особи пенсійного віку, - 22 бали;</w:t>
      </w:r>
    </w:p>
    <w:p w:rsidR="00700631"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сім’ї з дітьми, один з батьків яких загинув (пропав безвісти) під час проведення антитерористичної операції;</w:t>
      </w:r>
    </w:p>
    <w:p w:rsidR="006A1325" w:rsidRPr="00C24288" w:rsidRDefault="006A1325" w:rsidP="00C24288">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C24288">
        <w:rPr>
          <w:rFonts w:ascii="Times New Roman" w:hAnsi="Times New Roman" w:cs="Times New Roman"/>
          <w:sz w:val="24"/>
          <w:szCs w:val="24"/>
          <w:lang w:val="uk-UA"/>
        </w:rPr>
        <w:t xml:space="preserve">сім'ї, в яких виховуються діти з інвалідністю чи ВПО, які </w:t>
      </w:r>
      <w:r w:rsidR="00E33AF6" w:rsidRPr="00C24288">
        <w:rPr>
          <w:rFonts w:ascii="Times New Roman" w:hAnsi="Times New Roman" w:cs="Times New Roman"/>
          <w:sz w:val="24"/>
          <w:szCs w:val="24"/>
          <w:lang w:val="uk-UA"/>
        </w:rPr>
        <w:t>належать до осіб з інвалідністю.</w:t>
      </w:r>
    </w:p>
    <w:p w:rsidR="00700631" w:rsidRPr="00126BCA" w:rsidRDefault="0070063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Фонди формуються органами місцевого самоврядування, а в разі їх відсутності - відповідними військово-цивільними адміністраціями шляхом:</w:t>
      </w:r>
    </w:p>
    <w:p w:rsidR="00700631" w:rsidRPr="00126BCA" w:rsidRDefault="00700631" w:rsidP="000909E1">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будівництва нового житла;</w:t>
      </w:r>
    </w:p>
    <w:p w:rsidR="00700631" w:rsidRPr="00126BCA" w:rsidRDefault="00700631" w:rsidP="000909E1">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реконструкції наявних будинків і гуртожитків, а також переобладнання нежитлових приміщень на житлові;</w:t>
      </w:r>
    </w:p>
    <w:p w:rsidR="00700631" w:rsidRPr="00126BCA" w:rsidRDefault="00700631" w:rsidP="000909E1">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передачі житла в комунальну або державну власність;</w:t>
      </w:r>
    </w:p>
    <w:p w:rsidR="00700631" w:rsidRPr="00126BCA" w:rsidRDefault="00700631" w:rsidP="000909E1">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придбання житла;</w:t>
      </w:r>
    </w:p>
    <w:p w:rsidR="00700631" w:rsidRPr="00126BCA" w:rsidRDefault="00700631" w:rsidP="000909E1">
      <w:pPr>
        <w:pStyle w:val="a5"/>
        <w:numPr>
          <w:ilvl w:val="0"/>
          <w:numId w:val="6"/>
        </w:numPr>
        <w:tabs>
          <w:tab w:val="left" w:pos="1134"/>
        </w:tabs>
        <w:spacing w:after="0" w:line="240" w:lineRule="auto"/>
        <w:ind w:left="0"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капітального ремонту об’єктів житлового фонду, зокрема об’єктів соціального призначення.</w:t>
      </w:r>
    </w:p>
    <w:p w:rsidR="00700631" w:rsidRPr="00126BCA" w:rsidRDefault="0070063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До фондів можуть бути включені тільки вільні житлові приміщення.</w:t>
      </w:r>
      <w:r w:rsidR="00126BCA">
        <w:rPr>
          <w:rFonts w:ascii="Times New Roman" w:hAnsi="Times New Roman" w:cs="Times New Roman"/>
          <w:sz w:val="24"/>
          <w:szCs w:val="24"/>
          <w:lang w:val="uk-UA"/>
        </w:rPr>
        <w:t xml:space="preserve"> Вони</w:t>
      </w:r>
      <w:r w:rsidRPr="00126BCA">
        <w:rPr>
          <w:rFonts w:ascii="Times New Roman" w:hAnsi="Times New Roman" w:cs="Times New Roman"/>
          <w:sz w:val="24"/>
          <w:szCs w:val="24"/>
          <w:lang w:val="uk-UA"/>
        </w:rPr>
        <w:t xml:space="preserve"> не підлягають приватизації, обміну та поділу, наданню їх в піднаймання або не використовуються для вселення до них інших осіб.</w:t>
      </w:r>
    </w:p>
    <w:p w:rsidR="00126BCA" w:rsidRPr="00126BCA" w:rsidRDefault="0070063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Джерелами фінансування формування фондів можуть бути кошти державного, місцевих бюджетів, міжнародних донорів, добровільні внески фізичних і юридичних осіб, інші джерела, не заборонені законодавством.</w:t>
      </w:r>
      <w:r w:rsidR="00126BCA" w:rsidRPr="00126BCA">
        <w:rPr>
          <w:rFonts w:ascii="Times New Roman" w:hAnsi="Times New Roman" w:cs="Times New Roman"/>
          <w:sz w:val="24"/>
          <w:szCs w:val="24"/>
          <w:lang w:val="uk-UA"/>
        </w:rPr>
        <w:t xml:space="preserve"> З</w:t>
      </w:r>
      <w:r w:rsidR="00126BCA">
        <w:rPr>
          <w:rFonts w:ascii="Times New Roman" w:hAnsi="Times New Roman" w:cs="Times New Roman"/>
          <w:sz w:val="24"/>
          <w:szCs w:val="24"/>
          <w:lang w:val="uk-UA"/>
        </w:rPr>
        <w:t>г</w:t>
      </w:r>
      <w:r w:rsidR="00126BCA" w:rsidRPr="00126BCA">
        <w:rPr>
          <w:rFonts w:ascii="Times New Roman" w:hAnsi="Times New Roman" w:cs="Times New Roman"/>
          <w:sz w:val="24"/>
          <w:szCs w:val="24"/>
          <w:lang w:val="uk-UA"/>
        </w:rPr>
        <w:t xml:space="preserve">ідно Постанови від 4 жовтня 2017 р. №769 «Порядок та умови надання субвенції з державного бюджету місцевим бюджетам на здійснення заходів щодо підтримки територій, що зазнали негативного впливу внаслідок </w:t>
      </w:r>
      <w:r w:rsidR="00126BCA" w:rsidRPr="00126BCA">
        <w:rPr>
          <w:rFonts w:ascii="Times New Roman" w:hAnsi="Times New Roman" w:cs="Times New Roman"/>
          <w:sz w:val="24"/>
          <w:szCs w:val="24"/>
          <w:lang w:val="uk-UA"/>
        </w:rPr>
        <w:lastRenderedPageBreak/>
        <w:t>збройного конфлікту на сході України</w:t>
      </w:r>
      <w:r w:rsidR="00126BCA">
        <w:rPr>
          <w:rFonts w:ascii="Times New Roman" w:hAnsi="Times New Roman" w:cs="Times New Roman"/>
          <w:sz w:val="24"/>
          <w:szCs w:val="24"/>
          <w:lang w:val="uk-UA"/>
        </w:rPr>
        <w:t>» (</w:t>
      </w:r>
      <w:hyperlink r:id="rId6" w:anchor="n18" w:history="1">
        <w:r w:rsidR="00126BCA" w:rsidRPr="00267B65">
          <w:rPr>
            <w:rStyle w:val="a4"/>
            <w:rFonts w:ascii="Times New Roman" w:hAnsi="Times New Roman" w:cs="Times New Roman"/>
            <w:sz w:val="24"/>
            <w:szCs w:val="24"/>
            <w:lang w:val="uk-UA"/>
          </w:rPr>
          <w:t>https://zakon.rada.gov.ua/laws/show/769-2017-п#n18</w:t>
        </w:r>
      </w:hyperlink>
      <w:r w:rsidR="00126BCA">
        <w:rPr>
          <w:rFonts w:ascii="Times New Roman" w:hAnsi="Times New Roman" w:cs="Times New Roman"/>
          <w:sz w:val="24"/>
          <w:szCs w:val="24"/>
          <w:lang w:val="uk-UA"/>
        </w:rPr>
        <w:t xml:space="preserve">) </w:t>
      </w:r>
      <w:proofErr w:type="spellStart"/>
      <w:r w:rsidR="00126BCA" w:rsidRPr="00126BCA">
        <w:rPr>
          <w:rFonts w:ascii="Times New Roman" w:hAnsi="Times New Roman" w:cs="Times New Roman"/>
          <w:sz w:val="24"/>
          <w:szCs w:val="24"/>
          <w:lang w:val="uk-UA"/>
        </w:rPr>
        <w:t>співфінансування</w:t>
      </w:r>
      <w:proofErr w:type="spellEnd"/>
      <w:r w:rsidR="00126BCA" w:rsidRPr="00126BCA">
        <w:rPr>
          <w:rFonts w:ascii="Times New Roman" w:hAnsi="Times New Roman" w:cs="Times New Roman"/>
          <w:sz w:val="24"/>
          <w:szCs w:val="24"/>
          <w:lang w:val="uk-UA"/>
        </w:rPr>
        <w:t xml:space="preserve"> заходів з місцевого бюджету</w:t>
      </w:r>
      <w:r w:rsidR="00126BCA">
        <w:rPr>
          <w:rFonts w:ascii="Times New Roman" w:hAnsi="Times New Roman" w:cs="Times New Roman"/>
          <w:sz w:val="24"/>
          <w:szCs w:val="24"/>
          <w:lang w:val="uk-UA"/>
        </w:rPr>
        <w:t xml:space="preserve"> передбачено</w:t>
      </w:r>
      <w:r w:rsidR="00126BCA" w:rsidRPr="00126BCA">
        <w:rPr>
          <w:rFonts w:ascii="Times New Roman" w:hAnsi="Times New Roman" w:cs="Times New Roman"/>
          <w:sz w:val="24"/>
          <w:szCs w:val="24"/>
          <w:lang w:val="uk-UA"/>
        </w:rPr>
        <w:t xml:space="preserve"> в розмірі не менше 30 відсотків</w:t>
      </w:r>
      <w:r w:rsidR="00126BCA">
        <w:rPr>
          <w:rFonts w:ascii="Times New Roman" w:hAnsi="Times New Roman" w:cs="Times New Roman"/>
          <w:sz w:val="24"/>
          <w:szCs w:val="24"/>
          <w:lang w:val="uk-UA"/>
        </w:rPr>
        <w:t xml:space="preserve">. </w:t>
      </w:r>
      <w:r w:rsidR="00126BCA" w:rsidRPr="00126BCA">
        <w:rPr>
          <w:rFonts w:ascii="Times New Roman" w:hAnsi="Times New Roman" w:cs="Times New Roman"/>
          <w:sz w:val="24"/>
          <w:szCs w:val="24"/>
          <w:lang w:val="uk-UA"/>
        </w:rPr>
        <w:t xml:space="preserve">Законом України «Про державний бюджет України на 2019 рік» за бюджетною програмою «Субвенція з державного бюджету місцевим бюджетам на здійснення заходів щодо підтримки території, що зазнали негативного впливу внаслідок збройного конфлікту на сході України» передбачено видатки розвитку в сумі 34,0 млн. </w:t>
      </w:r>
    </w:p>
    <w:p w:rsidR="007E04D2" w:rsidRPr="00126BCA" w:rsidRDefault="007E04D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Починаючи з 2017 року, МТОТ реалізувало декілька пілотних проектів за такою бальною системою у Маріуполі, Лимані, Покровську, Слов'янську Донецької області, </w:t>
      </w:r>
      <w:proofErr w:type="spellStart"/>
      <w:r w:rsidRPr="00126BCA">
        <w:rPr>
          <w:rFonts w:ascii="Times New Roman" w:hAnsi="Times New Roman" w:cs="Times New Roman"/>
          <w:sz w:val="24"/>
          <w:szCs w:val="24"/>
          <w:lang w:val="uk-UA"/>
        </w:rPr>
        <w:t>Попасній</w:t>
      </w:r>
      <w:proofErr w:type="spellEnd"/>
      <w:r w:rsidRPr="00126BCA">
        <w:rPr>
          <w:rFonts w:ascii="Times New Roman" w:hAnsi="Times New Roman" w:cs="Times New Roman"/>
          <w:sz w:val="24"/>
          <w:szCs w:val="24"/>
          <w:lang w:val="uk-UA"/>
        </w:rPr>
        <w:t xml:space="preserve"> та Золотому Луганської області, Бердянську, Приморську Запорізької області та у Кривому Розі Дніпропетровської області.</w:t>
      </w:r>
    </w:p>
    <w:p w:rsidR="007E04D2" w:rsidRPr="00126BCA" w:rsidRDefault="007E04D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Місцеві ради, які погодилися реалізувати пілотний проект, змогли забезпечити житлом більше 600 внутрішньо переміщених осіб. Варто зазначити, що впродовж 3 років не було жодного оскарження прийнятих місцевими радами рішень, що тільки підтверджує факт ефективності новоприйнятого порядку.</w:t>
      </w:r>
    </w:p>
    <w:p w:rsidR="007E04D2" w:rsidRPr="00126BCA" w:rsidRDefault="007E04D2" w:rsidP="00E42231">
      <w:pPr>
        <w:spacing w:after="0" w:line="240" w:lineRule="auto"/>
        <w:ind w:firstLine="851"/>
        <w:jc w:val="both"/>
        <w:rPr>
          <w:rFonts w:ascii="Times New Roman" w:hAnsi="Times New Roman" w:cs="Times New Roman"/>
          <w:sz w:val="24"/>
          <w:szCs w:val="24"/>
          <w:lang w:val="uk-UA"/>
        </w:rPr>
      </w:pPr>
    </w:p>
    <w:p w:rsidR="00B93775" w:rsidRPr="00126BCA" w:rsidRDefault="00B93775" w:rsidP="00E42231">
      <w:pPr>
        <w:spacing w:after="0" w:line="240" w:lineRule="auto"/>
        <w:ind w:firstLine="851"/>
        <w:jc w:val="both"/>
        <w:rPr>
          <w:rFonts w:ascii="Times New Roman" w:hAnsi="Times New Roman" w:cs="Times New Roman"/>
          <w:sz w:val="24"/>
          <w:szCs w:val="24"/>
          <w:u w:val="single"/>
          <w:lang w:val="uk-UA"/>
        </w:rPr>
      </w:pPr>
      <w:r w:rsidRPr="00126BCA">
        <w:rPr>
          <w:rFonts w:ascii="Times New Roman" w:hAnsi="Times New Roman" w:cs="Times New Roman"/>
          <w:sz w:val="24"/>
          <w:szCs w:val="24"/>
          <w:u w:val="single"/>
          <w:lang w:val="uk-UA"/>
        </w:rPr>
        <w:t>ДОСТУПНЕ ЖИТЛО</w:t>
      </w:r>
    </w:p>
    <w:p w:rsidR="00EB0CB6" w:rsidRPr="00EB0CB6" w:rsidRDefault="00EB0CB6" w:rsidP="00EB0CB6">
      <w:pPr>
        <w:spacing w:after="0" w:line="240" w:lineRule="auto"/>
        <w:ind w:firstLine="851"/>
        <w:jc w:val="both"/>
        <w:rPr>
          <w:rFonts w:ascii="Times New Roman" w:hAnsi="Times New Roman" w:cs="Times New Roman"/>
          <w:sz w:val="24"/>
          <w:szCs w:val="24"/>
          <w:lang w:val="uk-UA"/>
        </w:rPr>
      </w:pPr>
      <w:r w:rsidRPr="00EB0CB6">
        <w:rPr>
          <w:rFonts w:ascii="Times New Roman" w:hAnsi="Times New Roman" w:cs="Times New Roman"/>
          <w:sz w:val="24"/>
          <w:szCs w:val="24"/>
          <w:lang w:val="uk-UA"/>
        </w:rPr>
        <w:t>Відповідно до Порядку надання державної підтримки та забезпечення громадян доступним житлом та Порядку використання коштів, передбачених у державному бюджеті для надання державної підтримки для будівництва (придбання) доступного житла, затверджених Постано</w:t>
      </w:r>
      <w:r>
        <w:rPr>
          <w:rFonts w:ascii="Times New Roman" w:hAnsi="Times New Roman" w:cs="Times New Roman"/>
          <w:sz w:val="24"/>
          <w:szCs w:val="24"/>
          <w:lang w:val="uk-UA"/>
        </w:rPr>
        <w:t>вою КМУ від 10 жовтня 2018 р. №</w:t>
      </w:r>
      <w:r w:rsidRPr="00EB0CB6">
        <w:rPr>
          <w:rFonts w:ascii="Times New Roman" w:hAnsi="Times New Roman" w:cs="Times New Roman"/>
          <w:sz w:val="24"/>
          <w:szCs w:val="24"/>
          <w:lang w:val="uk-UA"/>
        </w:rPr>
        <w:t>819</w:t>
      </w:r>
      <w:r w:rsidR="007E495C">
        <w:rPr>
          <w:rFonts w:ascii="Times New Roman" w:hAnsi="Times New Roman" w:cs="Times New Roman"/>
          <w:sz w:val="24"/>
          <w:szCs w:val="24"/>
          <w:lang w:val="uk-UA"/>
        </w:rPr>
        <w:t xml:space="preserve"> (</w:t>
      </w:r>
      <w:hyperlink r:id="rId7" w:history="1">
        <w:r w:rsidR="007E495C" w:rsidRPr="0031392C">
          <w:rPr>
            <w:rStyle w:val="a4"/>
            <w:rFonts w:ascii="Times New Roman" w:hAnsi="Times New Roman" w:cs="Times New Roman"/>
            <w:sz w:val="24"/>
            <w:szCs w:val="24"/>
            <w:lang w:val="uk-UA"/>
          </w:rPr>
          <w:t>https://zakon.rada.gov.ua/laws/show/819-2018-п</w:t>
        </w:r>
      </w:hyperlink>
      <w:r w:rsidR="007E495C">
        <w:rPr>
          <w:rFonts w:ascii="Times New Roman" w:hAnsi="Times New Roman" w:cs="Times New Roman"/>
          <w:sz w:val="24"/>
          <w:szCs w:val="24"/>
          <w:lang w:val="uk-UA"/>
        </w:rPr>
        <w:t xml:space="preserve">). </w:t>
      </w:r>
    </w:p>
    <w:p w:rsidR="009C70D3" w:rsidRPr="00126BCA" w:rsidRDefault="009C70D3" w:rsidP="00EB0CB6">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Програма</w:t>
      </w:r>
      <w:r w:rsidR="00176BF4">
        <w:rPr>
          <w:rFonts w:ascii="Times New Roman" w:hAnsi="Times New Roman" w:cs="Times New Roman"/>
          <w:sz w:val="24"/>
          <w:szCs w:val="24"/>
          <w:lang w:val="uk-UA"/>
        </w:rPr>
        <w:t xml:space="preserve"> </w:t>
      </w:r>
      <w:r w:rsidR="00EB0CB6">
        <w:rPr>
          <w:rFonts w:ascii="Times New Roman" w:hAnsi="Times New Roman" w:cs="Times New Roman"/>
          <w:sz w:val="24"/>
          <w:szCs w:val="24"/>
          <w:lang w:val="uk-UA"/>
        </w:rPr>
        <w:t>(</w:t>
      </w:r>
      <w:hyperlink r:id="rId8" w:history="1">
        <w:r w:rsidR="007E495C" w:rsidRPr="0031392C">
          <w:rPr>
            <w:rStyle w:val="a4"/>
            <w:rFonts w:ascii="Times New Roman" w:hAnsi="Times New Roman" w:cs="Times New Roman"/>
            <w:sz w:val="24"/>
            <w:szCs w:val="24"/>
            <w:lang w:val="uk-UA"/>
          </w:rPr>
          <w:t>https://www.molod-kredit.gov.ua/zhytlovi-prohramy/dostupne-zhytlo</w:t>
        </w:r>
      </w:hyperlink>
      <w:r w:rsidR="00EB0CB6">
        <w:rPr>
          <w:rFonts w:ascii="Times New Roman" w:hAnsi="Times New Roman" w:cs="Times New Roman"/>
          <w:sz w:val="24"/>
          <w:szCs w:val="24"/>
          <w:lang w:val="uk-UA"/>
        </w:rPr>
        <w:t>)</w:t>
      </w:r>
      <w:r w:rsidR="007E495C">
        <w:rPr>
          <w:rFonts w:ascii="Times New Roman" w:hAnsi="Times New Roman" w:cs="Times New Roman"/>
          <w:sz w:val="24"/>
          <w:szCs w:val="24"/>
          <w:lang w:val="uk-UA"/>
        </w:rPr>
        <w:t xml:space="preserve"> </w:t>
      </w:r>
      <w:r w:rsidRPr="00126BCA">
        <w:rPr>
          <w:rFonts w:ascii="Times New Roman" w:hAnsi="Times New Roman" w:cs="Times New Roman"/>
          <w:sz w:val="24"/>
          <w:szCs w:val="24"/>
          <w:lang w:val="uk-UA"/>
        </w:rPr>
        <w:t xml:space="preserve">передбачає додаткові можливості для сімей учасників АТО та ВПО вирішити проблему житла шляхом участі у програмі доступного житла, завдяки чому вони зможуть за допомогою держави придбати житло за механізмом </w:t>
      </w:r>
      <w:r w:rsidR="007E495C">
        <w:rPr>
          <w:rFonts w:ascii="Times New Roman" w:hAnsi="Times New Roman" w:cs="Times New Roman"/>
          <w:sz w:val="24"/>
          <w:szCs w:val="24"/>
          <w:lang w:val="uk-UA"/>
        </w:rPr>
        <w:t>«</w:t>
      </w:r>
      <w:r w:rsidR="00DA2177" w:rsidRPr="00126BCA">
        <w:rPr>
          <w:rFonts w:ascii="Times New Roman" w:hAnsi="Times New Roman" w:cs="Times New Roman"/>
          <w:sz w:val="24"/>
          <w:szCs w:val="24"/>
          <w:lang w:val="uk-UA"/>
        </w:rPr>
        <w:t>7</w:t>
      </w:r>
      <w:r w:rsidRPr="00126BCA">
        <w:rPr>
          <w:rFonts w:ascii="Times New Roman" w:hAnsi="Times New Roman" w:cs="Times New Roman"/>
          <w:sz w:val="24"/>
          <w:szCs w:val="24"/>
          <w:lang w:val="uk-UA"/>
        </w:rPr>
        <w:t xml:space="preserve">0 на </w:t>
      </w:r>
      <w:r w:rsidR="00DA2177" w:rsidRPr="00126BCA">
        <w:rPr>
          <w:rFonts w:ascii="Times New Roman" w:hAnsi="Times New Roman" w:cs="Times New Roman"/>
          <w:sz w:val="24"/>
          <w:szCs w:val="24"/>
          <w:lang w:val="uk-UA"/>
        </w:rPr>
        <w:t>3</w:t>
      </w:r>
      <w:r w:rsidRPr="00126BCA">
        <w:rPr>
          <w:rFonts w:ascii="Times New Roman" w:hAnsi="Times New Roman" w:cs="Times New Roman"/>
          <w:sz w:val="24"/>
          <w:szCs w:val="24"/>
          <w:lang w:val="uk-UA"/>
        </w:rPr>
        <w:t>0</w:t>
      </w:r>
      <w:r w:rsidR="007E495C">
        <w:rPr>
          <w:rFonts w:ascii="Times New Roman" w:hAnsi="Times New Roman" w:cs="Times New Roman"/>
          <w:sz w:val="24"/>
          <w:szCs w:val="24"/>
          <w:lang w:val="uk-UA"/>
        </w:rPr>
        <w:t>»</w:t>
      </w:r>
      <w:r w:rsidR="00DA2177" w:rsidRPr="00126BCA">
        <w:rPr>
          <w:rFonts w:ascii="Times New Roman" w:hAnsi="Times New Roman" w:cs="Times New Roman"/>
          <w:sz w:val="24"/>
          <w:szCs w:val="24"/>
          <w:lang w:val="uk-UA"/>
        </w:rPr>
        <w:t xml:space="preserve"> (70% від держави</w:t>
      </w:r>
      <w:r w:rsidR="00176BF4">
        <w:rPr>
          <w:rFonts w:ascii="Times New Roman" w:hAnsi="Times New Roman" w:cs="Times New Roman"/>
          <w:sz w:val="24"/>
          <w:szCs w:val="24"/>
          <w:lang w:val="uk-UA"/>
        </w:rPr>
        <w:t>, решта вартості житла сплачується власними коштами</w:t>
      </w:r>
      <w:r w:rsidR="00DA2177" w:rsidRPr="00126BCA">
        <w:rPr>
          <w:rFonts w:ascii="Times New Roman" w:hAnsi="Times New Roman" w:cs="Times New Roman"/>
          <w:sz w:val="24"/>
          <w:szCs w:val="24"/>
          <w:lang w:val="uk-UA"/>
        </w:rPr>
        <w:t>)</w:t>
      </w:r>
      <w:r w:rsidRPr="00126BCA">
        <w:rPr>
          <w:rFonts w:ascii="Times New Roman" w:hAnsi="Times New Roman" w:cs="Times New Roman"/>
          <w:sz w:val="24"/>
          <w:szCs w:val="24"/>
          <w:lang w:val="uk-UA"/>
        </w:rPr>
        <w:t xml:space="preserve"> або отримати пільговий кредит під 7</w:t>
      </w:r>
      <w:r w:rsidR="007E495C">
        <w:rPr>
          <w:rFonts w:ascii="Times New Roman" w:hAnsi="Times New Roman" w:cs="Times New Roman"/>
          <w:sz w:val="24"/>
          <w:szCs w:val="24"/>
          <w:lang w:val="uk-UA"/>
        </w:rPr>
        <w:t>%</w:t>
      </w:r>
      <w:r w:rsidRPr="00126BCA">
        <w:rPr>
          <w:rFonts w:ascii="Times New Roman" w:hAnsi="Times New Roman" w:cs="Times New Roman"/>
          <w:sz w:val="24"/>
          <w:szCs w:val="24"/>
          <w:lang w:val="uk-UA"/>
        </w:rPr>
        <w:t xml:space="preserve"> річних.</w:t>
      </w:r>
    </w:p>
    <w:p w:rsidR="00AA74DF" w:rsidRPr="00126BCA" w:rsidRDefault="009C70D3"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Щоб взяти участь, потрібно звернутися в територіальні центри Державного фонду сприяння молодіжному житловому будівництву (</w:t>
      </w:r>
      <w:proofErr w:type="spellStart"/>
      <w:r w:rsidRPr="00126BCA">
        <w:rPr>
          <w:rFonts w:ascii="Times New Roman" w:hAnsi="Times New Roman" w:cs="Times New Roman"/>
          <w:sz w:val="24"/>
          <w:szCs w:val="24"/>
          <w:lang w:val="uk-UA"/>
        </w:rPr>
        <w:t>Держмолодьжитло</w:t>
      </w:r>
      <w:proofErr w:type="spellEnd"/>
      <w:r w:rsidRPr="00126BCA">
        <w:rPr>
          <w:rFonts w:ascii="Times New Roman" w:hAnsi="Times New Roman" w:cs="Times New Roman"/>
          <w:sz w:val="24"/>
          <w:szCs w:val="24"/>
          <w:lang w:val="uk-UA"/>
        </w:rPr>
        <w:t>).</w:t>
      </w:r>
    </w:p>
    <w:p w:rsidR="00B93775" w:rsidRPr="00126BCA" w:rsidRDefault="00987065"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Програмою можуть скористатися громадяни (сім’ї), які</w:t>
      </w:r>
      <w:r w:rsidR="00B93775" w:rsidRPr="00126BCA">
        <w:rPr>
          <w:rFonts w:ascii="Times New Roman" w:hAnsi="Times New Roman" w:cs="Times New Roman"/>
          <w:sz w:val="24"/>
          <w:szCs w:val="24"/>
          <w:lang w:val="uk-UA"/>
        </w:rPr>
        <w:t>:</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1</w:t>
      </w:r>
      <w:r w:rsidR="00987065">
        <w:rPr>
          <w:rFonts w:ascii="Times New Roman" w:hAnsi="Times New Roman" w:cs="Times New Roman"/>
          <w:sz w:val="24"/>
          <w:szCs w:val="24"/>
          <w:lang w:val="uk-UA"/>
        </w:rPr>
        <w:t>)</w:t>
      </w:r>
      <w:r w:rsidRPr="00126BCA">
        <w:rPr>
          <w:rFonts w:ascii="Times New Roman" w:hAnsi="Times New Roman" w:cs="Times New Roman"/>
          <w:sz w:val="24"/>
          <w:szCs w:val="24"/>
          <w:lang w:val="uk-UA"/>
        </w:rPr>
        <w:t xml:space="preserve"> </w:t>
      </w:r>
      <w:r w:rsidR="00987065">
        <w:rPr>
          <w:rFonts w:ascii="Times New Roman" w:hAnsi="Times New Roman" w:cs="Times New Roman"/>
          <w:sz w:val="24"/>
          <w:szCs w:val="24"/>
          <w:lang w:val="uk-UA"/>
        </w:rPr>
        <w:t>п</w:t>
      </w:r>
      <w:r w:rsidRPr="00126BCA">
        <w:rPr>
          <w:rFonts w:ascii="Times New Roman" w:hAnsi="Times New Roman" w:cs="Times New Roman"/>
          <w:sz w:val="24"/>
          <w:szCs w:val="24"/>
          <w:lang w:val="uk-UA"/>
        </w:rPr>
        <w:t>еребувають на обліку громадян, що потребують поліпшення житлових умов</w:t>
      </w:r>
      <w:r w:rsidR="00987065">
        <w:rPr>
          <w:rFonts w:ascii="Times New Roman" w:hAnsi="Times New Roman" w:cs="Times New Roman"/>
          <w:sz w:val="24"/>
          <w:szCs w:val="24"/>
          <w:lang w:val="uk-UA"/>
        </w:rPr>
        <w:t>,</w:t>
      </w:r>
    </w:p>
    <w:p w:rsidR="00B93775" w:rsidRPr="00126BCA" w:rsidRDefault="00987065"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B93775" w:rsidRPr="00126BCA">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00B93775" w:rsidRPr="00126BCA">
        <w:rPr>
          <w:rFonts w:ascii="Times New Roman" w:hAnsi="Times New Roman" w:cs="Times New Roman"/>
          <w:sz w:val="24"/>
          <w:szCs w:val="24"/>
          <w:lang w:val="uk-UA"/>
        </w:rPr>
        <w:t>ротягом останніх 3 років не мали житлової площі у власності (без урахування житла, що знаходиться на тимчасово окупованій території)</w:t>
      </w:r>
      <w:r>
        <w:rPr>
          <w:rFonts w:ascii="Times New Roman" w:hAnsi="Times New Roman" w:cs="Times New Roman"/>
          <w:sz w:val="24"/>
          <w:szCs w:val="24"/>
          <w:lang w:val="uk-UA"/>
        </w:rPr>
        <w:t>,</w:t>
      </w:r>
    </w:p>
    <w:p w:rsidR="00B93775" w:rsidRDefault="00987065"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B93775" w:rsidRPr="00126BC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00B93775" w:rsidRPr="00126BCA">
        <w:rPr>
          <w:rFonts w:ascii="Times New Roman" w:hAnsi="Times New Roman" w:cs="Times New Roman"/>
          <w:sz w:val="24"/>
          <w:szCs w:val="24"/>
          <w:lang w:val="uk-UA"/>
        </w:rPr>
        <w:t xml:space="preserve">кі мають у власності житлову площу не ˃ 13,65 </w:t>
      </w:r>
      <w:r w:rsidR="00176BF4">
        <w:rPr>
          <w:rFonts w:ascii="Times New Roman" w:hAnsi="Times New Roman" w:cs="Times New Roman"/>
          <w:sz w:val="24"/>
          <w:szCs w:val="24"/>
          <w:lang w:val="uk-UA"/>
        </w:rPr>
        <w:t>м²</w:t>
      </w:r>
      <w:r w:rsidR="00B93775" w:rsidRPr="00126BCA">
        <w:rPr>
          <w:rFonts w:ascii="Times New Roman" w:hAnsi="Times New Roman" w:cs="Times New Roman"/>
          <w:sz w:val="24"/>
          <w:szCs w:val="24"/>
          <w:lang w:val="uk-UA"/>
        </w:rPr>
        <w:t xml:space="preserve"> (без урахування житла, що знаходиться на тимчасово окупованій території)</w:t>
      </w:r>
      <w:r>
        <w:rPr>
          <w:rFonts w:ascii="Times New Roman" w:hAnsi="Times New Roman" w:cs="Times New Roman"/>
          <w:sz w:val="24"/>
          <w:szCs w:val="24"/>
          <w:lang w:val="uk-UA"/>
        </w:rPr>
        <w:t>,</w:t>
      </w:r>
    </w:p>
    <w:p w:rsidR="00B93775" w:rsidRPr="00126BCA" w:rsidRDefault="00987065"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4) с</w:t>
      </w:r>
      <w:r w:rsidR="00B93775" w:rsidRPr="00126BCA">
        <w:rPr>
          <w:rFonts w:ascii="Times New Roman" w:hAnsi="Times New Roman" w:cs="Times New Roman"/>
          <w:sz w:val="24"/>
          <w:szCs w:val="24"/>
          <w:lang w:val="uk-UA"/>
        </w:rPr>
        <w:t xml:space="preserve">ередньомісячний грошовий дохід + дохід членів сім'ї на 1 особу не ˃ 3-кратного розміру середньомісячної заробітної плати у відповідному регіоні (дані </w:t>
      </w:r>
      <w:proofErr w:type="spellStart"/>
      <w:r w:rsidR="00B93775" w:rsidRPr="00126BCA">
        <w:rPr>
          <w:rFonts w:ascii="Times New Roman" w:hAnsi="Times New Roman" w:cs="Times New Roman"/>
          <w:sz w:val="24"/>
          <w:szCs w:val="24"/>
          <w:lang w:val="uk-UA"/>
        </w:rPr>
        <w:t>Держстату</w:t>
      </w:r>
      <w:proofErr w:type="spellEnd"/>
      <w:r w:rsidR="00B93775" w:rsidRPr="00126BCA">
        <w:rPr>
          <w:rFonts w:ascii="Times New Roman" w:hAnsi="Times New Roman" w:cs="Times New Roman"/>
          <w:sz w:val="24"/>
          <w:szCs w:val="24"/>
          <w:lang w:val="uk-UA"/>
        </w:rPr>
        <w:t>)</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З</w:t>
      </w:r>
      <w:r w:rsidR="0028698F">
        <w:rPr>
          <w:rFonts w:ascii="Times New Roman" w:hAnsi="Times New Roman" w:cs="Times New Roman"/>
          <w:sz w:val="24"/>
          <w:szCs w:val="24"/>
          <w:lang w:val="uk-UA"/>
        </w:rPr>
        <w:t xml:space="preserve">аяву-анкету можна подати через сайт РУ </w:t>
      </w:r>
      <w:proofErr w:type="spellStart"/>
      <w:r w:rsidR="0028698F">
        <w:rPr>
          <w:rFonts w:ascii="Times New Roman" w:hAnsi="Times New Roman" w:cs="Times New Roman"/>
          <w:sz w:val="24"/>
          <w:szCs w:val="24"/>
          <w:lang w:val="uk-UA"/>
        </w:rPr>
        <w:t>Держмолодьжитла</w:t>
      </w:r>
      <w:proofErr w:type="spellEnd"/>
      <w:r w:rsidR="0028698F">
        <w:rPr>
          <w:rFonts w:ascii="Times New Roman" w:hAnsi="Times New Roman" w:cs="Times New Roman"/>
          <w:sz w:val="24"/>
          <w:szCs w:val="24"/>
          <w:lang w:val="uk-UA"/>
        </w:rPr>
        <w:t xml:space="preserve"> </w:t>
      </w:r>
      <w:r w:rsidR="0028698F">
        <w:rPr>
          <w:lang w:val="uk-UA"/>
        </w:rPr>
        <w:t>(</w:t>
      </w:r>
      <w:hyperlink r:id="rId9" w:history="1">
        <w:r w:rsidR="0028698F" w:rsidRPr="00267B65">
          <w:rPr>
            <w:rStyle w:val="a4"/>
            <w:rFonts w:ascii="Times New Roman" w:hAnsi="Times New Roman" w:cs="Times New Roman"/>
            <w:sz w:val="24"/>
            <w:szCs w:val="24"/>
            <w:lang w:val="uk-UA"/>
          </w:rPr>
          <w:t>https://www.molod-kredit.gov.ua/zhytlovi-prohramy/dostupne-zhytlo/zayava-anketa</w:t>
        </w:r>
      </w:hyperlink>
      <w:r w:rsidR="0028698F">
        <w:rPr>
          <w:rFonts w:ascii="Times New Roman" w:hAnsi="Times New Roman" w:cs="Times New Roman"/>
          <w:sz w:val="24"/>
          <w:szCs w:val="24"/>
          <w:lang w:val="uk-UA"/>
        </w:rPr>
        <w:t xml:space="preserve">). </w:t>
      </w:r>
    </w:p>
    <w:p w:rsidR="00987065" w:rsidRDefault="00987065" w:rsidP="00E42231">
      <w:pPr>
        <w:spacing w:after="0" w:line="240" w:lineRule="auto"/>
        <w:ind w:firstLine="851"/>
        <w:jc w:val="both"/>
        <w:rPr>
          <w:rFonts w:ascii="Times New Roman" w:hAnsi="Times New Roman" w:cs="Times New Roman"/>
          <w:sz w:val="24"/>
          <w:szCs w:val="24"/>
          <w:lang w:val="uk-UA"/>
        </w:rPr>
      </w:pPr>
      <w:r w:rsidRPr="00987065">
        <w:rPr>
          <w:rFonts w:ascii="Times New Roman" w:hAnsi="Times New Roman" w:cs="Times New Roman"/>
          <w:sz w:val="24"/>
          <w:szCs w:val="24"/>
          <w:lang w:val="uk-UA"/>
        </w:rPr>
        <w:t xml:space="preserve">Нормативна площа квартири повинна складати 21 </w:t>
      </w:r>
      <w:r w:rsidR="002D4ACE">
        <w:rPr>
          <w:rFonts w:ascii="Times New Roman" w:hAnsi="Times New Roman" w:cs="Times New Roman"/>
          <w:sz w:val="24"/>
          <w:szCs w:val="24"/>
          <w:lang w:val="uk-UA"/>
        </w:rPr>
        <w:t>м²</w:t>
      </w:r>
      <w:r w:rsidRPr="00987065">
        <w:rPr>
          <w:rFonts w:ascii="Times New Roman" w:hAnsi="Times New Roman" w:cs="Times New Roman"/>
          <w:sz w:val="24"/>
          <w:szCs w:val="24"/>
          <w:lang w:val="uk-UA"/>
        </w:rPr>
        <w:t xml:space="preserve"> на одну особу, плюс 10.5 </w:t>
      </w:r>
      <w:r w:rsidR="002D4ACE">
        <w:rPr>
          <w:rFonts w:ascii="Times New Roman" w:hAnsi="Times New Roman" w:cs="Times New Roman"/>
          <w:sz w:val="24"/>
          <w:szCs w:val="24"/>
          <w:lang w:val="uk-UA"/>
        </w:rPr>
        <w:t>м²</w:t>
      </w:r>
      <w:r w:rsidRPr="00987065">
        <w:rPr>
          <w:rFonts w:ascii="Times New Roman" w:hAnsi="Times New Roman" w:cs="Times New Roman"/>
          <w:sz w:val="24"/>
          <w:szCs w:val="24"/>
          <w:lang w:val="uk-UA"/>
        </w:rPr>
        <w:t xml:space="preserve"> на сім’ю. Вартість будівництва 1 </w:t>
      </w:r>
      <w:r w:rsidR="002D4ACE">
        <w:rPr>
          <w:rFonts w:ascii="Times New Roman" w:hAnsi="Times New Roman" w:cs="Times New Roman"/>
          <w:sz w:val="24"/>
          <w:szCs w:val="24"/>
          <w:lang w:val="uk-UA"/>
        </w:rPr>
        <w:t>м²</w:t>
      </w:r>
      <w:r w:rsidRPr="00987065">
        <w:rPr>
          <w:rFonts w:ascii="Times New Roman" w:hAnsi="Times New Roman" w:cs="Times New Roman"/>
          <w:sz w:val="24"/>
          <w:szCs w:val="24"/>
          <w:lang w:val="uk-UA"/>
        </w:rPr>
        <w:t xml:space="preserve"> житла не пови</w:t>
      </w:r>
      <w:r>
        <w:rPr>
          <w:rFonts w:ascii="Times New Roman" w:hAnsi="Times New Roman" w:cs="Times New Roman"/>
          <w:sz w:val="24"/>
          <w:szCs w:val="24"/>
          <w:lang w:val="uk-UA"/>
        </w:rPr>
        <w:t>нна бути більше норми встановле</w:t>
      </w:r>
      <w:r w:rsidRPr="00987065">
        <w:rPr>
          <w:rFonts w:ascii="Times New Roman" w:hAnsi="Times New Roman" w:cs="Times New Roman"/>
          <w:sz w:val="24"/>
          <w:szCs w:val="24"/>
          <w:lang w:val="uk-UA"/>
        </w:rPr>
        <w:t xml:space="preserve">ної </w:t>
      </w:r>
      <w:proofErr w:type="spellStart"/>
      <w:r w:rsidRPr="00987065">
        <w:rPr>
          <w:rFonts w:ascii="Times New Roman" w:hAnsi="Times New Roman" w:cs="Times New Roman"/>
          <w:sz w:val="24"/>
          <w:szCs w:val="24"/>
          <w:lang w:val="uk-UA"/>
        </w:rPr>
        <w:t>Мінрегіоном</w:t>
      </w:r>
      <w:proofErr w:type="spellEnd"/>
      <w:r w:rsidRPr="00987065">
        <w:rPr>
          <w:rFonts w:ascii="Times New Roman" w:hAnsi="Times New Roman" w:cs="Times New Roman"/>
          <w:sz w:val="24"/>
          <w:szCs w:val="24"/>
          <w:lang w:val="uk-UA"/>
        </w:rPr>
        <w:t xml:space="preserve">. У разі перевищення ціни 1 </w:t>
      </w:r>
      <w:r w:rsidR="002D4ACE">
        <w:rPr>
          <w:rFonts w:ascii="Times New Roman" w:hAnsi="Times New Roman" w:cs="Times New Roman"/>
          <w:sz w:val="24"/>
          <w:szCs w:val="24"/>
          <w:lang w:val="uk-UA"/>
        </w:rPr>
        <w:t>м²</w:t>
      </w:r>
      <w:r w:rsidRPr="00987065">
        <w:rPr>
          <w:rFonts w:ascii="Times New Roman" w:hAnsi="Times New Roman" w:cs="Times New Roman"/>
          <w:sz w:val="24"/>
          <w:szCs w:val="24"/>
          <w:lang w:val="uk-UA"/>
        </w:rPr>
        <w:t xml:space="preserve"> за нормативне значення, різниця буде відшкодована позичальником самостійно.</w:t>
      </w:r>
      <w:r>
        <w:rPr>
          <w:rFonts w:ascii="Times New Roman" w:hAnsi="Times New Roman" w:cs="Times New Roman"/>
          <w:sz w:val="24"/>
          <w:szCs w:val="24"/>
          <w:lang w:val="uk-UA"/>
        </w:rPr>
        <w:t xml:space="preserve"> </w:t>
      </w:r>
    </w:p>
    <w:p w:rsidR="00B93775" w:rsidRPr="00126BCA" w:rsidRDefault="00987065"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Гранична вартість</w:t>
      </w:r>
      <w:r w:rsidR="00B93775" w:rsidRPr="00126BCA">
        <w:rPr>
          <w:rFonts w:ascii="Times New Roman" w:hAnsi="Times New Roman" w:cs="Times New Roman"/>
          <w:sz w:val="24"/>
          <w:szCs w:val="24"/>
          <w:lang w:val="uk-UA"/>
        </w:rPr>
        <w:t xml:space="preserve"> = опосередкована вартість 1 </w:t>
      </w:r>
      <w:r w:rsidR="002D4ACE">
        <w:rPr>
          <w:rFonts w:ascii="Times New Roman" w:hAnsi="Times New Roman" w:cs="Times New Roman"/>
          <w:sz w:val="24"/>
          <w:szCs w:val="24"/>
          <w:lang w:val="uk-UA"/>
        </w:rPr>
        <w:t>м²</w:t>
      </w:r>
      <w:r w:rsidR="00B93775" w:rsidRPr="00126BCA">
        <w:rPr>
          <w:rFonts w:ascii="Times New Roman" w:hAnsi="Times New Roman" w:cs="Times New Roman"/>
          <w:sz w:val="24"/>
          <w:szCs w:val="24"/>
          <w:lang w:val="uk-UA"/>
        </w:rPr>
        <w:t xml:space="preserve"> (наказ </w:t>
      </w:r>
      <w:proofErr w:type="spellStart"/>
      <w:r w:rsidR="00B93775" w:rsidRPr="00126BCA">
        <w:rPr>
          <w:rFonts w:ascii="Times New Roman" w:hAnsi="Times New Roman" w:cs="Times New Roman"/>
          <w:sz w:val="24"/>
          <w:szCs w:val="24"/>
          <w:lang w:val="uk-UA"/>
        </w:rPr>
        <w:t>Мінірегіону</w:t>
      </w:r>
      <w:proofErr w:type="spellEnd"/>
      <w:r w:rsidR="00B93775" w:rsidRPr="00126BCA">
        <w:rPr>
          <w:rFonts w:ascii="Times New Roman" w:hAnsi="Times New Roman" w:cs="Times New Roman"/>
          <w:sz w:val="24"/>
          <w:szCs w:val="24"/>
          <w:lang w:val="uk-UA"/>
        </w:rPr>
        <w:t xml:space="preserve">) * </w:t>
      </w:r>
      <w:r w:rsidRPr="00126BCA">
        <w:rPr>
          <w:rFonts w:ascii="Times New Roman" w:hAnsi="Times New Roman" w:cs="Times New Roman"/>
          <w:sz w:val="24"/>
          <w:szCs w:val="24"/>
          <w:lang w:val="uk-UA"/>
        </w:rPr>
        <w:t>коефіцієнт</w:t>
      </w:r>
      <w:r w:rsidR="00613409" w:rsidRPr="00126BCA">
        <w:rPr>
          <w:rFonts w:ascii="Times New Roman" w:hAnsi="Times New Roman" w:cs="Times New Roman"/>
          <w:sz w:val="24"/>
          <w:szCs w:val="24"/>
          <w:lang w:val="uk-UA"/>
        </w:rPr>
        <w:t xml:space="preserve"> </w:t>
      </w:r>
      <w:r w:rsidR="00B93775" w:rsidRPr="00126BCA">
        <w:rPr>
          <w:rFonts w:ascii="Times New Roman" w:hAnsi="Times New Roman" w:cs="Times New Roman"/>
          <w:sz w:val="24"/>
          <w:szCs w:val="24"/>
          <w:lang w:val="uk-UA"/>
        </w:rPr>
        <w:t>1,75 - для м. Київ, Дніпро, Львів, Одеса, Харків</w:t>
      </w:r>
    </w:p>
    <w:p w:rsidR="00613409"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1,50 - для міст-обласних центрів та міст обласного значення з населенням понад 300 тис. </w:t>
      </w:r>
      <w:r w:rsidR="00987065">
        <w:rPr>
          <w:rFonts w:ascii="Times New Roman" w:hAnsi="Times New Roman" w:cs="Times New Roman"/>
          <w:sz w:val="24"/>
          <w:szCs w:val="24"/>
          <w:lang w:val="uk-UA"/>
        </w:rPr>
        <w:t>о</w:t>
      </w:r>
      <w:r w:rsidRPr="00126BCA">
        <w:rPr>
          <w:rFonts w:ascii="Times New Roman" w:hAnsi="Times New Roman" w:cs="Times New Roman"/>
          <w:sz w:val="24"/>
          <w:szCs w:val="24"/>
          <w:lang w:val="uk-UA"/>
        </w:rPr>
        <w:t>сіб</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1,25 - для міст обласного значення з населенням 100-300 тис. осіб</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1,00 - для інших населених пунктів</w:t>
      </w:r>
    </w:p>
    <w:p w:rsidR="001F4083" w:rsidRPr="00126BCA" w:rsidRDefault="001F4083"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Заявнику потрібно:</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Самостійно обрати об'єкт та подати документи</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Строк будівництва не &gt;12 місяців з дати укладення договору</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Вартість будівництва або продажу 1 </w:t>
      </w:r>
      <w:r w:rsidR="002D4ACE">
        <w:rPr>
          <w:rFonts w:ascii="Times New Roman" w:hAnsi="Times New Roman" w:cs="Times New Roman"/>
          <w:sz w:val="24"/>
          <w:szCs w:val="24"/>
          <w:lang w:val="uk-UA"/>
        </w:rPr>
        <w:t>м²</w:t>
      </w:r>
      <w:r w:rsidRPr="00126BCA">
        <w:rPr>
          <w:rFonts w:ascii="Times New Roman" w:hAnsi="Times New Roman" w:cs="Times New Roman"/>
          <w:sz w:val="24"/>
          <w:szCs w:val="24"/>
          <w:lang w:val="uk-UA"/>
        </w:rPr>
        <w:t xml:space="preserve"> не &gt; граничної</w:t>
      </w:r>
    </w:p>
    <w:p w:rsidR="00B93775" w:rsidRPr="00126BCA" w:rsidRDefault="00B93775"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lastRenderedPageBreak/>
        <w:t>Наявні дозвільні документи згідно з переліком</w:t>
      </w:r>
      <w:r w:rsidR="002D4ACE">
        <w:rPr>
          <w:rFonts w:ascii="Times New Roman" w:hAnsi="Times New Roman" w:cs="Times New Roman"/>
          <w:sz w:val="24"/>
          <w:szCs w:val="24"/>
          <w:lang w:val="uk-UA"/>
        </w:rPr>
        <w:t>.</w:t>
      </w:r>
    </w:p>
    <w:p w:rsidR="00B93775" w:rsidRDefault="002D4ACE" w:rsidP="00E4223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Після цього </w:t>
      </w:r>
      <w:r w:rsidR="00B93775" w:rsidRPr="00126BCA">
        <w:rPr>
          <w:rFonts w:ascii="Times New Roman" w:hAnsi="Times New Roman" w:cs="Times New Roman"/>
          <w:sz w:val="24"/>
          <w:szCs w:val="24"/>
          <w:lang w:val="uk-UA"/>
        </w:rPr>
        <w:t>Комісі</w:t>
      </w:r>
      <w:r>
        <w:rPr>
          <w:rFonts w:ascii="Times New Roman" w:hAnsi="Times New Roman" w:cs="Times New Roman"/>
          <w:sz w:val="24"/>
          <w:szCs w:val="24"/>
          <w:lang w:val="uk-UA"/>
        </w:rPr>
        <w:t>я</w:t>
      </w:r>
      <w:r w:rsidR="00B93775" w:rsidRPr="00126BCA">
        <w:rPr>
          <w:rFonts w:ascii="Times New Roman" w:hAnsi="Times New Roman" w:cs="Times New Roman"/>
          <w:sz w:val="24"/>
          <w:szCs w:val="24"/>
          <w:lang w:val="uk-UA"/>
        </w:rPr>
        <w:t xml:space="preserve"> </w:t>
      </w:r>
      <w:proofErr w:type="spellStart"/>
      <w:r w:rsidR="00B93775" w:rsidRPr="00126BCA">
        <w:rPr>
          <w:rFonts w:ascii="Times New Roman" w:hAnsi="Times New Roman" w:cs="Times New Roman"/>
          <w:sz w:val="24"/>
          <w:szCs w:val="24"/>
          <w:lang w:val="uk-UA"/>
        </w:rPr>
        <w:t>Мінрегіону</w:t>
      </w:r>
      <w:proofErr w:type="spellEnd"/>
      <w:r>
        <w:rPr>
          <w:rFonts w:ascii="Times New Roman" w:hAnsi="Times New Roman" w:cs="Times New Roman"/>
          <w:sz w:val="24"/>
          <w:szCs w:val="24"/>
          <w:lang w:val="uk-UA"/>
        </w:rPr>
        <w:t xml:space="preserve"> приймає схвальне протокольне рішення</w:t>
      </w:r>
      <w:r w:rsidR="00143634">
        <w:rPr>
          <w:rFonts w:ascii="Times New Roman" w:hAnsi="Times New Roman" w:cs="Times New Roman"/>
          <w:sz w:val="24"/>
          <w:szCs w:val="24"/>
          <w:lang w:val="uk-UA"/>
        </w:rPr>
        <w:t xml:space="preserve"> і потрібно </w:t>
      </w:r>
      <w:r>
        <w:rPr>
          <w:rFonts w:ascii="Times New Roman" w:hAnsi="Times New Roman" w:cs="Times New Roman"/>
          <w:sz w:val="24"/>
          <w:szCs w:val="24"/>
          <w:lang w:val="uk-UA"/>
        </w:rPr>
        <w:t>у</w:t>
      </w:r>
      <w:r w:rsidR="00B93775" w:rsidRPr="00126BCA">
        <w:rPr>
          <w:rFonts w:ascii="Times New Roman" w:hAnsi="Times New Roman" w:cs="Times New Roman"/>
          <w:sz w:val="24"/>
          <w:szCs w:val="24"/>
          <w:lang w:val="uk-UA"/>
        </w:rPr>
        <w:t>кла</w:t>
      </w:r>
      <w:r w:rsidR="00143634">
        <w:rPr>
          <w:rFonts w:ascii="Times New Roman" w:hAnsi="Times New Roman" w:cs="Times New Roman"/>
          <w:sz w:val="24"/>
          <w:szCs w:val="24"/>
          <w:lang w:val="uk-UA"/>
        </w:rPr>
        <w:t>сти</w:t>
      </w:r>
      <w:r w:rsidR="00B93775" w:rsidRPr="00126BCA">
        <w:rPr>
          <w:rFonts w:ascii="Times New Roman" w:hAnsi="Times New Roman" w:cs="Times New Roman"/>
          <w:sz w:val="24"/>
          <w:szCs w:val="24"/>
          <w:lang w:val="uk-UA"/>
        </w:rPr>
        <w:t xml:space="preserve"> договор</w:t>
      </w:r>
      <w:r w:rsidR="00143634">
        <w:rPr>
          <w:rFonts w:ascii="Times New Roman" w:hAnsi="Times New Roman" w:cs="Times New Roman"/>
          <w:sz w:val="24"/>
          <w:szCs w:val="24"/>
          <w:lang w:val="uk-UA"/>
        </w:rPr>
        <w:t>и з</w:t>
      </w:r>
      <w:r w:rsidR="00B93775" w:rsidRPr="00126BCA">
        <w:rPr>
          <w:rFonts w:ascii="Times New Roman" w:hAnsi="Times New Roman" w:cs="Times New Roman"/>
          <w:sz w:val="24"/>
          <w:szCs w:val="24"/>
          <w:lang w:val="uk-UA"/>
        </w:rPr>
        <w:t xml:space="preserve"> регіональним управлінням </w:t>
      </w:r>
      <w:proofErr w:type="spellStart"/>
      <w:r w:rsidR="00B93775" w:rsidRPr="00126BCA">
        <w:rPr>
          <w:rFonts w:ascii="Times New Roman" w:hAnsi="Times New Roman" w:cs="Times New Roman"/>
          <w:sz w:val="24"/>
          <w:szCs w:val="24"/>
          <w:lang w:val="uk-UA"/>
        </w:rPr>
        <w:t>Держмолодьжитла</w:t>
      </w:r>
      <w:proofErr w:type="spellEnd"/>
      <w:r w:rsidR="00B93775" w:rsidRPr="00126BCA">
        <w:rPr>
          <w:rFonts w:ascii="Times New Roman" w:hAnsi="Times New Roman" w:cs="Times New Roman"/>
          <w:sz w:val="24"/>
          <w:szCs w:val="24"/>
          <w:lang w:val="uk-UA"/>
        </w:rPr>
        <w:t xml:space="preserve"> про обслуговування коштів для будівництва (придбання) доступного житла</w:t>
      </w:r>
      <w:r w:rsidR="00143634">
        <w:rPr>
          <w:rFonts w:ascii="Times New Roman" w:hAnsi="Times New Roman" w:cs="Times New Roman"/>
          <w:sz w:val="24"/>
          <w:szCs w:val="24"/>
          <w:lang w:val="uk-UA"/>
        </w:rPr>
        <w:t xml:space="preserve"> та з</w:t>
      </w:r>
      <w:r w:rsidR="00B93775" w:rsidRPr="00126BCA">
        <w:rPr>
          <w:rFonts w:ascii="Times New Roman" w:hAnsi="Times New Roman" w:cs="Times New Roman"/>
          <w:sz w:val="24"/>
          <w:szCs w:val="24"/>
          <w:lang w:val="uk-UA"/>
        </w:rPr>
        <w:t xml:space="preserve"> </w:t>
      </w:r>
      <w:proofErr w:type="spellStart"/>
      <w:r w:rsidR="00B93775" w:rsidRPr="00126BCA">
        <w:rPr>
          <w:rFonts w:ascii="Times New Roman" w:hAnsi="Times New Roman" w:cs="Times New Roman"/>
          <w:sz w:val="24"/>
          <w:szCs w:val="24"/>
          <w:lang w:val="uk-UA"/>
        </w:rPr>
        <w:t>відчужувачем</w:t>
      </w:r>
      <w:proofErr w:type="spellEnd"/>
      <w:r w:rsidR="00B93775" w:rsidRPr="00126BCA">
        <w:rPr>
          <w:rFonts w:ascii="Times New Roman" w:hAnsi="Times New Roman" w:cs="Times New Roman"/>
          <w:sz w:val="24"/>
          <w:szCs w:val="24"/>
          <w:lang w:val="uk-UA"/>
        </w:rPr>
        <w:t xml:space="preserve"> (замовнико</w:t>
      </w:r>
      <w:r w:rsidR="00143634">
        <w:rPr>
          <w:rFonts w:ascii="Times New Roman" w:hAnsi="Times New Roman" w:cs="Times New Roman"/>
          <w:sz w:val="24"/>
          <w:szCs w:val="24"/>
          <w:lang w:val="uk-UA"/>
        </w:rPr>
        <w:t>м, управителем, продавцем тощо)</w:t>
      </w:r>
      <w:r w:rsidR="00B93775" w:rsidRPr="00126BCA">
        <w:rPr>
          <w:rFonts w:ascii="Times New Roman" w:hAnsi="Times New Roman" w:cs="Times New Roman"/>
          <w:sz w:val="24"/>
          <w:szCs w:val="24"/>
          <w:lang w:val="uk-UA"/>
        </w:rPr>
        <w:t xml:space="preserve"> про придбання житла</w:t>
      </w:r>
      <w:r w:rsidR="00987065">
        <w:rPr>
          <w:rFonts w:ascii="Times New Roman" w:hAnsi="Times New Roman" w:cs="Times New Roman"/>
          <w:sz w:val="24"/>
          <w:szCs w:val="24"/>
          <w:lang w:val="uk-UA"/>
        </w:rPr>
        <w:t>.</w:t>
      </w:r>
    </w:p>
    <w:p w:rsidR="00987065" w:rsidRPr="00987065" w:rsidRDefault="00987065" w:rsidP="00E42231">
      <w:pPr>
        <w:spacing w:after="0" w:line="240" w:lineRule="auto"/>
        <w:ind w:firstLine="851"/>
        <w:jc w:val="both"/>
        <w:rPr>
          <w:rFonts w:ascii="Times New Roman" w:hAnsi="Times New Roman" w:cs="Times New Roman"/>
          <w:sz w:val="24"/>
          <w:szCs w:val="24"/>
          <w:lang w:val="uk-UA"/>
        </w:rPr>
      </w:pPr>
      <w:r w:rsidRPr="00987065">
        <w:rPr>
          <w:rFonts w:ascii="Times New Roman" w:hAnsi="Times New Roman" w:cs="Times New Roman"/>
          <w:sz w:val="24"/>
          <w:szCs w:val="24"/>
          <w:lang w:val="uk-UA"/>
        </w:rPr>
        <w:t>На 2019 рік держбюджетом передбачено 100 млн</w:t>
      </w:r>
      <w:r>
        <w:rPr>
          <w:rFonts w:ascii="Times New Roman" w:hAnsi="Times New Roman" w:cs="Times New Roman"/>
          <w:sz w:val="24"/>
          <w:szCs w:val="24"/>
          <w:lang w:val="uk-UA"/>
        </w:rPr>
        <w:t>.</w:t>
      </w:r>
      <w:r w:rsidRPr="00987065">
        <w:rPr>
          <w:rFonts w:ascii="Times New Roman" w:hAnsi="Times New Roman" w:cs="Times New Roman"/>
          <w:sz w:val="24"/>
          <w:szCs w:val="24"/>
          <w:lang w:val="uk-UA"/>
        </w:rPr>
        <w:t xml:space="preserve"> грн на фінансування програми </w:t>
      </w:r>
      <w:r>
        <w:rPr>
          <w:rFonts w:ascii="Times New Roman" w:hAnsi="Times New Roman" w:cs="Times New Roman"/>
          <w:sz w:val="24"/>
          <w:szCs w:val="24"/>
          <w:lang w:val="uk-UA"/>
        </w:rPr>
        <w:t>«</w:t>
      </w:r>
      <w:r w:rsidRPr="00987065">
        <w:rPr>
          <w:rFonts w:ascii="Times New Roman" w:hAnsi="Times New Roman" w:cs="Times New Roman"/>
          <w:sz w:val="24"/>
          <w:szCs w:val="24"/>
          <w:lang w:val="uk-UA"/>
        </w:rPr>
        <w:t>Доступне житло</w:t>
      </w:r>
      <w:r>
        <w:rPr>
          <w:rFonts w:ascii="Times New Roman" w:hAnsi="Times New Roman" w:cs="Times New Roman"/>
          <w:sz w:val="24"/>
          <w:szCs w:val="24"/>
          <w:lang w:val="uk-UA"/>
        </w:rPr>
        <w:t>»</w:t>
      </w:r>
      <w:r w:rsidRPr="00987065">
        <w:rPr>
          <w:rFonts w:ascii="Times New Roman" w:hAnsi="Times New Roman" w:cs="Times New Roman"/>
          <w:sz w:val="24"/>
          <w:szCs w:val="24"/>
          <w:lang w:val="uk-UA"/>
        </w:rPr>
        <w:t>. Було також виділено 100 млн</w:t>
      </w:r>
      <w:r>
        <w:rPr>
          <w:rFonts w:ascii="Times New Roman" w:hAnsi="Times New Roman" w:cs="Times New Roman"/>
          <w:sz w:val="24"/>
          <w:szCs w:val="24"/>
          <w:lang w:val="uk-UA"/>
        </w:rPr>
        <w:t>.</w:t>
      </w:r>
      <w:r w:rsidRPr="00987065">
        <w:rPr>
          <w:rFonts w:ascii="Times New Roman" w:hAnsi="Times New Roman" w:cs="Times New Roman"/>
          <w:sz w:val="24"/>
          <w:szCs w:val="24"/>
          <w:lang w:val="uk-UA"/>
        </w:rPr>
        <w:t xml:space="preserve"> грн для забезпечення житлом внутрішньо</w:t>
      </w:r>
      <w:r>
        <w:rPr>
          <w:rFonts w:ascii="Times New Roman" w:hAnsi="Times New Roman" w:cs="Times New Roman"/>
          <w:sz w:val="24"/>
          <w:szCs w:val="24"/>
          <w:lang w:val="uk-UA"/>
        </w:rPr>
        <w:t xml:space="preserve"> </w:t>
      </w:r>
      <w:r w:rsidRPr="00987065">
        <w:rPr>
          <w:rFonts w:ascii="Times New Roman" w:hAnsi="Times New Roman" w:cs="Times New Roman"/>
          <w:sz w:val="24"/>
          <w:szCs w:val="24"/>
          <w:lang w:val="uk-UA"/>
        </w:rPr>
        <w:t xml:space="preserve">переміщених осіб. Для компенсації відсотків за придбання та </w:t>
      </w:r>
      <w:proofErr w:type="spellStart"/>
      <w:r w:rsidRPr="00987065">
        <w:rPr>
          <w:rFonts w:ascii="Times New Roman" w:hAnsi="Times New Roman" w:cs="Times New Roman"/>
          <w:sz w:val="24"/>
          <w:szCs w:val="24"/>
          <w:lang w:val="uk-UA"/>
        </w:rPr>
        <w:t>реконстукцію</w:t>
      </w:r>
      <w:proofErr w:type="spellEnd"/>
      <w:r w:rsidRPr="00987065">
        <w:rPr>
          <w:rFonts w:ascii="Times New Roman" w:hAnsi="Times New Roman" w:cs="Times New Roman"/>
          <w:sz w:val="24"/>
          <w:szCs w:val="24"/>
          <w:lang w:val="uk-UA"/>
        </w:rPr>
        <w:t xml:space="preserve"> житла бюджетом передбачено 27 млн</w:t>
      </w:r>
      <w:r>
        <w:rPr>
          <w:rFonts w:ascii="Times New Roman" w:hAnsi="Times New Roman" w:cs="Times New Roman"/>
          <w:sz w:val="24"/>
          <w:szCs w:val="24"/>
          <w:lang w:val="uk-UA"/>
        </w:rPr>
        <w:t>.</w:t>
      </w:r>
      <w:r w:rsidRPr="00987065">
        <w:rPr>
          <w:rFonts w:ascii="Times New Roman" w:hAnsi="Times New Roman" w:cs="Times New Roman"/>
          <w:sz w:val="24"/>
          <w:szCs w:val="24"/>
          <w:lang w:val="uk-UA"/>
        </w:rPr>
        <w:t xml:space="preserve"> грн.</w:t>
      </w:r>
    </w:p>
    <w:p w:rsidR="00987065" w:rsidRPr="00126BCA" w:rsidRDefault="00987065" w:rsidP="00E42231">
      <w:pPr>
        <w:spacing w:after="0" w:line="240" w:lineRule="auto"/>
        <w:ind w:firstLine="851"/>
        <w:jc w:val="both"/>
        <w:rPr>
          <w:rFonts w:ascii="Times New Roman" w:hAnsi="Times New Roman" w:cs="Times New Roman"/>
          <w:sz w:val="24"/>
          <w:szCs w:val="24"/>
          <w:lang w:val="uk-UA"/>
        </w:rPr>
      </w:pPr>
      <w:r w:rsidRPr="00987065">
        <w:rPr>
          <w:rFonts w:ascii="Times New Roman" w:hAnsi="Times New Roman" w:cs="Times New Roman"/>
          <w:sz w:val="24"/>
          <w:szCs w:val="24"/>
          <w:lang w:val="uk-UA"/>
        </w:rPr>
        <w:t>Сам Фонд сприяння молодіжному житловому будівництву рекомендував закласти в бюджет 2019 року видатки в розмірі 1020 млн</w:t>
      </w:r>
      <w:r>
        <w:rPr>
          <w:rFonts w:ascii="Times New Roman" w:hAnsi="Times New Roman" w:cs="Times New Roman"/>
          <w:sz w:val="24"/>
          <w:szCs w:val="24"/>
          <w:lang w:val="uk-UA"/>
        </w:rPr>
        <w:t>.</w:t>
      </w:r>
      <w:r w:rsidRPr="00987065">
        <w:rPr>
          <w:rFonts w:ascii="Times New Roman" w:hAnsi="Times New Roman" w:cs="Times New Roman"/>
          <w:sz w:val="24"/>
          <w:szCs w:val="24"/>
          <w:lang w:val="uk-UA"/>
        </w:rPr>
        <w:t xml:space="preserve"> грн на доступне житло та  1590</w:t>
      </w:r>
      <w:r w:rsidR="00143634">
        <w:rPr>
          <w:rFonts w:ascii="Times New Roman" w:hAnsi="Times New Roman" w:cs="Times New Roman"/>
          <w:sz w:val="24"/>
          <w:szCs w:val="24"/>
          <w:lang w:val="uk-UA"/>
        </w:rPr>
        <w:t>,</w:t>
      </w:r>
      <w:r w:rsidRPr="00987065">
        <w:rPr>
          <w:rFonts w:ascii="Times New Roman" w:hAnsi="Times New Roman" w:cs="Times New Roman"/>
          <w:sz w:val="24"/>
          <w:szCs w:val="24"/>
          <w:lang w:val="uk-UA"/>
        </w:rPr>
        <w:t>5 млн</w:t>
      </w:r>
      <w:r w:rsidR="00143634">
        <w:rPr>
          <w:rFonts w:ascii="Times New Roman" w:hAnsi="Times New Roman" w:cs="Times New Roman"/>
          <w:sz w:val="24"/>
          <w:szCs w:val="24"/>
          <w:lang w:val="uk-UA"/>
        </w:rPr>
        <w:t>.</w:t>
      </w:r>
      <w:r w:rsidRPr="00987065">
        <w:rPr>
          <w:rFonts w:ascii="Times New Roman" w:hAnsi="Times New Roman" w:cs="Times New Roman"/>
          <w:sz w:val="24"/>
          <w:szCs w:val="24"/>
          <w:lang w:val="uk-UA"/>
        </w:rPr>
        <w:t xml:space="preserve"> грн на кредитування купівлі та реконструкції житла для молоді.</w:t>
      </w:r>
    </w:p>
    <w:p w:rsidR="00D25D9E" w:rsidRPr="00126BCA" w:rsidRDefault="00D25D9E" w:rsidP="00E42231">
      <w:pPr>
        <w:spacing w:after="0" w:line="240" w:lineRule="auto"/>
        <w:ind w:firstLine="851"/>
        <w:jc w:val="both"/>
        <w:rPr>
          <w:rFonts w:ascii="Times New Roman" w:hAnsi="Times New Roman" w:cs="Times New Roman"/>
          <w:sz w:val="24"/>
          <w:szCs w:val="24"/>
          <w:lang w:val="uk-UA"/>
        </w:rPr>
      </w:pPr>
    </w:p>
    <w:p w:rsidR="0028698F" w:rsidRDefault="00D25D9E" w:rsidP="004E46F8">
      <w:pPr>
        <w:spacing w:after="0" w:line="240" w:lineRule="auto"/>
        <w:jc w:val="center"/>
        <w:rPr>
          <w:rFonts w:ascii="Times New Roman" w:eastAsia="Times New Roman" w:hAnsi="Times New Roman" w:cs="Times New Roman"/>
          <w:b/>
          <w:bCs/>
          <w:color w:val="333333"/>
          <w:sz w:val="24"/>
          <w:szCs w:val="24"/>
          <w:lang w:val="uk-UA"/>
        </w:rPr>
      </w:pPr>
      <w:r w:rsidRPr="00126BCA">
        <w:rPr>
          <w:rFonts w:ascii="Times New Roman" w:eastAsia="Times New Roman" w:hAnsi="Times New Roman" w:cs="Times New Roman"/>
          <w:b/>
          <w:bCs/>
          <w:color w:val="333333"/>
          <w:sz w:val="24"/>
          <w:szCs w:val="24"/>
          <w:lang w:val="uk-UA"/>
        </w:rPr>
        <w:t>Показники виконання Державної соціально-економічної програми</w:t>
      </w:r>
    </w:p>
    <w:p w:rsidR="00D25D9E" w:rsidRPr="00126BCA" w:rsidRDefault="0028698F" w:rsidP="00E42231">
      <w:pPr>
        <w:spacing w:after="0" w:line="240" w:lineRule="auto"/>
        <w:ind w:firstLine="851"/>
        <w:jc w:val="center"/>
        <w:rPr>
          <w:rFonts w:ascii="Times New Roman" w:eastAsia="Times New Roman" w:hAnsi="Times New Roman" w:cs="Times New Roman"/>
          <w:color w:val="333333"/>
          <w:sz w:val="24"/>
          <w:szCs w:val="24"/>
          <w:lang w:val="uk-UA"/>
        </w:rPr>
      </w:pPr>
      <w:r>
        <w:rPr>
          <w:rFonts w:ascii="Times New Roman" w:eastAsia="Times New Roman" w:hAnsi="Times New Roman" w:cs="Times New Roman"/>
          <w:b/>
          <w:bCs/>
          <w:color w:val="333333"/>
          <w:sz w:val="24"/>
          <w:szCs w:val="24"/>
          <w:lang w:val="uk-UA"/>
        </w:rPr>
        <w:t>«</w:t>
      </w:r>
      <w:r w:rsidR="00D25D9E" w:rsidRPr="00126BCA">
        <w:rPr>
          <w:rFonts w:ascii="Times New Roman" w:eastAsia="Times New Roman" w:hAnsi="Times New Roman" w:cs="Times New Roman"/>
          <w:b/>
          <w:bCs/>
          <w:color w:val="333333"/>
          <w:sz w:val="24"/>
          <w:szCs w:val="24"/>
          <w:lang w:val="uk-UA"/>
        </w:rPr>
        <w:t>Доступне житло</w:t>
      </w:r>
      <w:r>
        <w:rPr>
          <w:rFonts w:ascii="Times New Roman" w:eastAsia="Times New Roman" w:hAnsi="Times New Roman" w:cs="Times New Roman"/>
          <w:b/>
          <w:bCs/>
          <w:color w:val="333333"/>
          <w:sz w:val="24"/>
          <w:szCs w:val="24"/>
          <w:lang w:val="uk-UA"/>
        </w:rPr>
        <w:t>»</w:t>
      </w:r>
    </w:p>
    <w:tbl>
      <w:tblPr>
        <w:tblW w:w="9388" w:type="dxa"/>
        <w:tblCellMar>
          <w:top w:w="15" w:type="dxa"/>
          <w:left w:w="15" w:type="dxa"/>
          <w:bottom w:w="15" w:type="dxa"/>
          <w:right w:w="15" w:type="dxa"/>
        </w:tblCellMar>
        <w:tblLook w:val="04A0" w:firstRow="1" w:lastRow="0" w:firstColumn="1" w:lastColumn="0" w:noHBand="0" w:noVBand="1"/>
      </w:tblPr>
      <w:tblGrid>
        <w:gridCol w:w="1240"/>
        <w:gridCol w:w="1586"/>
        <w:gridCol w:w="1586"/>
        <w:gridCol w:w="1472"/>
        <w:gridCol w:w="1741"/>
        <w:gridCol w:w="1763"/>
      </w:tblGrid>
      <w:tr w:rsidR="0028698F" w:rsidRPr="00126BCA" w:rsidTr="0028698F">
        <w:trPr>
          <w:trHeight w:val="705"/>
        </w:trPr>
        <w:tc>
          <w:tcPr>
            <w:tcW w:w="1240" w:type="dxa"/>
            <w:vMerge w:val="restart"/>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Рік</w:t>
            </w:r>
          </w:p>
        </w:tc>
        <w:tc>
          <w:tcPr>
            <w:tcW w:w="1586" w:type="dxa"/>
            <w:vMerge w:val="restart"/>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 xml:space="preserve">Кількість квартир, </w:t>
            </w:r>
            <w:r w:rsidR="004E46F8">
              <w:rPr>
                <w:rFonts w:ascii="Times New Roman" w:eastAsia="Times New Roman" w:hAnsi="Times New Roman" w:cs="Times New Roman"/>
                <w:b/>
                <w:bCs/>
                <w:color w:val="000000"/>
                <w:sz w:val="24"/>
                <w:szCs w:val="24"/>
                <w:lang w:val="uk-UA"/>
              </w:rPr>
              <w:t>всього</w:t>
            </w:r>
            <w:r w:rsidRPr="00126BCA">
              <w:rPr>
                <w:rFonts w:ascii="Times New Roman" w:eastAsia="Times New Roman" w:hAnsi="Times New Roman" w:cs="Times New Roman"/>
                <w:b/>
                <w:bCs/>
                <w:color w:val="000000"/>
                <w:sz w:val="24"/>
                <w:szCs w:val="24"/>
                <w:lang w:val="uk-UA"/>
              </w:rPr>
              <w:t xml:space="preserve"> за роками</w:t>
            </w:r>
          </w:p>
        </w:tc>
        <w:tc>
          <w:tcPr>
            <w:tcW w:w="6562" w:type="dxa"/>
            <w:gridSpan w:val="4"/>
            <w:shd w:val="clear" w:color="auto" w:fill="D9D9D9"/>
            <w:tcMar>
              <w:top w:w="0" w:type="dxa"/>
              <w:left w:w="108" w:type="dxa"/>
              <w:bottom w:w="0" w:type="dxa"/>
              <w:right w:w="108" w:type="dxa"/>
            </w:tcMar>
            <w:vAlign w:val="center"/>
            <w:hideMark/>
          </w:tcPr>
          <w:p w:rsidR="004E46F8" w:rsidRDefault="0028698F" w:rsidP="004E46F8">
            <w:pPr>
              <w:spacing w:after="0" w:line="240" w:lineRule="auto"/>
              <w:jc w:val="center"/>
              <w:rPr>
                <w:rFonts w:ascii="Times New Roman" w:eastAsia="Times New Roman" w:hAnsi="Times New Roman" w:cs="Times New Roman"/>
                <w:b/>
                <w:bCs/>
                <w:color w:val="000000"/>
                <w:sz w:val="24"/>
                <w:szCs w:val="24"/>
                <w:lang w:val="uk-UA"/>
              </w:rPr>
            </w:pPr>
            <w:r w:rsidRPr="00126BCA">
              <w:rPr>
                <w:rFonts w:ascii="Times New Roman" w:eastAsia="Times New Roman" w:hAnsi="Times New Roman" w:cs="Times New Roman"/>
                <w:b/>
                <w:bCs/>
                <w:color w:val="000000"/>
                <w:sz w:val="24"/>
                <w:szCs w:val="24"/>
                <w:lang w:val="uk-UA"/>
              </w:rPr>
              <w:t>Надано державної підтримки,</w:t>
            </w:r>
          </w:p>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з них за рахунок коштів</w:t>
            </w:r>
          </w:p>
        </w:tc>
      </w:tr>
      <w:tr w:rsidR="0028698F" w:rsidRPr="00126BCA" w:rsidTr="0028698F">
        <w:trPr>
          <w:trHeight w:val="750"/>
        </w:trPr>
        <w:tc>
          <w:tcPr>
            <w:tcW w:w="0" w:type="auto"/>
            <w:vMerge/>
            <w:vAlign w:val="center"/>
            <w:hideMark/>
          </w:tcPr>
          <w:p w:rsidR="0028698F" w:rsidRPr="00126BCA" w:rsidRDefault="0028698F" w:rsidP="00E42231">
            <w:pPr>
              <w:spacing w:after="0" w:line="240" w:lineRule="auto"/>
              <w:ind w:firstLine="851"/>
              <w:jc w:val="both"/>
              <w:rPr>
                <w:rFonts w:ascii="Times New Roman" w:eastAsia="Times New Roman" w:hAnsi="Times New Roman" w:cs="Times New Roman"/>
                <w:color w:val="333333"/>
                <w:sz w:val="24"/>
                <w:szCs w:val="24"/>
                <w:lang w:val="uk-UA"/>
              </w:rPr>
            </w:pPr>
          </w:p>
        </w:tc>
        <w:tc>
          <w:tcPr>
            <w:tcW w:w="0" w:type="auto"/>
            <w:vMerge/>
            <w:vAlign w:val="center"/>
            <w:hideMark/>
          </w:tcPr>
          <w:p w:rsidR="0028698F" w:rsidRPr="00126BCA" w:rsidRDefault="0028698F" w:rsidP="00E42231">
            <w:pPr>
              <w:spacing w:after="0" w:line="240" w:lineRule="auto"/>
              <w:ind w:firstLine="851"/>
              <w:jc w:val="both"/>
              <w:rPr>
                <w:rFonts w:ascii="Times New Roman" w:eastAsia="Times New Roman" w:hAnsi="Times New Roman" w:cs="Times New Roman"/>
                <w:color w:val="333333"/>
                <w:sz w:val="24"/>
                <w:szCs w:val="24"/>
                <w:lang w:val="uk-UA"/>
              </w:rPr>
            </w:pPr>
          </w:p>
        </w:tc>
        <w:tc>
          <w:tcPr>
            <w:tcW w:w="3058" w:type="dxa"/>
            <w:gridSpan w:val="2"/>
            <w:shd w:val="clear" w:color="auto" w:fill="D9D9D9"/>
            <w:tcMar>
              <w:top w:w="0" w:type="dxa"/>
              <w:left w:w="108" w:type="dxa"/>
              <w:bottom w:w="0" w:type="dxa"/>
              <w:right w:w="108" w:type="dxa"/>
            </w:tcMar>
            <w:vAlign w:val="center"/>
            <w:hideMark/>
          </w:tcPr>
          <w:p w:rsidR="0028698F" w:rsidRPr="00126BCA" w:rsidRDefault="004E46F8"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Д</w:t>
            </w:r>
            <w:r w:rsidR="0028698F" w:rsidRPr="00126BCA">
              <w:rPr>
                <w:rFonts w:ascii="Times New Roman" w:eastAsia="Times New Roman" w:hAnsi="Times New Roman" w:cs="Times New Roman"/>
                <w:b/>
                <w:bCs/>
                <w:color w:val="000000"/>
                <w:sz w:val="24"/>
                <w:szCs w:val="24"/>
                <w:lang w:val="uk-UA"/>
              </w:rPr>
              <w:t>ержавний</w:t>
            </w:r>
            <w:r>
              <w:rPr>
                <w:rFonts w:ascii="Times New Roman" w:eastAsia="Times New Roman" w:hAnsi="Times New Roman" w:cs="Times New Roman"/>
                <w:b/>
                <w:bCs/>
                <w:color w:val="000000"/>
                <w:sz w:val="24"/>
                <w:szCs w:val="24"/>
                <w:lang w:val="uk-UA"/>
              </w:rPr>
              <w:t xml:space="preserve"> </w:t>
            </w:r>
            <w:r w:rsidR="0028698F" w:rsidRPr="00126BCA">
              <w:rPr>
                <w:rFonts w:ascii="Times New Roman" w:eastAsia="Times New Roman" w:hAnsi="Times New Roman" w:cs="Times New Roman"/>
                <w:b/>
                <w:bCs/>
                <w:color w:val="000000"/>
                <w:sz w:val="24"/>
                <w:szCs w:val="24"/>
                <w:lang w:val="uk-UA"/>
              </w:rPr>
              <w:t>бюджет</w:t>
            </w:r>
          </w:p>
        </w:tc>
        <w:tc>
          <w:tcPr>
            <w:tcW w:w="3504" w:type="dxa"/>
            <w:gridSpan w:val="2"/>
            <w:shd w:val="clear" w:color="auto" w:fill="D9D9D9"/>
            <w:tcMar>
              <w:top w:w="0" w:type="dxa"/>
              <w:left w:w="108" w:type="dxa"/>
              <w:bottom w:w="0" w:type="dxa"/>
              <w:right w:w="108" w:type="dxa"/>
            </w:tcMar>
            <w:vAlign w:val="center"/>
            <w:hideMark/>
          </w:tcPr>
          <w:p w:rsidR="0028698F" w:rsidRPr="00126BCA" w:rsidRDefault="004E46F8"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М</w:t>
            </w:r>
            <w:r w:rsidR="0028698F" w:rsidRPr="00126BCA">
              <w:rPr>
                <w:rFonts w:ascii="Times New Roman" w:eastAsia="Times New Roman" w:hAnsi="Times New Roman" w:cs="Times New Roman"/>
                <w:b/>
                <w:bCs/>
                <w:color w:val="000000"/>
                <w:sz w:val="24"/>
                <w:szCs w:val="24"/>
                <w:lang w:val="uk-UA"/>
              </w:rPr>
              <w:t>ісцеві</w:t>
            </w:r>
            <w:r>
              <w:rPr>
                <w:rFonts w:ascii="Times New Roman" w:eastAsia="Times New Roman" w:hAnsi="Times New Roman" w:cs="Times New Roman"/>
                <w:b/>
                <w:bCs/>
                <w:color w:val="000000"/>
                <w:sz w:val="24"/>
                <w:szCs w:val="24"/>
                <w:lang w:val="uk-UA"/>
              </w:rPr>
              <w:t xml:space="preserve"> </w:t>
            </w:r>
            <w:r w:rsidR="0028698F" w:rsidRPr="00126BCA">
              <w:rPr>
                <w:rFonts w:ascii="Times New Roman" w:eastAsia="Times New Roman" w:hAnsi="Times New Roman" w:cs="Times New Roman"/>
                <w:b/>
                <w:bCs/>
                <w:color w:val="000000"/>
                <w:sz w:val="24"/>
                <w:szCs w:val="24"/>
                <w:lang w:val="uk-UA"/>
              </w:rPr>
              <w:t>бюджети</w:t>
            </w:r>
          </w:p>
        </w:tc>
      </w:tr>
      <w:tr w:rsidR="0028698F" w:rsidRPr="00126BCA" w:rsidTr="0028698F">
        <w:trPr>
          <w:trHeight w:val="480"/>
        </w:trPr>
        <w:tc>
          <w:tcPr>
            <w:tcW w:w="1240" w:type="dxa"/>
            <w:shd w:val="clear" w:color="auto" w:fill="D9D9D9"/>
            <w:tcMar>
              <w:top w:w="0" w:type="dxa"/>
              <w:left w:w="108" w:type="dxa"/>
              <w:bottom w:w="0" w:type="dxa"/>
              <w:right w:w="108" w:type="dxa"/>
            </w:tcMar>
            <w:vAlign w:val="center"/>
            <w:hideMark/>
          </w:tcPr>
          <w:p w:rsidR="0028698F" w:rsidRPr="00126BCA" w:rsidRDefault="0028698F" w:rsidP="00E42231">
            <w:pPr>
              <w:spacing w:after="0" w:line="240" w:lineRule="auto"/>
              <w:ind w:firstLine="851"/>
              <w:jc w:val="both"/>
              <w:rPr>
                <w:rFonts w:ascii="Times New Roman" w:eastAsia="Times New Roman" w:hAnsi="Times New Roman" w:cs="Times New Roman"/>
                <w:color w:val="333333"/>
                <w:sz w:val="24"/>
                <w:szCs w:val="24"/>
                <w:lang w:val="uk-UA"/>
              </w:rPr>
            </w:pPr>
          </w:p>
        </w:tc>
        <w:tc>
          <w:tcPr>
            <w:tcW w:w="0" w:type="auto"/>
            <w:vMerge/>
            <w:vAlign w:val="center"/>
            <w:hideMark/>
          </w:tcPr>
          <w:p w:rsidR="0028698F" w:rsidRPr="00126BCA" w:rsidRDefault="0028698F" w:rsidP="00E42231">
            <w:pPr>
              <w:spacing w:after="0" w:line="240" w:lineRule="auto"/>
              <w:ind w:firstLine="851"/>
              <w:jc w:val="both"/>
              <w:rPr>
                <w:rFonts w:ascii="Times New Roman" w:eastAsia="Times New Roman" w:hAnsi="Times New Roman" w:cs="Times New Roman"/>
                <w:color w:val="333333"/>
                <w:sz w:val="24"/>
                <w:szCs w:val="24"/>
                <w:lang w:val="uk-UA"/>
              </w:rPr>
            </w:pPr>
          </w:p>
        </w:tc>
        <w:tc>
          <w:tcPr>
            <w:tcW w:w="1586"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Кількість квартир</w:t>
            </w:r>
          </w:p>
        </w:tc>
        <w:tc>
          <w:tcPr>
            <w:tcW w:w="1472"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млн.</w:t>
            </w:r>
            <w:r>
              <w:rPr>
                <w:rFonts w:ascii="Times New Roman" w:eastAsia="Times New Roman" w:hAnsi="Times New Roman" w:cs="Times New Roman"/>
                <w:b/>
                <w:bCs/>
                <w:color w:val="000000"/>
                <w:sz w:val="24"/>
                <w:szCs w:val="24"/>
                <w:lang w:val="uk-UA"/>
              </w:rPr>
              <w:t xml:space="preserve"> </w:t>
            </w:r>
            <w:r w:rsidRPr="00126BCA">
              <w:rPr>
                <w:rFonts w:ascii="Times New Roman" w:eastAsia="Times New Roman" w:hAnsi="Times New Roman" w:cs="Times New Roman"/>
                <w:b/>
                <w:bCs/>
                <w:color w:val="000000"/>
                <w:sz w:val="24"/>
                <w:szCs w:val="24"/>
                <w:lang w:val="uk-UA"/>
              </w:rPr>
              <w:t>грн.</w:t>
            </w:r>
          </w:p>
        </w:tc>
        <w:tc>
          <w:tcPr>
            <w:tcW w:w="1741"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Кількість квартир</w:t>
            </w:r>
          </w:p>
        </w:tc>
        <w:tc>
          <w:tcPr>
            <w:tcW w:w="1763"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млн. грн.</w:t>
            </w:r>
          </w:p>
        </w:tc>
      </w:tr>
      <w:tr w:rsidR="0028698F" w:rsidRPr="00126BCA" w:rsidTr="0028698F">
        <w:trPr>
          <w:trHeight w:val="300"/>
        </w:trPr>
        <w:tc>
          <w:tcPr>
            <w:tcW w:w="1240" w:type="dxa"/>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2010</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590</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590</w:t>
            </w:r>
          </w:p>
        </w:tc>
        <w:tc>
          <w:tcPr>
            <w:tcW w:w="1472"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71,4</w:t>
            </w:r>
          </w:p>
        </w:tc>
        <w:tc>
          <w:tcPr>
            <w:tcW w:w="1741" w:type="dxa"/>
            <w:tcMar>
              <w:top w:w="0" w:type="dxa"/>
              <w:left w:w="108" w:type="dxa"/>
              <w:bottom w:w="0" w:type="dxa"/>
              <w:right w:w="108" w:type="dxa"/>
            </w:tcMar>
            <w:vAlign w:val="center"/>
            <w:hideMark/>
          </w:tcPr>
          <w:p w:rsidR="0028698F" w:rsidRPr="00126BCA" w:rsidRDefault="0028698F" w:rsidP="004E46F8">
            <w:pPr>
              <w:spacing w:after="0" w:line="240" w:lineRule="auto"/>
              <w:ind w:firstLine="851"/>
              <w:jc w:val="center"/>
              <w:rPr>
                <w:rFonts w:ascii="Times New Roman" w:eastAsia="Times New Roman" w:hAnsi="Times New Roman" w:cs="Times New Roman"/>
                <w:color w:val="333333"/>
                <w:sz w:val="24"/>
                <w:szCs w:val="24"/>
                <w:lang w:val="uk-UA"/>
              </w:rPr>
            </w:pPr>
          </w:p>
        </w:tc>
        <w:tc>
          <w:tcPr>
            <w:tcW w:w="1763" w:type="dxa"/>
            <w:tcMar>
              <w:top w:w="0" w:type="dxa"/>
              <w:left w:w="108" w:type="dxa"/>
              <w:bottom w:w="0" w:type="dxa"/>
              <w:right w:w="108" w:type="dxa"/>
            </w:tcMar>
            <w:vAlign w:val="center"/>
            <w:hideMark/>
          </w:tcPr>
          <w:p w:rsidR="0028698F" w:rsidRPr="00126BCA" w:rsidRDefault="0028698F" w:rsidP="004E46F8">
            <w:pPr>
              <w:spacing w:after="0" w:line="240" w:lineRule="auto"/>
              <w:ind w:firstLine="851"/>
              <w:jc w:val="center"/>
              <w:rPr>
                <w:rFonts w:ascii="Times New Roman" w:eastAsia="Times New Roman" w:hAnsi="Times New Roman" w:cs="Times New Roman"/>
                <w:color w:val="333333"/>
                <w:sz w:val="24"/>
                <w:szCs w:val="24"/>
                <w:lang w:val="uk-UA"/>
              </w:rPr>
            </w:pPr>
          </w:p>
        </w:tc>
      </w:tr>
      <w:tr w:rsidR="0028698F" w:rsidRPr="00126BCA" w:rsidTr="0028698F">
        <w:trPr>
          <w:trHeight w:val="300"/>
        </w:trPr>
        <w:tc>
          <w:tcPr>
            <w:tcW w:w="1240"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2011</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792</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792</w:t>
            </w:r>
          </w:p>
        </w:tc>
        <w:tc>
          <w:tcPr>
            <w:tcW w:w="1472"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98,2</w:t>
            </w:r>
          </w:p>
        </w:tc>
        <w:tc>
          <w:tcPr>
            <w:tcW w:w="1741"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p>
        </w:tc>
        <w:tc>
          <w:tcPr>
            <w:tcW w:w="1763"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ind w:firstLine="851"/>
              <w:jc w:val="center"/>
              <w:rPr>
                <w:rFonts w:ascii="Times New Roman" w:eastAsia="Times New Roman" w:hAnsi="Times New Roman" w:cs="Times New Roman"/>
                <w:color w:val="333333"/>
                <w:sz w:val="24"/>
                <w:szCs w:val="24"/>
                <w:lang w:val="uk-UA"/>
              </w:rPr>
            </w:pPr>
          </w:p>
        </w:tc>
      </w:tr>
      <w:tr w:rsidR="0028698F" w:rsidRPr="00126BCA" w:rsidTr="0028698F">
        <w:trPr>
          <w:trHeight w:val="300"/>
        </w:trPr>
        <w:tc>
          <w:tcPr>
            <w:tcW w:w="1240" w:type="dxa"/>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2012</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1258</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1222</w:t>
            </w:r>
          </w:p>
        </w:tc>
        <w:tc>
          <w:tcPr>
            <w:tcW w:w="1472"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156,6</w:t>
            </w:r>
          </w:p>
        </w:tc>
        <w:tc>
          <w:tcPr>
            <w:tcW w:w="1741"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36</w:t>
            </w:r>
          </w:p>
        </w:tc>
        <w:tc>
          <w:tcPr>
            <w:tcW w:w="1763"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3,0</w:t>
            </w:r>
          </w:p>
        </w:tc>
      </w:tr>
      <w:tr w:rsidR="0028698F" w:rsidRPr="00126BCA" w:rsidTr="0028698F">
        <w:trPr>
          <w:trHeight w:val="300"/>
        </w:trPr>
        <w:tc>
          <w:tcPr>
            <w:tcW w:w="1240"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2013</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823</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802</w:t>
            </w:r>
          </w:p>
        </w:tc>
        <w:tc>
          <w:tcPr>
            <w:tcW w:w="1472"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91,1</w:t>
            </w:r>
          </w:p>
        </w:tc>
        <w:tc>
          <w:tcPr>
            <w:tcW w:w="1741"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21</w:t>
            </w:r>
          </w:p>
        </w:tc>
        <w:tc>
          <w:tcPr>
            <w:tcW w:w="1763"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1,6</w:t>
            </w:r>
          </w:p>
        </w:tc>
      </w:tr>
      <w:tr w:rsidR="0028698F" w:rsidRPr="00126BCA" w:rsidTr="0028698F">
        <w:trPr>
          <w:trHeight w:val="300"/>
        </w:trPr>
        <w:tc>
          <w:tcPr>
            <w:tcW w:w="1240" w:type="dxa"/>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2014</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147</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144</w:t>
            </w:r>
          </w:p>
        </w:tc>
        <w:tc>
          <w:tcPr>
            <w:tcW w:w="1472"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17,9</w:t>
            </w:r>
          </w:p>
        </w:tc>
        <w:tc>
          <w:tcPr>
            <w:tcW w:w="1741"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3</w:t>
            </w:r>
          </w:p>
        </w:tc>
        <w:tc>
          <w:tcPr>
            <w:tcW w:w="1763"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0,4</w:t>
            </w:r>
          </w:p>
        </w:tc>
      </w:tr>
      <w:tr w:rsidR="0028698F" w:rsidRPr="00126BCA" w:rsidTr="0028698F">
        <w:trPr>
          <w:trHeight w:val="300"/>
        </w:trPr>
        <w:tc>
          <w:tcPr>
            <w:tcW w:w="1240"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2015</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11</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0</w:t>
            </w:r>
          </w:p>
        </w:tc>
        <w:tc>
          <w:tcPr>
            <w:tcW w:w="1472"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0,0</w:t>
            </w:r>
          </w:p>
        </w:tc>
        <w:tc>
          <w:tcPr>
            <w:tcW w:w="1741"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11</w:t>
            </w:r>
          </w:p>
        </w:tc>
        <w:tc>
          <w:tcPr>
            <w:tcW w:w="1763"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1,3</w:t>
            </w:r>
          </w:p>
        </w:tc>
      </w:tr>
      <w:tr w:rsidR="0028698F" w:rsidRPr="00126BCA" w:rsidTr="0028698F">
        <w:trPr>
          <w:trHeight w:val="300"/>
        </w:trPr>
        <w:tc>
          <w:tcPr>
            <w:tcW w:w="1240" w:type="dxa"/>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2016</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39</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0</w:t>
            </w:r>
          </w:p>
        </w:tc>
        <w:tc>
          <w:tcPr>
            <w:tcW w:w="1472"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0,0</w:t>
            </w:r>
          </w:p>
        </w:tc>
        <w:tc>
          <w:tcPr>
            <w:tcW w:w="1741"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39</w:t>
            </w:r>
          </w:p>
        </w:tc>
        <w:tc>
          <w:tcPr>
            <w:tcW w:w="1763"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6,5</w:t>
            </w:r>
          </w:p>
        </w:tc>
      </w:tr>
      <w:tr w:rsidR="0028698F" w:rsidRPr="00126BCA" w:rsidTr="0028698F">
        <w:trPr>
          <w:trHeight w:val="300"/>
        </w:trPr>
        <w:tc>
          <w:tcPr>
            <w:tcW w:w="1240"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2017</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111</w:t>
            </w:r>
          </w:p>
        </w:tc>
        <w:tc>
          <w:tcPr>
            <w:tcW w:w="1586"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91</w:t>
            </w:r>
          </w:p>
        </w:tc>
        <w:tc>
          <w:tcPr>
            <w:tcW w:w="1472"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29,6</w:t>
            </w:r>
          </w:p>
        </w:tc>
        <w:tc>
          <w:tcPr>
            <w:tcW w:w="1741"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w:t>
            </w:r>
          </w:p>
        </w:tc>
        <w:tc>
          <w:tcPr>
            <w:tcW w:w="1763" w:type="dxa"/>
            <w:shd w:val="clear" w:color="auto" w:fill="F2F2F2"/>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4,9</w:t>
            </w:r>
          </w:p>
        </w:tc>
      </w:tr>
      <w:tr w:rsidR="0028698F" w:rsidRPr="00126BCA" w:rsidTr="0028698F">
        <w:trPr>
          <w:trHeight w:val="300"/>
        </w:trPr>
        <w:tc>
          <w:tcPr>
            <w:tcW w:w="1240" w:type="dxa"/>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2018</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263</w:t>
            </w:r>
          </w:p>
        </w:tc>
        <w:tc>
          <w:tcPr>
            <w:tcW w:w="1586" w:type="dxa"/>
            <w:tcMar>
              <w:top w:w="0" w:type="dxa"/>
              <w:left w:w="108" w:type="dxa"/>
              <w:bottom w:w="0" w:type="dxa"/>
              <w:right w:w="108" w:type="dxa"/>
            </w:tcMar>
            <w:vAlign w:val="center"/>
            <w:hideMark/>
          </w:tcPr>
          <w:p w:rsidR="0028698F" w:rsidRPr="00126BCA" w:rsidRDefault="0028698F" w:rsidP="004E46F8">
            <w:pPr>
              <w:spacing w:after="0" w:line="240" w:lineRule="auto"/>
              <w:ind w:firstLine="9"/>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237</w:t>
            </w:r>
            <w:r w:rsidRPr="00126BCA">
              <w:rPr>
                <w:rFonts w:ascii="Times New Roman" w:eastAsia="Times New Roman" w:hAnsi="Times New Roman" w:cs="Times New Roman"/>
                <w:color w:val="000000"/>
                <w:sz w:val="24"/>
                <w:szCs w:val="24"/>
                <w:lang w:val="uk-UA"/>
              </w:rPr>
              <w:br/>
            </w:r>
          </w:p>
        </w:tc>
        <w:tc>
          <w:tcPr>
            <w:tcW w:w="1472"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85,3</w:t>
            </w:r>
          </w:p>
        </w:tc>
        <w:tc>
          <w:tcPr>
            <w:tcW w:w="1741"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26</w:t>
            </w:r>
          </w:p>
        </w:tc>
        <w:tc>
          <w:tcPr>
            <w:tcW w:w="1763" w:type="dxa"/>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color w:val="000000"/>
                <w:sz w:val="24"/>
                <w:szCs w:val="24"/>
                <w:lang w:val="uk-UA"/>
              </w:rPr>
              <w:t>9,8</w:t>
            </w:r>
          </w:p>
        </w:tc>
      </w:tr>
      <w:tr w:rsidR="0028698F" w:rsidRPr="00126BCA" w:rsidTr="0028698F">
        <w:trPr>
          <w:trHeight w:val="450"/>
        </w:trPr>
        <w:tc>
          <w:tcPr>
            <w:tcW w:w="1240"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Всього</w:t>
            </w:r>
          </w:p>
        </w:tc>
        <w:tc>
          <w:tcPr>
            <w:tcW w:w="1586"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4034</w:t>
            </w:r>
          </w:p>
        </w:tc>
        <w:tc>
          <w:tcPr>
            <w:tcW w:w="1586"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3848</w:t>
            </w:r>
          </w:p>
        </w:tc>
        <w:tc>
          <w:tcPr>
            <w:tcW w:w="1472"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550,1</w:t>
            </w:r>
          </w:p>
        </w:tc>
        <w:tc>
          <w:tcPr>
            <w:tcW w:w="1741"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ind w:firstLine="851"/>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156</w:t>
            </w:r>
          </w:p>
        </w:tc>
        <w:tc>
          <w:tcPr>
            <w:tcW w:w="1763"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ind w:firstLine="851"/>
              <w:jc w:val="center"/>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27,5</w:t>
            </w:r>
          </w:p>
        </w:tc>
      </w:tr>
      <w:tr w:rsidR="0028698F" w:rsidRPr="00126BCA" w:rsidTr="0028698F">
        <w:trPr>
          <w:trHeight w:val="300"/>
        </w:trPr>
        <w:tc>
          <w:tcPr>
            <w:tcW w:w="1240" w:type="dxa"/>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Всього</w:t>
            </w:r>
          </w:p>
        </w:tc>
        <w:tc>
          <w:tcPr>
            <w:tcW w:w="3172" w:type="dxa"/>
            <w:gridSpan w:val="2"/>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179</w:t>
            </w:r>
          </w:p>
        </w:tc>
        <w:tc>
          <w:tcPr>
            <w:tcW w:w="3213" w:type="dxa"/>
            <w:gridSpan w:val="2"/>
            <w:shd w:val="clear" w:color="auto" w:fill="D9D9D9"/>
            <w:tcMar>
              <w:top w:w="0" w:type="dxa"/>
              <w:left w:w="108" w:type="dxa"/>
              <w:bottom w:w="0" w:type="dxa"/>
              <w:right w:w="108" w:type="dxa"/>
            </w:tcMar>
            <w:vAlign w:val="center"/>
            <w:hideMark/>
          </w:tcPr>
          <w:p w:rsidR="0028698F" w:rsidRPr="00126BCA" w:rsidRDefault="0028698F" w:rsidP="004E46F8">
            <w:pPr>
              <w:spacing w:after="0" w:line="240" w:lineRule="auto"/>
              <w:jc w:val="both"/>
              <w:rPr>
                <w:rFonts w:ascii="Times New Roman" w:eastAsia="Times New Roman" w:hAnsi="Times New Roman" w:cs="Times New Roman"/>
                <w:color w:val="333333"/>
                <w:sz w:val="24"/>
                <w:szCs w:val="24"/>
                <w:lang w:val="uk-UA"/>
              </w:rPr>
            </w:pPr>
            <w:r w:rsidRPr="00126BCA">
              <w:rPr>
                <w:rFonts w:ascii="Times New Roman" w:eastAsia="Times New Roman" w:hAnsi="Times New Roman" w:cs="Times New Roman"/>
                <w:b/>
                <w:bCs/>
                <w:color w:val="000000"/>
                <w:sz w:val="24"/>
                <w:szCs w:val="24"/>
                <w:lang w:val="uk-UA"/>
              </w:rPr>
              <w:t>40,9</w:t>
            </w:r>
          </w:p>
        </w:tc>
        <w:tc>
          <w:tcPr>
            <w:tcW w:w="1763" w:type="dxa"/>
            <w:shd w:val="clear" w:color="auto" w:fill="D9D9D9"/>
            <w:tcMar>
              <w:top w:w="0" w:type="dxa"/>
              <w:left w:w="108" w:type="dxa"/>
              <w:bottom w:w="0" w:type="dxa"/>
              <w:right w:w="108" w:type="dxa"/>
            </w:tcMar>
            <w:vAlign w:val="center"/>
            <w:hideMark/>
          </w:tcPr>
          <w:p w:rsidR="0028698F" w:rsidRPr="00126BCA" w:rsidRDefault="0028698F" w:rsidP="00E42231">
            <w:pPr>
              <w:spacing w:after="0" w:line="240" w:lineRule="auto"/>
              <w:ind w:firstLine="851"/>
              <w:jc w:val="both"/>
              <w:rPr>
                <w:rFonts w:ascii="Times New Roman" w:eastAsia="Times New Roman" w:hAnsi="Times New Roman" w:cs="Times New Roman"/>
                <w:color w:val="333333"/>
                <w:sz w:val="24"/>
                <w:szCs w:val="24"/>
                <w:lang w:val="uk-UA"/>
              </w:rPr>
            </w:pPr>
          </w:p>
        </w:tc>
      </w:tr>
    </w:tbl>
    <w:p w:rsidR="00D25D9E" w:rsidRPr="00126BCA" w:rsidRDefault="00D25D9E" w:rsidP="00E42231">
      <w:pPr>
        <w:spacing w:after="0" w:line="240" w:lineRule="auto"/>
        <w:ind w:firstLine="851"/>
        <w:jc w:val="both"/>
        <w:rPr>
          <w:rFonts w:ascii="Times New Roman" w:hAnsi="Times New Roman" w:cs="Times New Roman"/>
          <w:sz w:val="24"/>
          <w:szCs w:val="24"/>
          <w:lang w:val="uk-UA"/>
        </w:rPr>
      </w:pPr>
    </w:p>
    <w:p w:rsidR="0028698F" w:rsidRDefault="0047168D" w:rsidP="00E42231">
      <w:pPr>
        <w:spacing w:after="0" w:line="240" w:lineRule="auto"/>
        <w:ind w:firstLine="851"/>
        <w:jc w:val="both"/>
        <w:rPr>
          <w:rFonts w:ascii="Times New Roman" w:hAnsi="Times New Roman" w:cs="Times New Roman"/>
          <w:caps/>
          <w:sz w:val="24"/>
          <w:szCs w:val="24"/>
          <w:u w:val="single"/>
          <w:lang w:val="uk-UA"/>
        </w:rPr>
      </w:pPr>
      <w:r w:rsidRPr="0028698F">
        <w:rPr>
          <w:rFonts w:ascii="Times New Roman" w:hAnsi="Times New Roman" w:cs="Times New Roman"/>
          <w:caps/>
          <w:sz w:val="24"/>
          <w:szCs w:val="24"/>
          <w:u w:val="single"/>
          <w:lang w:val="uk-UA"/>
        </w:rPr>
        <w:t xml:space="preserve">Підтримка індивідуального житлового будівництва на селі «Власний дім» </w:t>
      </w:r>
    </w:p>
    <w:p w:rsidR="00B36B58" w:rsidRPr="00126BCA" w:rsidRDefault="007B478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Реалізується обласними фондами підтримки індивідуального житлового будівництва на селі</w:t>
      </w:r>
      <w:r w:rsidR="00441BC1">
        <w:rPr>
          <w:rFonts w:ascii="Times New Roman" w:hAnsi="Times New Roman" w:cs="Times New Roman"/>
          <w:sz w:val="24"/>
          <w:szCs w:val="24"/>
          <w:lang w:val="uk-UA"/>
        </w:rPr>
        <w:t xml:space="preserve"> на підставі </w:t>
      </w:r>
      <w:r w:rsidR="00441BC1" w:rsidRPr="00441BC1">
        <w:rPr>
          <w:rFonts w:ascii="Times New Roman" w:hAnsi="Times New Roman" w:cs="Times New Roman"/>
          <w:sz w:val="24"/>
          <w:szCs w:val="24"/>
          <w:lang w:val="uk-UA"/>
        </w:rPr>
        <w:t>П</w:t>
      </w:r>
      <w:r w:rsidR="00441BC1">
        <w:rPr>
          <w:rFonts w:ascii="Times New Roman" w:hAnsi="Times New Roman" w:cs="Times New Roman"/>
          <w:sz w:val="24"/>
          <w:szCs w:val="24"/>
          <w:lang w:val="uk-UA"/>
        </w:rPr>
        <w:t xml:space="preserve">останови КМУ </w:t>
      </w:r>
      <w:r w:rsidR="00441BC1" w:rsidRPr="00441BC1">
        <w:rPr>
          <w:rFonts w:ascii="Times New Roman" w:hAnsi="Times New Roman" w:cs="Times New Roman"/>
          <w:sz w:val="24"/>
          <w:szCs w:val="24"/>
          <w:lang w:val="uk-UA"/>
        </w:rPr>
        <w:t>від 5 жовтня 1998 р. №1597</w:t>
      </w:r>
      <w:r w:rsidR="00441BC1">
        <w:rPr>
          <w:rFonts w:ascii="Times New Roman" w:hAnsi="Times New Roman" w:cs="Times New Roman"/>
          <w:sz w:val="24"/>
          <w:szCs w:val="24"/>
          <w:lang w:val="uk-UA"/>
        </w:rPr>
        <w:t xml:space="preserve"> «</w:t>
      </w:r>
      <w:r w:rsidR="00441BC1" w:rsidRPr="00441BC1">
        <w:rPr>
          <w:rFonts w:ascii="Times New Roman" w:hAnsi="Times New Roman" w:cs="Times New Roman"/>
          <w:sz w:val="24"/>
          <w:szCs w:val="24"/>
          <w:lang w:val="uk-UA"/>
        </w:rPr>
        <w:t>Про затвердження Правил надання довгострокових кредитів індивідуальним забудовникам житла на селі</w:t>
      </w:r>
      <w:r w:rsidR="00441BC1">
        <w:rPr>
          <w:rFonts w:ascii="Times New Roman" w:hAnsi="Times New Roman" w:cs="Times New Roman"/>
          <w:sz w:val="24"/>
          <w:szCs w:val="24"/>
          <w:lang w:val="uk-UA"/>
        </w:rPr>
        <w:t>»</w:t>
      </w:r>
      <w:r w:rsidR="00441BC1" w:rsidRPr="00441BC1">
        <w:rPr>
          <w:rFonts w:ascii="Times New Roman" w:hAnsi="Times New Roman" w:cs="Times New Roman"/>
          <w:sz w:val="24"/>
          <w:szCs w:val="24"/>
          <w:lang w:val="uk-UA"/>
        </w:rPr>
        <w:t xml:space="preserve"> </w:t>
      </w:r>
      <w:r w:rsidR="00441BC1">
        <w:rPr>
          <w:rFonts w:ascii="Times New Roman" w:hAnsi="Times New Roman" w:cs="Times New Roman"/>
          <w:sz w:val="24"/>
          <w:szCs w:val="24"/>
          <w:lang w:val="uk-UA"/>
        </w:rPr>
        <w:t>(</w:t>
      </w:r>
      <w:hyperlink r:id="rId10" w:history="1">
        <w:r w:rsidR="00441BC1" w:rsidRPr="00267B65">
          <w:rPr>
            <w:rStyle w:val="a4"/>
            <w:rFonts w:ascii="Times New Roman" w:hAnsi="Times New Roman" w:cs="Times New Roman"/>
            <w:sz w:val="24"/>
            <w:szCs w:val="24"/>
            <w:lang w:val="uk-UA"/>
          </w:rPr>
          <w:t>https://zakon.rada.gov.ua/laws/show/1597-98-п</w:t>
        </w:r>
      </w:hyperlink>
      <w:r w:rsidR="00441BC1">
        <w:rPr>
          <w:rFonts w:ascii="Times New Roman" w:hAnsi="Times New Roman" w:cs="Times New Roman"/>
          <w:sz w:val="24"/>
          <w:szCs w:val="24"/>
          <w:lang w:val="uk-UA"/>
        </w:rPr>
        <w:t>)</w:t>
      </w:r>
      <w:r w:rsidRPr="00126BCA">
        <w:rPr>
          <w:rFonts w:ascii="Times New Roman" w:hAnsi="Times New Roman" w:cs="Times New Roman"/>
          <w:sz w:val="24"/>
          <w:szCs w:val="24"/>
          <w:lang w:val="uk-UA"/>
        </w:rPr>
        <w:t>.</w:t>
      </w:r>
      <w:r w:rsidR="00441BC1">
        <w:rPr>
          <w:rFonts w:ascii="Times New Roman" w:hAnsi="Times New Roman" w:cs="Times New Roman"/>
          <w:sz w:val="24"/>
          <w:szCs w:val="24"/>
          <w:lang w:val="uk-UA"/>
        </w:rPr>
        <w:t xml:space="preserve"> </w:t>
      </w:r>
    </w:p>
    <w:p w:rsidR="00B36B58" w:rsidRPr="00126BCA" w:rsidRDefault="00B36B58"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Основні умови для одержання кредиту :</w:t>
      </w:r>
    </w:p>
    <w:p w:rsidR="0028698F" w:rsidRDefault="0028698F" w:rsidP="00203117">
      <w:pPr>
        <w:pStyle w:val="a5"/>
        <w:numPr>
          <w:ilvl w:val="0"/>
          <w:numId w:val="2"/>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п</w:t>
      </w:r>
      <w:r w:rsidR="00B36B58" w:rsidRPr="0028698F">
        <w:rPr>
          <w:rFonts w:ascii="Times New Roman" w:hAnsi="Times New Roman" w:cs="Times New Roman"/>
          <w:sz w:val="24"/>
          <w:szCs w:val="24"/>
          <w:lang w:val="uk-UA"/>
        </w:rPr>
        <w:t>роживання та працевла</w:t>
      </w:r>
      <w:r w:rsidRPr="0028698F">
        <w:rPr>
          <w:rFonts w:ascii="Times New Roman" w:hAnsi="Times New Roman" w:cs="Times New Roman"/>
          <w:sz w:val="24"/>
          <w:szCs w:val="24"/>
          <w:lang w:val="uk-UA"/>
        </w:rPr>
        <w:t>штування в сільській місцевості,</w:t>
      </w:r>
    </w:p>
    <w:p w:rsidR="0028698F" w:rsidRDefault="0028698F" w:rsidP="00203117">
      <w:pPr>
        <w:pStyle w:val="a5"/>
        <w:numPr>
          <w:ilvl w:val="0"/>
          <w:numId w:val="2"/>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к</w:t>
      </w:r>
      <w:r w:rsidR="00B36B58" w:rsidRPr="0028698F">
        <w:rPr>
          <w:rFonts w:ascii="Times New Roman" w:hAnsi="Times New Roman" w:cs="Times New Roman"/>
          <w:sz w:val="24"/>
          <w:szCs w:val="24"/>
          <w:lang w:val="uk-UA"/>
        </w:rPr>
        <w:t>лопотання органу місцевого самоврядування до Фонду</w:t>
      </w:r>
      <w:r w:rsidRPr="0028698F">
        <w:rPr>
          <w:rFonts w:ascii="Times New Roman" w:hAnsi="Times New Roman" w:cs="Times New Roman"/>
          <w:sz w:val="24"/>
          <w:szCs w:val="24"/>
          <w:lang w:val="uk-UA"/>
        </w:rPr>
        <w:t xml:space="preserve"> про надання пільгового кредиту,</w:t>
      </w:r>
    </w:p>
    <w:p w:rsidR="0028698F" w:rsidRDefault="0028698F" w:rsidP="00203117">
      <w:pPr>
        <w:pStyle w:val="a5"/>
        <w:numPr>
          <w:ilvl w:val="0"/>
          <w:numId w:val="2"/>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платоспроможність платника,</w:t>
      </w:r>
    </w:p>
    <w:p w:rsidR="00B36B58" w:rsidRPr="0028698F" w:rsidRDefault="00B36B58" w:rsidP="00203117">
      <w:pPr>
        <w:pStyle w:val="a5"/>
        <w:numPr>
          <w:ilvl w:val="0"/>
          <w:numId w:val="2"/>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забезпечення своєчасного повернення кредиту.</w:t>
      </w:r>
    </w:p>
    <w:p w:rsidR="007B4782" w:rsidRPr="00126BCA" w:rsidRDefault="007B478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На що надається кредит?</w:t>
      </w:r>
    </w:p>
    <w:p w:rsidR="007B4782" w:rsidRPr="0028698F" w:rsidRDefault="007B4782" w:rsidP="00203117">
      <w:pPr>
        <w:pStyle w:val="a5"/>
        <w:numPr>
          <w:ilvl w:val="0"/>
          <w:numId w:val="4"/>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нове будівництво – до 300 тис. грн.</w:t>
      </w:r>
    </w:p>
    <w:p w:rsidR="007B4782" w:rsidRPr="0028698F" w:rsidRDefault="007B4782" w:rsidP="00203117">
      <w:pPr>
        <w:pStyle w:val="a5"/>
        <w:numPr>
          <w:ilvl w:val="0"/>
          <w:numId w:val="4"/>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добудова/реконструкція – до 150 тис. грн.</w:t>
      </w:r>
    </w:p>
    <w:p w:rsidR="007B4782" w:rsidRPr="0028698F" w:rsidRDefault="007B4782" w:rsidP="00203117">
      <w:pPr>
        <w:pStyle w:val="a5"/>
        <w:numPr>
          <w:ilvl w:val="0"/>
          <w:numId w:val="4"/>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придбання житла – до 200 тис. грн.</w:t>
      </w:r>
    </w:p>
    <w:p w:rsidR="007B4782" w:rsidRPr="0028698F" w:rsidRDefault="007B4782" w:rsidP="00203117">
      <w:pPr>
        <w:pStyle w:val="a5"/>
        <w:numPr>
          <w:ilvl w:val="0"/>
          <w:numId w:val="4"/>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lastRenderedPageBreak/>
        <w:t>інженерні мережі (газ, вода, каналізація, опалення тощо) – до 50 тис. грн.</w:t>
      </w:r>
    </w:p>
    <w:p w:rsidR="007B4782" w:rsidRPr="00126BCA" w:rsidRDefault="007B478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Пільгові умови кредитування</w:t>
      </w:r>
      <w:r w:rsidR="0028698F">
        <w:rPr>
          <w:rFonts w:ascii="Times New Roman" w:hAnsi="Times New Roman" w:cs="Times New Roman"/>
          <w:sz w:val="24"/>
          <w:szCs w:val="24"/>
          <w:lang w:val="uk-UA"/>
        </w:rPr>
        <w:t>:</w:t>
      </w:r>
    </w:p>
    <w:p w:rsidR="007B4782" w:rsidRPr="0028698F" w:rsidRDefault="007B4782" w:rsidP="00203117">
      <w:pPr>
        <w:pStyle w:val="a5"/>
        <w:numPr>
          <w:ilvl w:val="0"/>
          <w:numId w:val="5"/>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кредитна ставка – 3% річних</w:t>
      </w:r>
      <w:r w:rsidR="0028698F" w:rsidRPr="0028698F">
        <w:rPr>
          <w:rFonts w:ascii="Times New Roman" w:hAnsi="Times New Roman" w:cs="Times New Roman"/>
          <w:sz w:val="24"/>
          <w:szCs w:val="24"/>
          <w:lang w:val="uk-UA"/>
        </w:rPr>
        <w:t xml:space="preserve"> </w:t>
      </w:r>
    </w:p>
    <w:p w:rsidR="007B4782" w:rsidRPr="0028698F" w:rsidRDefault="007B4782" w:rsidP="00203117">
      <w:pPr>
        <w:pStyle w:val="a5"/>
        <w:numPr>
          <w:ilvl w:val="0"/>
          <w:numId w:val="5"/>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термін – до 20 років, молодим сім’ям – до 30 років</w:t>
      </w:r>
    </w:p>
    <w:p w:rsidR="007B4782" w:rsidRPr="0028698F" w:rsidRDefault="007B4782" w:rsidP="00203117">
      <w:pPr>
        <w:pStyle w:val="a5"/>
        <w:numPr>
          <w:ilvl w:val="0"/>
          <w:numId w:val="5"/>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багатодітним сім’ям (</w:t>
      </w:r>
      <w:r w:rsidR="00203117">
        <w:rPr>
          <w:rFonts w:ascii="Times New Roman" w:hAnsi="Times New Roman" w:cs="Times New Roman"/>
          <w:sz w:val="24"/>
          <w:szCs w:val="24"/>
          <w:lang w:val="uk-UA"/>
        </w:rPr>
        <w:t>у</w:t>
      </w:r>
      <w:r w:rsidRPr="0028698F">
        <w:rPr>
          <w:rFonts w:ascii="Times New Roman" w:hAnsi="Times New Roman" w:cs="Times New Roman"/>
          <w:sz w:val="24"/>
          <w:szCs w:val="24"/>
          <w:lang w:val="uk-UA"/>
        </w:rPr>
        <w:t xml:space="preserve"> т.</w:t>
      </w:r>
      <w:r w:rsidR="00203117">
        <w:rPr>
          <w:rFonts w:ascii="Times New Roman" w:hAnsi="Times New Roman" w:cs="Times New Roman"/>
          <w:sz w:val="24"/>
          <w:szCs w:val="24"/>
          <w:lang w:val="uk-UA"/>
        </w:rPr>
        <w:t xml:space="preserve"> </w:t>
      </w:r>
      <w:r w:rsidRPr="0028698F">
        <w:rPr>
          <w:rFonts w:ascii="Times New Roman" w:hAnsi="Times New Roman" w:cs="Times New Roman"/>
          <w:sz w:val="24"/>
          <w:szCs w:val="24"/>
          <w:lang w:val="uk-UA"/>
        </w:rPr>
        <w:t>ч. сім’ям з всиновленими дітьми) – безвідсотково</w:t>
      </w:r>
    </w:p>
    <w:p w:rsidR="007B4782" w:rsidRPr="0028698F" w:rsidRDefault="007B4782" w:rsidP="00203117">
      <w:pPr>
        <w:pStyle w:val="a5"/>
        <w:numPr>
          <w:ilvl w:val="0"/>
          <w:numId w:val="5"/>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учасникам АТО, переселенцям, молодим спеціалістам – першочергово</w:t>
      </w:r>
    </w:p>
    <w:p w:rsidR="007B4782" w:rsidRPr="0028698F" w:rsidRDefault="007B4782" w:rsidP="00203117">
      <w:pPr>
        <w:pStyle w:val="a5"/>
        <w:numPr>
          <w:ilvl w:val="0"/>
          <w:numId w:val="5"/>
        </w:numPr>
        <w:tabs>
          <w:tab w:val="left" w:pos="1134"/>
        </w:tabs>
        <w:spacing w:after="0" w:line="240" w:lineRule="auto"/>
        <w:ind w:left="0" w:firstLine="851"/>
        <w:jc w:val="both"/>
        <w:rPr>
          <w:rFonts w:ascii="Times New Roman" w:hAnsi="Times New Roman" w:cs="Times New Roman"/>
          <w:sz w:val="24"/>
          <w:szCs w:val="24"/>
          <w:lang w:val="uk-UA"/>
        </w:rPr>
      </w:pPr>
      <w:r w:rsidRPr="0028698F">
        <w:rPr>
          <w:rFonts w:ascii="Times New Roman" w:hAnsi="Times New Roman" w:cs="Times New Roman"/>
          <w:sz w:val="24"/>
          <w:szCs w:val="24"/>
          <w:lang w:val="uk-UA"/>
        </w:rPr>
        <w:t xml:space="preserve">повернення кредиту – щоквартально рівними </w:t>
      </w:r>
      <w:proofErr w:type="spellStart"/>
      <w:r w:rsidRPr="0028698F">
        <w:rPr>
          <w:rFonts w:ascii="Times New Roman" w:hAnsi="Times New Roman" w:cs="Times New Roman"/>
          <w:sz w:val="24"/>
          <w:szCs w:val="24"/>
          <w:lang w:val="uk-UA"/>
        </w:rPr>
        <w:t>платежами</w:t>
      </w:r>
      <w:proofErr w:type="spellEnd"/>
      <w:r w:rsidR="005F5C87" w:rsidRPr="0028698F">
        <w:rPr>
          <w:rFonts w:ascii="Times New Roman" w:hAnsi="Times New Roman" w:cs="Times New Roman"/>
          <w:sz w:val="24"/>
          <w:szCs w:val="24"/>
          <w:lang w:val="uk-UA"/>
        </w:rPr>
        <w:t>.</w:t>
      </w:r>
    </w:p>
    <w:p w:rsidR="005F5C87" w:rsidRPr="00126BCA" w:rsidRDefault="005F5C87"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Погашення кредиту з відсотками розпочинається через 1 рік і 1 квартал з моменту отримання кредиту і здійснюється щоквартально відповідно до графіку погашення</w:t>
      </w:r>
      <w:r w:rsidR="0028698F">
        <w:rPr>
          <w:rFonts w:ascii="Times New Roman" w:hAnsi="Times New Roman" w:cs="Times New Roman"/>
          <w:sz w:val="24"/>
          <w:szCs w:val="24"/>
          <w:lang w:val="uk-UA"/>
        </w:rPr>
        <w:t xml:space="preserve"> </w:t>
      </w:r>
      <w:r w:rsidR="0028698F" w:rsidRPr="0028698F">
        <w:rPr>
          <w:rFonts w:ascii="Times New Roman" w:hAnsi="Times New Roman" w:cs="Times New Roman"/>
          <w:sz w:val="24"/>
          <w:szCs w:val="24"/>
          <w:lang w:val="uk-UA"/>
        </w:rPr>
        <w:t>(військовослужбовцям та учасникам АТО на час особливого періоду кредит надається безвідсотково)</w:t>
      </w:r>
      <w:r w:rsidRPr="00126BCA">
        <w:rPr>
          <w:rFonts w:ascii="Times New Roman" w:hAnsi="Times New Roman" w:cs="Times New Roman"/>
          <w:sz w:val="24"/>
          <w:szCs w:val="24"/>
          <w:lang w:val="uk-UA"/>
        </w:rPr>
        <w:t>. Кредит можна погасити достроково.</w:t>
      </w:r>
    </w:p>
    <w:p w:rsidR="005F5C87" w:rsidRPr="00126BCA" w:rsidRDefault="005F5C87"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Представники Фонду виїжджають на об’єкт будівництва для перевірки фактичного освоєння виділених коштів та їх цільового використання.</w:t>
      </w:r>
    </w:p>
    <w:p w:rsidR="0047168D" w:rsidRPr="00126BCA" w:rsidRDefault="005F5C87"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За прострочення погашення кредиту, за нецільове використання кредитних коштів та порушення інших умов кредитного договору до позичальника застосовуються ряд санкцій (пеня, розірвання кредитного договору тощо).</w:t>
      </w:r>
    </w:p>
    <w:p w:rsidR="005F5C87" w:rsidRPr="00126BCA" w:rsidRDefault="005F5C87" w:rsidP="00E42231">
      <w:pPr>
        <w:spacing w:after="0" w:line="240" w:lineRule="auto"/>
        <w:ind w:firstLine="851"/>
        <w:jc w:val="both"/>
        <w:rPr>
          <w:rFonts w:ascii="Times New Roman" w:hAnsi="Times New Roman" w:cs="Times New Roman"/>
          <w:sz w:val="24"/>
          <w:szCs w:val="24"/>
          <w:lang w:val="uk-UA"/>
        </w:rPr>
      </w:pPr>
    </w:p>
    <w:p w:rsidR="00120DA2" w:rsidRDefault="00120DA2" w:rsidP="00E42231">
      <w:pPr>
        <w:spacing w:after="0" w:line="240" w:lineRule="auto"/>
        <w:ind w:firstLine="851"/>
        <w:jc w:val="both"/>
        <w:rPr>
          <w:rFonts w:ascii="Times New Roman" w:hAnsi="Times New Roman" w:cs="Times New Roman"/>
          <w:caps/>
          <w:sz w:val="24"/>
          <w:szCs w:val="24"/>
          <w:u w:val="single"/>
          <w:lang w:val="uk-UA"/>
        </w:rPr>
      </w:pPr>
      <w:r w:rsidRPr="0028698F">
        <w:rPr>
          <w:rFonts w:ascii="Times New Roman" w:hAnsi="Times New Roman" w:cs="Times New Roman"/>
          <w:caps/>
          <w:sz w:val="24"/>
          <w:szCs w:val="24"/>
          <w:u w:val="single"/>
          <w:lang w:val="uk-UA"/>
        </w:rPr>
        <w:t>Забезпечення соціальним житлом ВПО</w:t>
      </w:r>
    </w:p>
    <w:p w:rsidR="00120DA2" w:rsidRPr="00126BCA" w:rsidRDefault="00441B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Мова йде про надання означеній категорії осіб додаткових гарантій щодо отримання соціального житла</w:t>
      </w:r>
      <w:r>
        <w:rPr>
          <w:rFonts w:ascii="Times New Roman" w:hAnsi="Times New Roman" w:cs="Times New Roman"/>
          <w:sz w:val="24"/>
          <w:szCs w:val="24"/>
          <w:lang w:val="uk-UA"/>
        </w:rPr>
        <w:t xml:space="preserve"> з</w:t>
      </w:r>
      <w:r w:rsidR="0028698F">
        <w:rPr>
          <w:rFonts w:ascii="Times New Roman" w:hAnsi="Times New Roman" w:cs="Times New Roman"/>
          <w:sz w:val="24"/>
          <w:szCs w:val="24"/>
          <w:lang w:val="uk-UA"/>
        </w:rPr>
        <w:t>гідно ЗУ</w:t>
      </w:r>
      <w:r w:rsidR="00120DA2" w:rsidRPr="00126BCA">
        <w:rPr>
          <w:rFonts w:ascii="Times New Roman" w:hAnsi="Times New Roman" w:cs="Times New Roman"/>
          <w:sz w:val="24"/>
          <w:szCs w:val="24"/>
          <w:lang w:val="uk-UA"/>
        </w:rPr>
        <w:t xml:space="preserve"> «П</w:t>
      </w:r>
      <w:r w:rsidR="0028698F">
        <w:rPr>
          <w:rFonts w:ascii="Times New Roman" w:hAnsi="Times New Roman" w:cs="Times New Roman"/>
          <w:sz w:val="24"/>
          <w:szCs w:val="24"/>
          <w:lang w:val="uk-UA"/>
        </w:rPr>
        <w:t>ро житловий фонд соціального призначення</w:t>
      </w:r>
      <w:r>
        <w:rPr>
          <w:rFonts w:ascii="Times New Roman" w:hAnsi="Times New Roman" w:cs="Times New Roman"/>
          <w:sz w:val="24"/>
          <w:szCs w:val="24"/>
          <w:lang w:val="uk-UA"/>
        </w:rPr>
        <w:t>»</w:t>
      </w:r>
      <w:r w:rsidR="0028698F">
        <w:rPr>
          <w:rFonts w:ascii="Times New Roman" w:hAnsi="Times New Roman" w:cs="Times New Roman"/>
          <w:sz w:val="24"/>
          <w:szCs w:val="24"/>
          <w:lang w:val="uk-UA"/>
        </w:rPr>
        <w:t xml:space="preserve"> щодо умов забезпечення соціальним житлом внутрішньо переміщених осіб</w:t>
      </w:r>
      <w:r>
        <w:rPr>
          <w:rFonts w:ascii="Times New Roman" w:hAnsi="Times New Roman" w:cs="Times New Roman"/>
          <w:sz w:val="24"/>
          <w:szCs w:val="24"/>
          <w:lang w:val="uk-UA"/>
        </w:rPr>
        <w:t xml:space="preserve"> (</w:t>
      </w:r>
      <w:hyperlink r:id="rId11" w:history="1">
        <w:r w:rsidRPr="00267B65">
          <w:rPr>
            <w:rStyle w:val="a4"/>
            <w:rFonts w:ascii="Times New Roman" w:hAnsi="Times New Roman" w:cs="Times New Roman"/>
            <w:sz w:val="24"/>
            <w:szCs w:val="24"/>
            <w:lang w:val="uk-UA"/>
          </w:rPr>
          <w:t>https://zakon.rada.gov.ua/laws/show/2546-viii</w:t>
        </w:r>
      </w:hyperlink>
      <w:r>
        <w:rPr>
          <w:rFonts w:ascii="Times New Roman" w:hAnsi="Times New Roman" w:cs="Times New Roman"/>
          <w:sz w:val="24"/>
          <w:szCs w:val="24"/>
          <w:lang w:val="uk-UA"/>
        </w:rPr>
        <w:t>)</w:t>
      </w:r>
      <w:r w:rsidR="00120DA2" w:rsidRPr="00126BCA">
        <w:rPr>
          <w:rFonts w:ascii="Times New Roman" w:hAnsi="Times New Roman" w:cs="Times New Roman"/>
          <w:sz w:val="24"/>
          <w:szCs w:val="24"/>
          <w:lang w:val="uk-UA"/>
        </w:rPr>
        <w:t>.</w:t>
      </w:r>
    </w:p>
    <w:p w:rsidR="00120DA2" w:rsidRPr="00126BCA" w:rsidRDefault="00120DA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У документі чітко прописали, що внутрішньо переміщені особи, які не мають іншого житла для проживання на підконтрольній українській владі території або житло яких зруйновано (знищене) або пошкоджене до стану, непридатного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мають право на взяття на соціальний квартирний облік. Ця норма фіксує підстави втрати житла або неможливості ним користуватися, що свідчить про визнання державою своїх обов’язків перед такими категоріями осіб.</w:t>
      </w:r>
    </w:p>
    <w:p w:rsidR="00120DA2" w:rsidRPr="00126BCA" w:rsidRDefault="00120DA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Якщо узагальнити, то у деяких категорій із числа ВПО з’явилися законні підстави на отримання житла на підконтрольній українській владі території:  </w:t>
      </w:r>
    </w:p>
    <w:p w:rsidR="00120DA2" w:rsidRPr="00126BCA" w:rsidRDefault="00120DA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діти з інвалідністю (у тому числі взяті на облік внутрішньо переміщених осіб), які не мають батьків або батьки яких позбавлені батьківських прав і які проживають в установах соціального захисту населення, після досягнення повноліття;</w:t>
      </w:r>
    </w:p>
    <w:p w:rsidR="00120DA2" w:rsidRPr="00126BCA" w:rsidRDefault="00120DA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особи з інвалідністю I і II групи (у тому числі взяті на облік внутрішньо переміщених осіб).</w:t>
      </w:r>
    </w:p>
    <w:p w:rsidR="005F5C87" w:rsidRPr="00126BCA" w:rsidRDefault="00120DA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Між тим, фонд соціального житла, яке могло б бути надане для тимчасового проживання  ВПО в Дніпрі, не може задовольнити їхні потреб, та й по іншим містам області ситуація не краще. За останні десятиліття соціальне житло в Україні, не лише Дніпропетровській області, майже не будувалося, наявні фонди здебільшого не поповнювалися.</w:t>
      </w:r>
    </w:p>
    <w:p w:rsidR="00120DA2" w:rsidRDefault="00120DA2" w:rsidP="00E42231">
      <w:pPr>
        <w:spacing w:after="0" w:line="240" w:lineRule="auto"/>
        <w:ind w:firstLine="851"/>
        <w:jc w:val="both"/>
        <w:rPr>
          <w:rFonts w:ascii="Times New Roman" w:hAnsi="Times New Roman" w:cs="Times New Roman"/>
          <w:sz w:val="24"/>
          <w:szCs w:val="24"/>
          <w:lang w:val="uk-UA"/>
        </w:rPr>
      </w:pPr>
    </w:p>
    <w:p w:rsidR="00441BC1" w:rsidRPr="00441BC1" w:rsidRDefault="00441BC1" w:rsidP="00E42231">
      <w:pPr>
        <w:spacing w:after="0" w:line="240" w:lineRule="auto"/>
        <w:ind w:firstLine="851"/>
        <w:jc w:val="both"/>
        <w:rPr>
          <w:rFonts w:ascii="Times New Roman" w:hAnsi="Times New Roman" w:cs="Times New Roman"/>
          <w:caps/>
          <w:sz w:val="24"/>
          <w:szCs w:val="24"/>
          <w:u w:val="single"/>
          <w:lang w:val="uk-UA"/>
        </w:rPr>
      </w:pPr>
      <w:r w:rsidRPr="00441BC1">
        <w:rPr>
          <w:rFonts w:ascii="Times New Roman" w:hAnsi="Times New Roman" w:cs="Times New Roman"/>
          <w:caps/>
          <w:sz w:val="24"/>
          <w:szCs w:val="24"/>
          <w:u w:val="single"/>
          <w:lang w:val="uk-UA"/>
        </w:rPr>
        <w:t xml:space="preserve">забезпечення житлом </w:t>
      </w:r>
      <w:r w:rsidR="00120DA2" w:rsidRPr="00441BC1">
        <w:rPr>
          <w:rFonts w:ascii="Times New Roman" w:hAnsi="Times New Roman" w:cs="Times New Roman"/>
          <w:caps/>
          <w:sz w:val="24"/>
          <w:szCs w:val="24"/>
          <w:u w:val="single"/>
          <w:lang w:val="uk-UA"/>
        </w:rPr>
        <w:t>ВПО</w:t>
      </w:r>
      <w:r w:rsidRPr="00441BC1">
        <w:rPr>
          <w:rFonts w:ascii="Times New Roman" w:hAnsi="Times New Roman" w:cs="Times New Roman"/>
          <w:caps/>
          <w:sz w:val="24"/>
          <w:szCs w:val="24"/>
          <w:u w:val="single"/>
          <w:lang w:val="uk-UA"/>
        </w:rPr>
        <w:t xml:space="preserve">, які мають статус учасника </w:t>
      </w:r>
      <w:r>
        <w:rPr>
          <w:rFonts w:ascii="Times New Roman" w:hAnsi="Times New Roman" w:cs="Times New Roman"/>
          <w:caps/>
          <w:sz w:val="24"/>
          <w:szCs w:val="24"/>
          <w:u w:val="single"/>
          <w:lang w:val="uk-UA"/>
        </w:rPr>
        <w:t>бойових дій</w:t>
      </w:r>
    </w:p>
    <w:p w:rsidR="00120DA2" w:rsidRPr="00126BCA" w:rsidRDefault="00120DA2"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Йдеться про «Порядок виплати грошової компенсації за належні для отримання жилі приміщення для внутрішньо переміщених осіб, які захищали незалежність, суверенітет та територіальну цілісність України», затверджений постановою КМУ від 18.04.2018 № 280</w:t>
      </w:r>
      <w:r w:rsidR="00441BC1">
        <w:rPr>
          <w:rFonts w:ascii="Times New Roman" w:hAnsi="Times New Roman" w:cs="Times New Roman"/>
          <w:sz w:val="24"/>
          <w:szCs w:val="24"/>
          <w:lang w:val="uk-UA"/>
        </w:rPr>
        <w:t xml:space="preserve"> (</w:t>
      </w:r>
      <w:hyperlink r:id="rId12" w:history="1">
        <w:r w:rsidR="00441BC1" w:rsidRPr="00267B65">
          <w:rPr>
            <w:rStyle w:val="a4"/>
            <w:rFonts w:ascii="Times New Roman" w:hAnsi="Times New Roman" w:cs="Times New Roman"/>
            <w:sz w:val="24"/>
            <w:szCs w:val="24"/>
            <w:lang w:val="uk-UA"/>
          </w:rPr>
          <w:t>https://zakon.rada.gov.ua/laws/show/280-2018-п</w:t>
        </w:r>
      </w:hyperlink>
      <w:r w:rsidR="00441BC1">
        <w:rPr>
          <w:rFonts w:ascii="Times New Roman" w:hAnsi="Times New Roman" w:cs="Times New Roman"/>
          <w:sz w:val="24"/>
          <w:szCs w:val="24"/>
          <w:lang w:val="uk-UA"/>
        </w:rPr>
        <w:t xml:space="preserve">). </w:t>
      </w:r>
      <w:r w:rsidRPr="00126BCA">
        <w:rPr>
          <w:rFonts w:ascii="Times New Roman" w:hAnsi="Times New Roman" w:cs="Times New Roman"/>
          <w:sz w:val="24"/>
          <w:szCs w:val="24"/>
          <w:lang w:val="uk-UA"/>
        </w:rPr>
        <w:t xml:space="preserve">Цей документ визначає механізм надання субвенції з державного бюджету місцевим бюджетам на виплату грошової компенсації за належні для отримання житлові приміщення для ВПО, які захищали незалежність, суверенітет та територіальну цілісність України. Субвенція </w:t>
      </w:r>
      <w:r w:rsidRPr="00126BCA">
        <w:rPr>
          <w:rFonts w:ascii="Times New Roman" w:hAnsi="Times New Roman" w:cs="Times New Roman"/>
          <w:sz w:val="24"/>
          <w:szCs w:val="24"/>
          <w:lang w:val="uk-UA"/>
        </w:rPr>
        <w:lastRenderedPageBreak/>
        <w:t>спрямовується на виплату грошової компенсації за належні для отримання житлові приміщення в прийнятих в експлуатацію житлових будинках на первинному та вторинному ринку нерухомості або на інвестування в об’єкти житлового будівництва. Згідно із п. 2 Порядку, право на отримання грошової компенсації мають ВПО,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перебуваючи безпосередньо в районах антитерористичної операції в період її проведення, та визнані особами з інвалідністю внаслідок війни III групи, відповідно до пунктів 11–14 частини другої статті 7, або учасниками бойових дій, відповідно до пунктів 19 і 20 частини першої статті 6 Закону України «Про статус ветеранів війни, гарантії їх соціального захисту», та які перебувають на обліку громадян, що потребують поліпшення житлових умов (квартирний облік). Грошова компенсація ВПО, які мають статус учасника АТО, виплачується в повному обсязі за черговістю взяття на квартирний облік. Для розгляду відповідного питання районні, районні в містах (крім м. Києва), міські ради утворюють комісії, які здійснюють перевірки фактів та документів, а також вирішують питання про призначення чи відмову в призначенні грошової компенсації та її розмір. Перелік документів, які необхідно подати до заяви про призначення грошової компенсації, передбачений пп.6 і 7 Порядку.</w:t>
      </w:r>
    </w:p>
    <w:p w:rsidR="00CB2ED9" w:rsidRPr="00126BCA" w:rsidRDefault="00CB2ED9" w:rsidP="00E42231">
      <w:pPr>
        <w:spacing w:after="0" w:line="240" w:lineRule="auto"/>
        <w:ind w:firstLine="851"/>
        <w:jc w:val="both"/>
        <w:rPr>
          <w:rFonts w:ascii="Times New Roman" w:hAnsi="Times New Roman" w:cs="Times New Roman"/>
          <w:sz w:val="24"/>
          <w:szCs w:val="24"/>
          <w:lang w:val="uk-UA"/>
        </w:rPr>
      </w:pPr>
    </w:p>
    <w:p w:rsidR="009E0EC1" w:rsidRPr="00441BC1" w:rsidRDefault="009E0EC1" w:rsidP="00E42231">
      <w:pPr>
        <w:spacing w:after="0" w:line="240" w:lineRule="auto"/>
        <w:ind w:firstLine="851"/>
        <w:jc w:val="both"/>
        <w:rPr>
          <w:rFonts w:ascii="Times New Roman" w:hAnsi="Times New Roman" w:cs="Times New Roman"/>
          <w:caps/>
          <w:sz w:val="24"/>
          <w:szCs w:val="24"/>
          <w:u w:val="single"/>
          <w:lang w:val="uk-UA"/>
        </w:rPr>
      </w:pPr>
      <w:r w:rsidRPr="00441BC1">
        <w:rPr>
          <w:rFonts w:ascii="Times New Roman" w:hAnsi="Times New Roman" w:cs="Times New Roman"/>
          <w:caps/>
          <w:sz w:val="24"/>
          <w:szCs w:val="24"/>
          <w:u w:val="single"/>
          <w:lang w:val="uk-UA"/>
        </w:rPr>
        <w:t>Житло для ВПО</w:t>
      </w:r>
      <w:r w:rsidR="00E42231">
        <w:rPr>
          <w:rFonts w:ascii="Times New Roman" w:hAnsi="Times New Roman" w:cs="Times New Roman"/>
          <w:caps/>
          <w:sz w:val="24"/>
          <w:szCs w:val="24"/>
          <w:u w:val="single"/>
          <w:lang w:val="uk-UA"/>
        </w:rPr>
        <w:t xml:space="preserve"> за рахунок міжнародних донорів (</w:t>
      </w:r>
      <w:r w:rsidR="002B5ACF">
        <w:rPr>
          <w:rFonts w:ascii="Times New Roman" w:hAnsi="Times New Roman" w:cs="Times New Roman"/>
          <w:sz w:val="24"/>
          <w:szCs w:val="24"/>
          <w:u w:val="single"/>
          <w:lang w:val="uk-UA"/>
        </w:rPr>
        <w:t>на прикладі Дніпропетровської області</w:t>
      </w:r>
      <w:r w:rsidR="00E42231">
        <w:rPr>
          <w:rFonts w:ascii="Times New Roman" w:hAnsi="Times New Roman" w:cs="Times New Roman"/>
          <w:caps/>
          <w:sz w:val="24"/>
          <w:szCs w:val="24"/>
          <w:u w:val="single"/>
          <w:lang w:val="uk-UA"/>
        </w:rPr>
        <w:t>)</w:t>
      </w:r>
    </w:p>
    <w:p w:rsidR="009E0EC1" w:rsidRPr="00126BCA" w:rsidRDefault="009E0E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В Дніпропетровській області станом на 27.06.2019 р. перебуває на обліку 71 627 ВПО (54 021 сімей).</w:t>
      </w:r>
    </w:p>
    <w:p w:rsidR="009E0EC1" w:rsidRPr="00126BCA" w:rsidRDefault="009E0E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Свого часу, у 2015 р. за сприяння Представництва Європейського Союзу в Україні було реалізовано проект «Забезпечення житлом внутрішньо переміщених осіб в Дніпропетровській області». Було відремонтовано 15 гуртожитків у 7 містах області, тимчасовим житлом було забезпечено близько 750 осіб. </w:t>
      </w:r>
    </w:p>
    <w:p w:rsidR="009E0EC1" w:rsidRPr="00126BCA" w:rsidRDefault="009E0E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На кінець 2018 року в цих гуртожитках мешкало 227 осіб. </w:t>
      </w:r>
    </w:p>
    <w:p w:rsidR="009E0EC1" w:rsidRPr="00126BCA" w:rsidRDefault="009E0E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З одного боку, така ситуація може свідчити про вдалий процес реінтеграції внутрішньо переміщених осіб, підвищення їх спроможності та покращення матеріального стану, що дало можливість винаймати окреме житло або навіть придбати власне. Між тим, за словами людей, які до недавнього часу мешкали в гуртожитках, виїжджати з кімнат здебільшого їх змушують високі тарифи на комунальні послуги та незадовільні умови проживання. </w:t>
      </w:r>
    </w:p>
    <w:p w:rsidR="009E0EC1" w:rsidRPr="00126BCA" w:rsidRDefault="009E0E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З інформації, наданої Дніпропетровською обласною державною адміністрацією, відомо, що в області існує понад 80 діючих об’єктів інфраструктури, де необхідно виконати ремонтні роботи для створення додаткових місць перебування (дітей, хворих, осіб різних соціальних категорій) і розміщення осіб, які перемістилися з тимчасово окупованої території та районів проведення антитерористичної операції (операції об’єднаних сил) на територію Дніпропетровської області.</w:t>
      </w:r>
    </w:p>
    <w:p w:rsidR="009E0EC1" w:rsidRPr="00126BCA" w:rsidRDefault="009E0EC1" w:rsidP="00E42231">
      <w:pPr>
        <w:spacing w:after="0" w:line="240" w:lineRule="auto"/>
        <w:ind w:firstLine="851"/>
        <w:jc w:val="both"/>
        <w:rPr>
          <w:rFonts w:ascii="Times New Roman" w:hAnsi="Times New Roman" w:cs="Times New Roman"/>
          <w:sz w:val="24"/>
          <w:szCs w:val="24"/>
          <w:lang w:val="uk-UA"/>
        </w:rPr>
      </w:pPr>
      <w:r w:rsidRPr="00126BCA">
        <w:rPr>
          <w:rFonts w:ascii="Times New Roman" w:hAnsi="Times New Roman" w:cs="Times New Roman"/>
          <w:sz w:val="24"/>
          <w:szCs w:val="24"/>
          <w:lang w:val="uk-UA"/>
        </w:rPr>
        <w:t xml:space="preserve">У 2016 році Українським фондом соціальних інвестицій проекту «Сприяння розвитку соціальної інфраструктури УФСІ V», метою якого є відновлення житлових будівель для внутрішньо переміщених осіб, в Дніпропетровській області реалізуються </w:t>
      </w:r>
      <w:proofErr w:type="spellStart"/>
      <w:r w:rsidRPr="00126BCA">
        <w:rPr>
          <w:rFonts w:ascii="Times New Roman" w:hAnsi="Times New Roman" w:cs="Times New Roman"/>
          <w:sz w:val="24"/>
          <w:szCs w:val="24"/>
          <w:lang w:val="uk-UA"/>
        </w:rPr>
        <w:t>мікропроекти</w:t>
      </w:r>
      <w:proofErr w:type="spellEnd"/>
      <w:r w:rsidRPr="00126BCA">
        <w:rPr>
          <w:rFonts w:ascii="Times New Roman" w:hAnsi="Times New Roman" w:cs="Times New Roman"/>
          <w:sz w:val="24"/>
          <w:szCs w:val="24"/>
          <w:lang w:val="uk-UA"/>
        </w:rPr>
        <w:t xml:space="preserve"> в 5 містах: </w:t>
      </w:r>
      <w:proofErr w:type="spellStart"/>
      <w:r w:rsidRPr="00126BCA">
        <w:rPr>
          <w:rFonts w:ascii="Times New Roman" w:hAnsi="Times New Roman" w:cs="Times New Roman"/>
          <w:sz w:val="24"/>
          <w:szCs w:val="24"/>
          <w:lang w:val="uk-UA"/>
        </w:rPr>
        <w:t>Кам’янське</w:t>
      </w:r>
      <w:proofErr w:type="spellEnd"/>
      <w:r w:rsidRPr="00126BCA">
        <w:rPr>
          <w:rFonts w:ascii="Times New Roman" w:hAnsi="Times New Roman" w:cs="Times New Roman"/>
          <w:sz w:val="24"/>
          <w:szCs w:val="24"/>
          <w:lang w:val="uk-UA"/>
        </w:rPr>
        <w:t xml:space="preserve">, Павлоград, </w:t>
      </w:r>
      <w:proofErr w:type="spellStart"/>
      <w:r w:rsidRPr="00126BCA">
        <w:rPr>
          <w:rFonts w:ascii="Times New Roman" w:hAnsi="Times New Roman" w:cs="Times New Roman"/>
          <w:sz w:val="24"/>
          <w:szCs w:val="24"/>
          <w:lang w:val="uk-UA"/>
        </w:rPr>
        <w:t>Вільногірськ</w:t>
      </w:r>
      <w:proofErr w:type="spellEnd"/>
      <w:r w:rsidRPr="00126BCA">
        <w:rPr>
          <w:rFonts w:ascii="Times New Roman" w:hAnsi="Times New Roman" w:cs="Times New Roman"/>
          <w:sz w:val="24"/>
          <w:szCs w:val="24"/>
          <w:lang w:val="uk-UA"/>
        </w:rPr>
        <w:t>, Верхньодніпровськ та с. Чумаки Дніпровського району. За попередньою оцінкою загальна сума інвестицій складатиме майже 62 млн. грн. Загальна кількість місць, які будуть створені для проживання ВПО – 475.</w:t>
      </w:r>
      <w:r>
        <w:rPr>
          <w:rFonts w:ascii="Times New Roman" w:hAnsi="Times New Roman" w:cs="Times New Roman"/>
          <w:sz w:val="24"/>
          <w:szCs w:val="24"/>
          <w:lang w:val="uk-UA"/>
        </w:rPr>
        <w:t xml:space="preserve"> Станом на 01.10.2019 року в містах </w:t>
      </w:r>
      <w:proofErr w:type="spellStart"/>
      <w:r>
        <w:rPr>
          <w:rFonts w:ascii="Times New Roman" w:hAnsi="Times New Roman" w:cs="Times New Roman"/>
          <w:sz w:val="24"/>
          <w:szCs w:val="24"/>
          <w:lang w:val="uk-UA"/>
        </w:rPr>
        <w:t>Кам’янське</w:t>
      </w:r>
      <w:proofErr w:type="spellEnd"/>
      <w:r>
        <w:rPr>
          <w:rFonts w:ascii="Times New Roman" w:hAnsi="Times New Roman" w:cs="Times New Roman"/>
          <w:sz w:val="24"/>
          <w:szCs w:val="24"/>
          <w:lang w:val="uk-UA"/>
        </w:rPr>
        <w:t xml:space="preserve">, Павлоград та с. Чумаки роботи по реконструкції будівель вже закінчено, в </w:t>
      </w:r>
      <w:proofErr w:type="spellStart"/>
      <w:r>
        <w:rPr>
          <w:rFonts w:ascii="Times New Roman" w:hAnsi="Times New Roman" w:cs="Times New Roman"/>
          <w:sz w:val="24"/>
          <w:szCs w:val="24"/>
          <w:lang w:val="uk-UA"/>
        </w:rPr>
        <w:t>Кам’янському</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Чамаках</w:t>
      </w:r>
      <w:proofErr w:type="spellEnd"/>
      <w:r>
        <w:rPr>
          <w:rFonts w:ascii="Times New Roman" w:hAnsi="Times New Roman" w:cs="Times New Roman"/>
          <w:sz w:val="24"/>
          <w:szCs w:val="24"/>
          <w:lang w:val="uk-UA"/>
        </w:rPr>
        <w:t xml:space="preserve"> гуртожитки навіть заселені, а от у Павлограді до будівлі й досі не підведені комунікації, хоча ордери на заселення люди отримали ще у червні.</w:t>
      </w:r>
    </w:p>
    <w:p w:rsidR="009E0EC1" w:rsidRDefault="009E0EC1" w:rsidP="00E42231">
      <w:pPr>
        <w:spacing w:after="0" w:line="240" w:lineRule="auto"/>
        <w:ind w:firstLine="851"/>
        <w:jc w:val="both"/>
        <w:rPr>
          <w:rFonts w:ascii="Times New Roman" w:hAnsi="Times New Roman" w:cs="Times New Roman"/>
          <w:b/>
          <w:sz w:val="24"/>
          <w:szCs w:val="24"/>
          <w:lang w:val="uk-UA"/>
        </w:rPr>
      </w:pPr>
    </w:p>
    <w:p w:rsidR="009E0EC1" w:rsidRDefault="009E0EC1" w:rsidP="00E42231">
      <w:pPr>
        <w:spacing w:after="0" w:line="240" w:lineRule="auto"/>
        <w:ind w:firstLine="851"/>
        <w:jc w:val="both"/>
        <w:rPr>
          <w:rFonts w:ascii="Times New Roman" w:hAnsi="Times New Roman" w:cs="Times New Roman"/>
          <w:b/>
          <w:sz w:val="24"/>
          <w:szCs w:val="24"/>
          <w:lang w:val="uk-UA"/>
        </w:rPr>
      </w:pPr>
    </w:p>
    <w:p w:rsidR="00083941" w:rsidRPr="00083941" w:rsidRDefault="00083941" w:rsidP="00E42231">
      <w:pPr>
        <w:pStyle w:val="3"/>
        <w:shd w:val="clear" w:color="auto" w:fill="FFFFFF"/>
        <w:spacing w:before="0" w:beforeAutospacing="0" w:after="0" w:afterAutospacing="0"/>
        <w:ind w:firstLine="851"/>
        <w:jc w:val="both"/>
        <w:rPr>
          <w:b w:val="0"/>
          <w:caps/>
          <w:sz w:val="24"/>
          <w:szCs w:val="24"/>
          <w:u w:val="single"/>
          <w:lang w:val="uk-UA"/>
        </w:rPr>
      </w:pPr>
      <w:r w:rsidRPr="00083941">
        <w:rPr>
          <w:b w:val="0"/>
          <w:caps/>
          <w:sz w:val="24"/>
          <w:szCs w:val="24"/>
          <w:u w:val="single"/>
          <w:lang w:val="uk-UA"/>
        </w:rPr>
        <w:t>коментар юриста</w:t>
      </w:r>
    </w:p>
    <w:p w:rsidR="00845DFC" w:rsidRPr="00126BCA" w:rsidRDefault="00E42231" w:rsidP="00E42231">
      <w:pPr>
        <w:pStyle w:val="3"/>
        <w:shd w:val="clear" w:color="auto" w:fill="FFFFFF"/>
        <w:spacing w:before="0" w:beforeAutospacing="0" w:after="0" w:afterAutospacing="0"/>
        <w:ind w:firstLine="851"/>
        <w:jc w:val="both"/>
        <w:rPr>
          <w:b w:val="0"/>
          <w:bCs w:val="0"/>
          <w:color w:val="000000"/>
          <w:sz w:val="24"/>
          <w:szCs w:val="24"/>
          <w:lang w:val="uk-UA"/>
        </w:rPr>
      </w:pPr>
      <w:r>
        <w:rPr>
          <w:b w:val="0"/>
          <w:sz w:val="24"/>
          <w:szCs w:val="24"/>
          <w:lang w:val="uk-UA"/>
        </w:rPr>
        <w:lastRenderedPageBreak/>
        <w:t>С</w:t>
      </w:r>
      <w:r w:rsidR="00845DFC" w:rsidRPr="00126BCA">
        <w:rPr>
          <w:b w:val="0"/>
          <w:bCs w:val="0"/>
          <w:color w:val="000000"/>
          <w:sz w:val="24"/>
          <w:szCs w:val="24"/>
          <w:lang w:val="uk-UA"/>
        </w:rPr>
        <w:t>тратегі</w:t>
      </w:r>
      <w:r>
        <w:rPr>
          <w:b w:val="0"/>
          <w:bCs w:val="0"/>
          <w:color w:val="000000"/>
          <w:sz w:val="24"/>
          <w:szCs w:val="24"/>
          <w:lang w:val="uk-UA"/>
        </w:rPr>
        <w:t>єю</w:t>
      </w:r>
      <w:r w:rsidR="00845DFC" w:rsidRPr="00126BCA">
        <w:rPr>
          <w:b w:val="0"/>
          <w:bCs w:val="0"/>
          <w:color w:val="000000"/>
          <w:sz w:val="24"/>
          <w:szCs w:val="24"/>
          <w:lang w:val="uk-UA"/>
        </w:rPr>
        <w:t xml:space="preserve"> </w:t>
      </w:r>
      <w:r w:rsidR="00845DFC" w:rsidRPr="00126BCA">
        <w:rPr>
          <w:b w:val="0"/>
          <w:color w:val="000000"/>
          <w:sz w:val="24"/>
          <w:szCs w:val="24"/>
          <w:lang w:val="uk-UA"/>
        </w:rPr>
        <w:t xml:space="preserve">інтеграції внутрішньо переміщених осіб та впровадження  довгострокових рішень щодо внутрішнього переміщення  на період до 2020 року, схвалену розпорядженням Кабінету Міністрів України від 15 листопада 2017 р. №909-р, було передбачено </w:t>
      </w:r>
      <w:r w:rsidR="00845DFC" w:rsidRPr="00126BCA">
        <w:rPr>
          <w:b w:val="0"/>
          <w:bCs w:val="0"/>
          <w:color w:val="000000"/>
          <w:sz w:val="24"/>
          <w:szCs w:val="24"/>
          <w:lang w:val="uk-UA"/>
        </w:rPr>
        <w:t>спрощення процедури реалізації та захисту майнових прав  внутрішньо переміщених осіб, для досягнення якої необхідно було:</w:t>
      </w:r>
    </w:p>
    <w:p w:rsidR="00845DFC" w:rsidRPr="00126BCA" w:rsidRDefault="00845DFC" w:rsidP="002B5ACF">
      <w:pPr>
        <w:numPr>
          <w:ilvl w:val="0"/>
          <w:numId w:val="1"/>
        </w:numPr>
        <w:shd w:val="clear" w:color="auto" w:fill="FFFFFF"/>
        <w:tabs>
          <w:tab w:val="clear" w:pos="720"/>
          <w:tab w:val="num" w:pos="-2268"/>
          <w:tab w:val="left" w:pos="1134"/>
        </w:tabs>
        <w:spacing w:after="0" w:line="240" w:lineRule="auto"/>
        <w:ind w:left="0" w:firstLine="851"/>
        <w:jc w:val="both"/>
        <w:rPr>
          <w:rFonts w:ascii="Times New Roman" w:eastAsia="Times New Roman" w:hAnsi="Times New Roman" w:cs="Times New Roman"/>
          <w:color w:val="000000"/>
          <w:sz w:val="24"/>
          <w:szCs w:val="24"/>
          <w:lang w:val="uk-UA"/>
        </w:rPr>
      </w:pPr>
      <w:r w:rsidRPr="00126BCA">
        <w:rPr>
          <w:rFonts w:ascii="Times New Roman" w:eastAsia="Times New Roman" w:hAnsi="Times New Roman" w:cs="Times New Roman"/>
          <w:color w:val="000000"/>
          <w:sz w:val="24"/>
          <w:szCs w:val="24"/>
          <w:lang w:val="uk-UA"/>
        </w:rPr>
        <w:t>внести відповідні зміни до національного законодавства з метою надання пріоритетного права внутрішньо переміщеним особам отримувати соціальне та тимчасове житло;</w:t>
      </w:r>
    </w:p>
    <w:p w:rsidR="00845DFC" w:rsidRPr="00126BCA" w:rsidRDefault="00845DFC" w:rsidP="002B5ACF">
      <w:pPr>
        <w:numPr>
          <w:ilvl w:val="0"/>
          <w:numId w:val="1"/>
        </w:numPr>
        <w:shd w:val="clear" w:color="auto" w:fill="FFFFFF"/>
        <w:tabs>
          <w:tab w:val="clear" w:pos="720"/>
          <w:tab w:val="num" w:pos="-2268"/>
          <w:tab w:val="left" w:pos="1134"/>
        </w:tabs>
        <w:spacing w:after="0" w:line="240" w:lineRule="auto"/>
        <w:ind w:left="0" w:firstLine="851"/>
        <w:jc w:val="both"/>
        <w:rPr>
          <w:rFonts w:ascii="Times New Roman" w:eastAsia="Times New Roman" w:hAnsi="Times New Roman" w:cs="Times New Roman"/>
          <w:color w:val="000000"/>
          <w:sz w:val="24"/>
          <w:szCs w:val="24"/>
          <w:lang w:val="uk-UA"/>
        </w:rPr>
      </w:pPr>
      <w:r w:rsidRPr="00126BCA">
        <w:rPr>
          <w:rFonts w:ascii="Times New Roman" w:eastAsia="Times New Roman" w:hAnsi="Times New Roman" w:cs="Times New Roman"/>
          <w:color w:val="000000"/>
          <w:sz w:val="24"/>
          <w:szCs w:val="24"/>
          <w:lang w:val="uk-UA"/>
        </w:rPr>
        <w:t>застосувати кредитно-фінансовий механізм для забезпечення внутрішньо переміщених осіб постійним та доступним житлом;</w:t>
      </w:r>
    </w:p>
    <w:p w:rsidR="00845DFC" w:rsidRPr="00126BCA" w:rsidRDefault="00845DFC" w:rsidP="002B5ACF">
      <w:pPr>
        <w:numPr>
          <w:ilvl w:val="0"/>
          <w:numId w:val="1"/>
        </w:numPr>
        <w:shd w:val="clear" w:color="auto" w:fill="FFFFFF"/>
        <w:tabs>
          <w:tab w:val="clear" w:pos="720"/>
          <w:tab w:val="num" w:pos="-2268"/>
          <w:tab w:val="left" w:pos="1134"/>
        </w:tabs>
        <w:spacing w:after="0" w:line="240" w:lineRule="auto"/>
        <w:ind w:left="0" w:firstLine="851"/>
        <w:jc w:val="both"/>
        <w:rPr>
          <w:rFonts w:ascii="Times New Roman" w:eastAsia="Times New Roman" w:hAnsi="Times New Roman" w:cs="Times New Roman"/>
          <w:color w:val="000000"/>
          <w:sz w:val="24"/>
          <w:szCs w:val="24"/>
          <w:lang w:val="uk-UA"/>
        </w:rPr>
      </w:pPr>
      <w:r w:rsidRPr="00126BCA">
        <w:rPr>
          <w:rFonts w:ascii="Times New Roman" w:eastAsia="Times New Roman" w:hAnsi="Times New Roman" w:cs="Times New Roman"/>
          <w:color w:val="000000"/>
          <w:sz w:val="24"/>
          <w:szCs w:val="24"/>
          <w:lang w:val="uk-UA"/>
        </w:rPr>
        <w:t>впровадити механізм зменшення податкових ставок та/або звільнення від оподаткування для операцій з надання в оренду фізичними особами житла для внутрішньо переміщених осіб;</w:t>
      </w:r>
    </w:p>
    <w:p w:rsidR="00845DFC" w:rsidRPr="00126BCA" w:rsidRDefault="00845DFC" w:rsidP="002B5ACF">
      <w:pPr>
        <w:numPr>
          <w:ilvl w:val="0"/>
          <w:numId w:val="1"/>
        </w:numPr>
        <w:shd w:val="clear" w:color="auto" w:fill="FFFFFF"/>
        <w:tabs>
          <w:tab w:val="clear" w:pos="720"/>
          <w:tab w:val="num" w:pos="-2268"/>
          <w:tab w:val="left" w:pos="1134"/>
        </w:tabs>
        <w:spacing w:after="0" w:line="240" w:lineRule="auto"/>
        <w:ind w:left="0" w:firstLine="851"/>
        <w:jc w:val="both"/>
        <w:rPr>
          <w:rFonts w:ascii="Times New Roman" w:eastAsia="Times New Roman" w:hAnsi="Times New Roman" w:cs="Times New Roman"/>
          <w:color w:val="000000"/>
          <w:sz w:val="24"/>
          <w:szCs w:val="24"/>
          <w:lang w:val="uk-UA"/>
        </w:rPr>
      </w:pPr>
      <w:r w:rsidRPr="00126BCA">
        <w:rPr>
          <w:rFonts w:ascii="Times New Roman" w:eastAsia="Times New Roman" w:hAnsi="Times New Roman" w:cs="Times New Roman"/>
          <w:color w:val="000000"/>
          <w:sz w:val="24"/>
          <w:szCs w:val="24"/>
          <w:lang w:val="uk-UA"/>
        </w:rPr>
        <w:t>створити належні умови для надання безоплатної правової допомоги внутрішньо переміщеним особам та членам приймаючих територіальних громад в процесі укладання договорів оренди житла, а також інформування населення про переваги укладання таких договорів.</w:t>
      </w:r>
    </w:p>
    <w:p w:rsidR="00037298" w:rsidRDefault="00845DFC" w:rsidP="00E42231">
      <w:pPr>
        <w:pStyle w:val="3"/>
        <w:shd w:val="clear" w:color="auto" w:fill="FFFFFF"/>
        <w:spacing w:before="0" w:beforeAutospacing="0" w:after="0" w:afterAutospacing="0"/>
        <w:ind w:firstLine="851"/>
        <w:jc w:val="both"/>
        <w:rPr>
          <w:b w:val="0"/>
          <w:color w:val="000000"/>
          <w:sz w:val="24"/>
          <w:szCs w:val="24"/>
          <w:shd w:val="clear" w:color="auto" w:fill="FFFFFF"/>
          <w:lang w:val="uk-UA"/>
        </w:rPr>
      </w:pPr>
      <w:r w:rsidRPr="00126BCA">
        <w:rPr>
          <w:b w:val="0"/>
          <w:bCs w:val="0"/>
          <w:color w:val="000000"/>
          <w:sz w:val="24"/>
          <w:szCs w:val="24"/>
          <w:lang w:val="uk-UA"/>
        </w:rPr>
        <w:t>Однак, проаналізувавши вище перелічені механізми забезпечення  житлом ВПО, можна дійти висновку, що лише невелика кількість ВПО були забезпечені житлом, решта перебуває в очікуванні</w:t>
      </w:r>
      <w:r w:rsidR="00F53E8A" w:rsidRPr="00126BCA">
        <w:rPr>
          <w:b w:val="0"/>
          <w:bCs w:val="0"/>
          <w:color w:val="000000"/>
          <w:sz w:val="24"/>
          <w:szCs w:val="24"/>
          <w:lang w:val="uk-UA"/>
        </w:rPr>
        <w:t>.</w:t>
      </w:r>
      <w:r w:rsidRPr="00126BCA">
        <w:rPr>
          <w:b w:val="0"/>
          <w:bCs w:val="0"/>
          <w:color w:val="000000"/>
          <w:sz w:val="24"/>
          <w:szCs w:val="24"/>
          <w:lang w:val="uk-UA"/>
        </w:rPr>
        <w:t xml:space="preserve">  </w:t>
      </w:r>
      <w:r w:rsidR="00F53E8A" w:rsidRPr="00126BCA">
        <w:rPr>
          <w:b w:val="0"/>
          <w:color w:val="000000"/>
          <w:sz w:val="24"/>
          <w:szCs w:val="24"/>
          <w:shd w:val="clear" w:color="auto" w:fill="FFFFFF"/>
          <w:lang w:val="uk-UA"/>
        </w:rPr>
        <w:t>Житлові умови у місцях компактного проживання так і залишилися здебільшого незадовільними</w:t>
      </w:r>
      <w:r w:rsidR="00083941">
        <w:rPr>
          <w:b w:val="0"/>
          <w:color w:val="000000"/>
          <w:sz w:val="24"/>
          <w:szCs w:val="24"/>
          <w:shd w:val="clear" w:color="auto" w:fill="FFFFFF"/>
          <w:lang w:val="uk-UA"/>
        </w:rPr>
        <w:t>, а термін експлуатації приміщень в транзитних містечках в деяких містах закінчився, жилі блоки потребують капітального ремонту</w:t>
      </w:r>
      <w:r w:rsidR="00F53E8A" w:rsidRPr="00126BCA">
        <w:rPr>
          <w:b w:val="0"/>
          <w:color w:val="000000"/>
          <w:sz w:val="24"/>
          <w:szCs w:val="24"/>
          <w:shd w:val="clear" w:color="auto" w:fill="FFFFFF"/>
          <w:lang w:val="uk-UA"/>
        </w:rPr>
        <w:t>. Більшість з них не пристосовані до специфічних потреб внутрішньо переміщених осіб (зокрема дітей та людей з інвалідністю). Недостатній рівень доступу до якісного житла має безпосередній вплив на тенденції до переміщення та випадки повернення на тимчасово окуповані території або в зону ведення бойових дій.</w:t>
      </w:r>
      <w:r w:rsidR="0010552D">
        <w:rPr>
          <w:b w:val="0"/>
          <w:color w:val="000000"/>
          <w:sz w:val="24"/>
          <w:szCs w:val="24"/>
          <w:shd w:val="clear" w:color="auto" w:fill="FFFFFF"/>
          <w:lang w:val="uk-UA"/>
        </w:rPr>
        <w:t xml:space="preserve"> </w:t>
      </w:r>
    </w:p>
    <w:p w:rsidR="00845DFC" w:rsidRDefault="0010552D" w:rsidP="00E42231">
      <w:pPr>
        <w:pStyle w:val="3"/>
        <w:shd w:val="clear" w:color="auto" w:fill="FFFFFF"/>
        <w:spacing w:before="0" w:beforeAutospacing="0" w:after="0" w:afterAutospacing="0"/>
        <w:ind w:firstLine="851"/>
        <w:jc w:val="both"/>
        <w:rPr>
          <w:b w:val="0"/>
          <w:color w:val="000000"/>
          <w:sz w:val="24"/>
          <w:szCs w:val="24"/>
          <w:shd w:val="clear" w:color="auto" w:fill="FFFFFF"/>
          <w:lang w:val="uk-UA"/>
        </w:rPr>
      </w:pPr>
      <w:r>
        <w:rPr>
          <w:b w:val="0"/>
          <w:color w:val="000000"/>
          <w:sz w:val="24"/>
          <w:szCs w:val="24"/>
          <w:shd w:val="clear" w:color="auto" w:fill="FFFFFF"/>
          <w:lang w:val="uk-UA"/>
        </w:rPr>
        <w:t xml:space="preserve">Можливість </w:t>
      </w:r>
      <w:r w:rsidR="00037298">
        <w:rPr>
          <w:b w:val="0"/>
          <w:color w:val="000000"/>
          <w:sz w:val="24"/>
          <w:szCs w:val="24"/>
          <w:shd w:val="clear" w:color="auto" w:fill="FFFFFF"/>
          <w:lang w:val="uk-UA"/>
        </w:rPr>
        <w:t>отрима</w:t>
      </w:r>
      <w:r>
        <w:rPr>
          <w:b w:val="0"/>
          <w:color w:val="000000"/>
          <w:sz w:val="24"/>
          <w:szCs w:val="24"/>
          <w:shd w:val="clear" w:color="auto" w:fill="FFFFFF"/>
          <w:lang w:val="uk-UA"/>
        </w:rPr>
        <w:t xml:space="preserve">ти </w:t>
      </w:r>
      <w:r w:rsidR="00037298">
        <w:rPr>
          <w:b w:val="0"/>
          <w:color w:val="000000"/>
          <w:sz w:val="24"/>
          <w:szCs w:val="24"/>
          <w:shd w:val="clear" w:color="auto" w:fill="FFFFFF"/>
          <w:lang w:val="uk-UA"/>
        </w:rPr>
        <w:t xml:space="preserve">й самостійно сплати </w:t>
      </w:r>
      <w:r>
        <w:rPr>
          <w:b w:val="0"/>
          <w:color w:val="000000"/>
          <w:sz w:val="24"/>
          <w:szCs w:val="24"/>
          <w:shd w:val="clear" w:color="auto" w:fill="FFFFFF"/>
          <w:lang w:val="uk-UA"/>
        </w:rPr>
        <w:t>кредит на придбання власного житла</w:t>
      </w:r>
      <w:r w:rsidR="00037298">
        <w:rPr>
          <w:b w:val="0"/>
          <w:color w:val="000000"/>
          <w:sz w:val="24"/>
          <w:szCs w:val="24"/>
          <w:shd w:val="clear" w:color="auto" w:fill="FFFFFF"/>
          <w:lang w:val="uk-UA"/>
        </w:rPr>
        <w:t xml:space="preserve"> за програмою «Доступне житло» є у досить малої частини ВПО. Рішення в цій ситуації стала б виплата від держави компенсації ВПО за зруйноване чи залишене на непідконтрольній українській владі території, яку можна було б спрямувати на сплату решти вартості нового житла. До того ж це, в свою чергу, позитивно позначилося б і на пожвавлені будівельної та інших галуз</w:t>
      </w:r>
      <w:r w:rsidR="0036486B">
        <w:rPr>
          <w:b w:val="0"/>
          <w:color w:val="000000"/>
          <w:sz w:val="24"/>
          <w:szCs w:val="24"/>
          <w:shd w:val="clear" w:color="auto" w:fill="FFFFFF"/>
          <w:lang w:val="uk-UA"/>
        </w:rPr>
        <w:t>ей</w:t>
      </w:r>
      <w:r w:rsidR="00037298">
        <w:rPr>
          <w:b w:val="0"/>
          <w:color w:val="000000"/>
          <w:sz w:val="24"/>
          <w:szCs w:val="24"/>
          <w:shd w:val="clear" w:color="auto" w:fill="FFFFFF"/>
          <w:lang w:val="uk-UA"/>
        </w:rPr>
        <w:t xml:space="preserve"> виробництва, торгівлі, принесло б додаткові надходження до державного та місцевих бюджетів.</w:t>
      </w:r>
    </w:p>
    <w:p w:rsidR="004647EE" w:rsidRDefault="004647EE" w:rsidP="00E42231">
      <w:pPr>
        <w:pStyle w:val="3"/>
        <w:shd w:val="clear" w:color="auto" w:fill="FFFFFF"/>
        <w:spacing w:before="0" w:beforeAutospacing="0" w:after="0" w:afterAutospacing="0"/>
        <w:ind w:firstLine="851"/>
        <w:jc w:val="both"/>
        <w:rPr>
          <w:b w:val="0"/>
          <w:color w:val="000000"/>
          <w:sz w:val="24"/>
          <w:szCs w:val="24"/>
          <w:shd w:val="clear" w:color="auto" w:fill="FFFFFF"/>
          <w:lang w:val="uk-UA"/>
        </w:rPr>
      </w:pPr>
      <w:r>
        <w:rPr>
          <w:b w:val="0"/>
          <w:color w:val="000000"/>
          <w:sz w:val="24"/>
          <w:szCs w:val="24"/>
          <w:shd w:val="clear" w:color="auto" w:fill="FFFFFF"/>
          <w:lang w:val="uk-UA"/>
        </w:rPr>
        <w:t xml:space="preserve">Особливо </w:t>
      </w:r>
      <w:r w:rsidR="00D75319">
        <w:rPr>
          <w:b w:val="0"/>
          <w:color w:val="000000"/>
          <w:sz w:val="24"/>
          <w:szCs w:val="24"/>
          <w:shd w:val="clear" w:color="auto" w:fill="FFFFFF"/>
          <w:lang w:val="uk-UA"/>
        </w:rPr>
        <w:t xml:space="preserve">обурливою здається ситуація з </w:t>
      </w:r>
      <w:r w:rsidR="00D75319" w:rsidRPr="00D75319">
        <w:rPr>
          <w:b w:val="0"/>
          <w:color w:val="000000"/>
          <w:sz w:val="24"/>
          <w:szCs w:val="24"/>
          <w:shd w:val="clear" w:color="auto" w:fill="FFFFFF"/>
          <w:lang w:val="uk-UA"/>
        </w:rPr>
        <w:t>призначення</w:t>
      </w:r>
      <w:r w:rsidR="00D75319">
        <w:rPr>
          <w:b w:val="0"/>
          <w:color w:val="000000"/>
          <w:sz w:val="24"/>
          <w:szCs w:val="24"/>
          <w:shd w:val="clear" w:color="auto" w:fill="FFFFFF"/>
          <w:lang w:val="uk-UA"/>
        </w:rPr>
        <w:t>м</w:t>
      </w:r>
      <w:r w:rsidR="00D75319" w:rsidRPr="00D75319">
        <w:rPr>
          <w:b w:val="0"/>
          <w:color w:val="000000"/>
          <w:sz w:val="24"/>
          <w:szCs w:val="24"/>
          <w:shd w:val="clear" w:color="auto" w:fill="FFFFFF"/>
          <w:lang w:val="uk-UA"/>
        </w:rPr>
        <w:t xml:space="preserve"> та виплат</w:t>
      </w:r>
      <w:r w:rsidR="00D75319">
        <w:rPr>
          <w:b w:val="0"/>
          <w:color w:val="000000"/>
          <w:sz w:val="24"/>
          <w:szCs w:val="24"/>
          <w:shd w:val="clear" w:color="auto" w:fill="FFFFFF"/>
          <w:lang w:val="uk-UA"/>
        </w:rPr>
        <w:t>ою</w:t>
      </w:r>
      <w:r w:rsidR="00D75319" w:rsidRPr="00D75319">
        <w:rPr>
          <w:b w:val="0"/>
          <w:color w:val="000000"/>
          <w:sz w:val="24"/>
          <w:szCs w:val="24"/>
          <w:shd w:val="clear" w:color="auto" w:fill="FFFFFF"/>
          <w:lang w:val="uk-UA"/>
        </w:rPr>
        <w:t xml:space="preserve"> грошової компенсації за належні для отримання жилі приміщення внутрішньо переміщеним особам, які захищали незалежність, суверенітет та територіальну цілісність України і брали безпосередню участь в</w:t>
      </w:r>
      <w:r w:rsidR="00D75319">
        <w:rPr>
          <w:b w:val="0"/>
          <w:color w:val="000000"/>
          <w:sz w:val="24"/>
          <w:szCs w:val="24"/>
          <w:shd w:val="clear" w:color="auto" w:fill="FFFFFF"/>
          <w:lang w:val="uk-UA"/>
        </w:rPr>
        <w:t xml:space="preserve"> АТО/ООС. Запропонований державою механізм був сприй</w:t>
      </w:r>
      <w:r w:rsidR="000642D7">
        <w:rPr>
          <w:b w:val="0"/>
          <w:color w:val="000000"/>
          <w:sz w:val="24"/>
          <w:szCs w:val="24"/>
          <w:shd w:val="clear" w:color="auto" w:fill="FFFFFF"/>
          <w:lang w:val="uk-UA"/>
        </w:rPr>
        <w:t>н</w:t>
      </w:r>
      <w:r w:rsidR="00D75319">
        <w:rPr>
          <w:b w:val="0"/>
          <w:color w:val="000000"/>
          <w:sz w:val="24"/>
          <w:szCs w:val="24"/>
          <w:shd w:val="clear" w:color="auto" w:fill="FFFFFF"/>
          <w:lang w:val="uk-UA"/>
        </w:rPr>
        <w:t xml:space="preserve">ятий як реальна можливість для постраждалих від війни та </w:t>
      </w:r>
      <w:proofErr w:type="spellStart"/>
      <w:r w:rsidR="00D75319">
        <w:rPr>
          <w:b w:val="0"/>
          <w:color w:val="000000"/>
          <w:sz w:val="24"/>
          <w:szCs w:val="24"/>
          <w:shd w:val="clear" w:color="auto" w:fill="FFFFFF"/>
          <w:lang w:val="uk-UA"/>
        </w:rPr>
        <w:t>воювавших</w:t>
      </w:r>
      <w:proofErr w:type="spellEnd"/>
      <w:r w:rsidR="00D75319">
        <w:rPr>
          <w:b w:val="0"/>
          <w:color w:val="000000"/>
          <w:sz w:val="24"/>
          <w:szCs w:val="24"/>
          <w:shd w:val="clear" w:color="auto" w:fill="FFFFFF"/>
          <w:lang w:val="uk-UA"/>
        </w:rPr>
        <w:t xml:space="preserve"> осіб</w:t>
      </w:r>
      <w:r w:rsidR="000642D7">
        <w:rPr>
          <w:b w:val="0"/>
          <w:color w:val="000000"/>
          <w:sz w:val="24"/>
          <w:szCs w:val="24"/>
          <w:shd w:val="clear" w:color="auto" w:fill="FFFFFF"/>
          <w:lang w:val="uk-UA"/>
        </w:rPr>
        <w:t xml:space="preserve"> вирішити житлову проблему та свідчив про визнання їх заслуг перед країною. Між тим, впродовж першого року дії Постанови, лише одиниці отримали таку компенсацію</w:t>
      </w:r>
      <w:r w:rsidR="002C4479">
        <w:rPr>
          <w:b w:val="0"/>
          <w:color w:val="000000"/>
          <w:sz w:val="24"/>
          <w:szCs w:val="24"/>
          <w:shd w:val="clear" w:color="auto" w:fill="FFFFFF"/>
          <w:lang w:val="uk-UA"/>
        </w:rPr>
        <w:t xml:space="preserve">. Станом на 21.10.2019 року в м. Дніпрі в черзі перебуває 80 таких осіб, а загальна сума виплати компенсації становить 90 млн. грн. До кінця року </w:t>
      </w:r>
      <w:r w:rsidR="004F168B">
        <w:rPr>
          <w:b w:val="0"/>
          <w:color w:val="000000"/>
          <w:sz w:val="24"/>
          <w:szCs w:val="24"/>
          <w:shd w:val="clear" w:color="auto" w:fill="FFFFFF"/>
          <w:lang w:val="uk-UA"/>
        </w:rPr>
        <w:t xml:space="preserve">відповідну </w:t>
      </w:r>
      <w:r w:rsidR="002C4479">
        <w:rPr>
          <w:b w:val="0"/>
          <w:color w:val="000000"/>
          <w:sz w:val="24"/>
          <w:szCs w:val="24"/>
          <w:shd w:val="clear" w:color="auto" w:fill="FFFFFF"/>
          <w:lang w:val="uk-UA"/>
        </w:rPr>
        <w:t>виплату</w:t>
      </w:r>
      <w:r w:rsidR="004F168B">
        <w:rPr>
          <w:b w:val="0"/>
          <w:color w:val="000000"/>
          <w:sz w:val="24"/>
          <w:szCs w:val="24"/>
          <w:shd w:val="clear" w:color="auto" w:fill="FFFFFF"/>
          <w:lang w:val="uk-UA"/>
        </w:rPr>
        <w:t xml:space="preserve"> з держбюджету</w:t>
      </w:r>
      <w:r w:rsidR="002C4479">
        <w:rPr>
          <w:b w:val="0"/>
          <w:color w:val="000000"/>
          <w:sz w:val="24"/>
          <w:szCs w:val="24"/>
          <w:shd w:val="clear" w:color="auto" w:fill="FFFFFF"/>
          <w:lang w:val="uk-UA"/>
        </w:rPr>
        <w:t xml:space="preserve"> отримають лише </w:t>
      </w:r>
      <w:r w:rsidR="004F168B">
        <w:rPr>
          <w:b w:val="0"/>
          <w:color w:val="000000"/>
          <w:sz w:val="24"/>
          <w:szCs w:val="24"/>
          <w:shd w:val="clear" w:color="auto" w:fill="FFFFFF"/>
          <w:lang w:val="uk-UA"/>
        </w:rPr>
        <w:t>3</w:t>
      </w:r>
      <w:r w:rsidR="002C4479">
        <w:rPr>
          <w:b w:val="0"/>
          <w:color w:val="000000"/>
          <w:sz w:val="24"/>
          <w:szCs w:val="24"/>
          <w:shd w:val="clear" w:color="auto" w:fill="FFFFFF"/>
          <w:lang w:val="uk-UA"/>
        </w:rPr>
        <w:t xml:space="preserve"> сім</w:t>
      </w:r>
      <w:r w:rsidR="004F168B">
        <w:rPr>
          <w:b w:val="0"/>
          <w:color w:val="000000"/>
          <w:sz w:val="24"/>
          <w:szCs w:val="24"/>
          <w:shd w:val="clear" w:color="auto" w:fill="FFFFFF"/>
          <w:lang w:val="uk-UA"/>
        </w:rPr>
        <w:t>'ї.</w:t>
      </w:r>
    </w:p>
    <w:p w:rsidR="00845DFC" w:rsidRDefault="00037298" w:rsidP="00E42231">
      <w:pPr>
        <w:pStyle w:val="3"/>
        <w:shd w:val="clear" w:color="auto" w:fill="FFFFFF"/>
        <w:spacing w:before="0" w:beforeAutospacing="0" w:after="0" w:afterAutospacing="0"/>
        <w:ind w:firstLine="851"/>
        <w:jc w:val="both"/>
        <w:rPr>
          <w:b w:val="0"/>
          <w:bCs w:val="0"/>
          <w:color w:val="000000"/>
          <w:sz w:val="24"/>
          <w:szCs w:val="24"/>
          <w:lang w:val="uk-UA"/>
        </w:rPr>
      </w:pPr>
      <w:r>
        <w:rPr>
          <w:b w:val="0"/>
          <w:bCs w:val="0"/>
          <w:color w:val="000000"/>
          <w:sz w:val="24"/>
          <w:szCs w:val="24"/>
          <w:lang w:val="uk-UA"/>
        </w:rPr>
        <w:t xml:space="preserve">Не працюючим виявився й механізм забезпечення ВПО соціальним житлом. За роки незалежності в країні соціальне житло майже не будувалося, а фонди </w:t>
      </w:r>
      <w:r w:rsidR="0036486B">
        <w:rPr>
          <w:b w:val="0"/>
          <w:bCs w:val="0"/>
          <w:color w:val="000000"/>
          <w:sz w:val="24"/>
          <w:szCs w:val="24"/>
          <w:lang w:val="uk-UA"/>
        </w:rPr>
        <w:t>форм</w:t>
      </w:r>
      <w:r>
        <w:rPr>
          <w:b w:val="0"/>
          <w:bCs w:val="0"/>
          <w:color w:val="000000"/>
          <w:sz w:val="24"/>
          <w:szCs w:val="24"/>
          <w:lang w:val="uk-UA"/>
        </w:rPr>
        <w:t xml:space="preserve">увалися здебільшого за рахунок гуртожитків та </w:t>
      </w:r>
      <w:proofErr w:type="spellStart"/>
      <w:r>
        <w:rPr>
          <w:b w:val="0"/>
          <w:bCs w:val="0"/>
          <w:color w:val="000000"/>
          <w:sz w:val="24"/>
          <w:szCs w:val="24"/>
          <w:lang w:val="uk-UA"/>
        </w:rPr>
        <w:t>відумерлої</w:t>
      </w:r>
      <w:proofErr w:type="spellEnd"/>
      <w:r>
        <w:rPr>
          <w:b w:val="0"/>
          <w:bCs w:val="0"/>
          <w:color w:val="000000"/>
          <w:sz w:val="24"/>
          <w:szCs w:val="24"/>
          <w:lang w:val="uk-UA"/>
        </w:rPr>
        <w:t xml:space="preserve"> спадщини. Враховуючи той факт, що першочерговим правом на таке житло </w:t>
      </w:r>
      <w:r w:rsidR="0036486B">
        <w:rPr>
          <w:b w:val="0"/>
          <w:bCs w:val="0"/>
          <w:color w:val="000000"/>
          <w:sz w:val="24"/>
          <w:szCs w:val="24"/>
          <w:lang w:val="uk-UA"/>
        </w:rPr>
        <w:t xml:space="preserve">також </w:t>
      </w:r>
      <w:r>
        <w:rPr>
          <w:b w:val="0"/>
          <w:bCs w:val="0"/>
          <w:color w:val="000000"/>
          <w:sz w:val="24"/>
          <w:szCs w:val="24"/>
          <w:lang w:val="uk-UA"/>
        </w:rPr>
        <w:t>користуються багатодітні родини, діти-сироти, люди з інвалідністю</w:t>
      </w:r>
      <w:r w:rsidR="00A47268">
        <w:rPr>
          <w:b w:val="0"/>
          <w:bCs w:val="0"/>
          <w:color w:val="000000"/>
          <w:sz w:val="24"/>
          <w:szCs w:val="24"/>
          <w:lang w:val="uk-UA"/>
        </w:rPr>
        <w:t>,</w:t>
      </w:r>
      <w:r>
        <w:rPr>
          <w:b w:val="0"/>
          <w:bCs w:val="0"/>
          <w:color w:val="000000"/>
          <w:sz w:val="24"/>
          <w:szCs w:val="24"/>
          <w:lang w:val="uk-UA"/>
        </w:rPr>
        <w:t xml:space="preserve"> учасники бойових дій,</w:t>
      </w:r>
      <w:r w:rsidR="00A47268">
        <w:rPr>
          <w:b w:val="0"/>
          <w:bCs w:val="0"/>
          <w:color w:val="000000"/>
          <w:sz w:val="24"/>
          <w:szCs w:val="24"/>
          <w:lang w:val="uk-UA"/>
        </w:rPr>
        <w:t xml:space="preserve"> для ВПО розраховувати на більш-менш швидке забезпечення соціальним житлом за рахунок збільшення асигнувань з місцевих бюджетів на будівництво не доводиться.</w:t>
      </w:r>
    </w:p>
    <w:p w:rsidR="00754849" w:rsidRDefault="00A47268" w:rsidP="00E42231">
      <w:pPr>
        <w:pStyle w:val="3"/>
        <w:shd w:val="clear" w:color="auto" w:fill="FFFFFF"/>
        <w:spacing w:before="0" w:beforeAutospacing="0" w:after="0" w:afterAutospacing="0"/>
        <w:ind w:firstLine="851"/>
        <w:jc w:val="both"/>
        <w:rPr>
          <w:b w:val="0"/>
          <w:bCs w:val="0"/>
          <w:color w:val="000000"/>
          <w:sz w:val="24"/>
          <w:szCs w:val="24"/>
          <w:lang w:val="uk-UA"/>
        </w:rPr>
      </w:pPr>
      <w:r>
        <w:rPr>
          <w:b w:val="0"/>
          <w:bCs w:val="0"/>
          <w:color w:val="000000"/>
          <w:sz w:val="24"/>
          <w:szCs w:val="24"/>
          <w:lang w:val="uk-UA"/>
        </w:rPr>
        <w:t xml:space="preserve">Не </w:t>
      </w:r>
      <w:r w:rsidR="00C07326">
        <w:rPr>
          <w:b w:val="0"/>
          <w:bCs w:val="0"/>
          <w:color w:val="000000"/>
          <w:sz w:val="24"/>
          <w:szCs w:val="24"/>
          <w:lang w:val="uk-UA"/>
        </w:rPr>
        <w:t>так просто і з</w:t>
      </w:r>
      <w:r>
        <w:rPr>
          <w:b w:val="0"/>
          <w:bCs w:val="0"/>
          <w:color w:val="000000"/>
          <w:sz w:val="24"/>
          <w:szCs w:val="24"/>
          <w:lang w:val="uk-UA"/>
        </w:rPr>
        <w:t xml:space="preserve"> отримання</w:t>
      </w:r>
      <w:r w:rsidR="00C07326">
        <w:rPr>
          <w:b w:val="0"/>
          <w:bCs w:val="0"/>
          <w:color w:val="000000"/>
          <w:sz w:val="24"/>
          <w:szCs w:val="24"/>
          <w:lang w:val="uk-UA"/>
        </w:rPr>
        <w:t>м</w:t>
      </w:r>
      <w:r>
        <w:rPr>
          <w:b w:val="0"/>
          <w:bCs w:val="0"/>
          <w:color w:val="000000"/>
          <w:sz w:val="24"/>
          <w:szCs w:val="24"/>
          <w:lang w:val="uk-UA"/>
        </w:rPr>
        <w:t xml:space="preserve"> коштів на будівництво в сільській місцевості.</w:t>
      </w:r>
      <w:r w:rsidR="00C07326">
        <w:rPr>
          <w:b w:val="0"/>
          <w:bCs w:val="0"/>
          <w:color w:val="000000"/>
          <w:sz w:val="24"/>
          <w:szCs w:val="24"/>
          <w:lang w:val="uk-UA"/>
        </w:rPr>
        <w:t xml:space="preserve"> </w:t>
      </w:r>
      <w:r w:rsidR="00D5207D">
        <w:rPr>
          <w:b w:val="0"/>
          <w:bCs w:val="0"/>
          <w:color w:val="000000"/>
          <w:sz w:val="24"/>
          <w:szCs w:val="24"/>
          <w:lang w:val="uk-UA"/>
        </w:rPr>
        <w:t xml:space="preserve">Бажаючі скористатися такою можливістю повинні самостійно знайти вільний </w:t>
      </w:r>
      <w:r w:rsidR="000C6F22">
        <w:rPr>
          <w:b w:val="0"/>
          <w:bCs w:val="0"/>
          <w:color w:val="000000"/>
          <w:sz w:val="24"/>
          <w:szCs w:val="24"/>
          <w:lang w:val="uk-UA"/>
        </w:rPr>
        <w:t>(</w:t>
      </w:r>
      <w:r w:rsidR="00D5207D">
        <w:rPr>
          <w:b w:val="0"/>
          <w:bCs w:val="0"/>
          <w:color w:val="000000"/>
          <w:sz w:val="24"/>
          <w:szCs w:val="24"/>
          <w:lang w:val="uk-UA"/>
        </w:rPr>
        <w:t>безхазяйний</w:t>
      </w:r>
      <w:r w:rsidR="000C6F22">
        <w:rPr>
          <w:b w:val="0"/>
          <w:bCs w:val="0"/>
          <w:color w:val="000000"/>
          <w:sz w:val="24"/>
          <w:szCs w:val="24"/>
          <w:lang w:val="uk-UA"/>
        </w:rPr>
        <w:t>!)</w:t>
      </w:r>
      <w:r w:rsidR="00D5207D">
        <w:rPr>
          <w:b w:val="0"/>
          <w:bCs w:val="0"/>
          <w:color w:val="000000"/>
          <w:sz w:val="24"/>
          <w:szCs w:val="24"/>
          <w:lang w:val="uk-UA"/>
        </w:rPr>
        <w:t xml:space="preserve"> будинок або ділянку під будівництво, </w:t>
      </w:r>
      <w:r w:rsidR="000C6F22">
        <w:rPr>
          <w:b w:val="0"/>
          <w:bCs w:val="0"/>
          <w:color w:val="000000"/>
          <w:sz w:val="24"/>
          <w:szCs w:val="24"/>
          <w:lang w:val="uk-UA"/>
        </w:rPr>
        <w:t>заручитися підтримкою</w:t>
      </w:r>
      <w:r w:rsidR="00D5207D">
        <w:rPr>
          <w:b w:val="0"/>
          <w:bCs w:val="0"/>
          <w:color w:val="000000"/>
          <w:sz w:val="24"/>
          <w:szCs w:val="24"/>
          <w:lang w:val="uk-UA"/>
        </w:rPr>
        <w:t xml:space="preserve"> сільської ради</w:t>
      </w:r>
      <w:r w:rsidR="000C6F22">
        <w:rPr>
          <w:b w:val="0"/>
          <w:bCs w:val="0"/>
          <w:color w:val="000000"/>
          <w:sz w:val="24"/>
          <w:szCs w:val="24"/>
          <w:lang w:val="uk-UA"/>
        </w:rPr>
        <w:t xml:space="preserve">, мати фінансову спроможність сплачувати в подальшому </w:t>
      </w:r>
      <w:r w:rsidR="004647EE">
        <w:rPr>
          <w:b w:val="0"/>
          <w:bCs w:val="0"/>
          <w:color w:val="000000"/>
          <w:sz w:val="24"/>
          <w:szCs w:val="24"/>
          <w:lang w:val="uk-UA"/>
        </w:rPr>
        <w:t>кредитні зобов'язання і працювати в сільській місцевості. Але, н</w:t>
      </w:r>
      <w:r>
        <w:rPr>
          <w:b w:val="0"/>
          <w:bCs w:val="0"/>
          <w:color w:val="000000"/>
          <w:sz w:val="24"/>
          <w:szCs w:val="24"/>
          <w:lang w:val="uk-UA"/>
        </w:rPr>
        <w:t xml:space="preserve">е маючи </w:t>
      </w:r>
      <w:r w:rsidR="00754849">
        <w:rPr>
          <w:b w:val="0"/>
          <w:bCs w:val="0"/>
          <w:color w:val="000000"/>
          <w:sz w:val="24"/>
          <w:szCs w:val="24"/>
          <w:lang w:val="uk-UA"/>
        </w:rPr>
        <w:t xml:space="preserve">відповідного </w:t>
      </w:r>
      <w:r>
        <w:rPr>
          <w:b w:val="0"/>
          <w:bCs w:val="0"/>
          <w:color w:val="000000"/>
          <w:sz w:val="24"/>
          <w:szCs w:val="24"/>
          <w:lang w:val="uk-UA"/>
        </w:rPr>
        <w:t>фах</w:t>
      </w:r>
      <w:r w:rsidR="00754849">
        <w:rPr>
          <w:b w:val="0"/>
          <w:bCs w:val="0"/>
          <w:color w:val="000000"/>
          <w:sz w:val="24"/>
          <w:szCs w:val="24"/>
          <w:lang w:val="uk-UA"/>
        </w:rPr>
        <w:t>у</w:t>
      </w:r>
      <w:r>
        <w:rPr>
          <w:b w:val="0"/>
          <w:bCs w:val="0"/>
          <w:color w:val="000000"/>
          <w:sz w:val="24"/>
          <w:szCs w:val="24"/>
          <w:lang w:val="uk-UA"/>
        </w:rPr>
        <w:t xml:space="preserve">, складно найти високо </w:t>
      </w:r>
      <w:r>
        <w:rPr>
          <w:b w:val="0"/>
          <w:bCs w:val="0"/>
          <w:color w:val="000000"/>
          <w:sz w:val="24"/>
          <w:szCs w:val="24"/>
          <w:lang w:val="uk-UA"/>
        </w:rPr>
        <w:lastRenderedPageBreak/>
        <w:t>оплачувану роботу на селі, та й не всі мають хист отримати нову, затребувану в сільській місцевості спеціальність</w:t>
      </w:r>
      <w:r w:rsidR="00754849">
        <w:rPr>
          <w:b w:val="0"/>
          <w:bCs w:val="0"/>
          <w:color w:val="000000"/>
          <w:sz w:val="24"/>
          <w:szCs w:val="24"/>
          <w:lang w:val="uk-UA"/>
        </w:rPr>
        <w:t>, а це запорука спроможності повернути кредит</w:t>
      </w:r>
      <w:r w:rsidR="0036486B">
        <w:rPr>
          <w:b w:val="0"/>
          <w:bCs w:val="0"/>
          <w:color w:val="000000"/>
          <w:sz w:val="24"/>
          <w:szCs w:val="24"/>
          <w:lang w:val="uk-UA"/>
        </w:rPr>
        <w:t xml:space="preserve"> та влаштувати власний побут</w:t>
      </w:r>
      <w:r w:rsidR="00754849">
        <w:rPr>
          <w:b w:val="0"/>
          <w:bCs w:val="0"/>
          <w:color w:val="000000"/>
          <w:sz w:val="24"/>
          <w:szCs w:val="24"/>
          <w:lang w:val="uk-UA"/>
        </w:rPr>
        <w:t xml:space="preserve">. </w:t>
      </w:r>
    </w:p>
    <w:p w:rsidR="00A47268" w:rsidRDefault="00754849" w:rsidP="00E42231">
      <w:pPr>
        <w:pStyle w:val="3"/>
        <w:shd w:val="clear" w:color="auto" w:fill="FFFFFF"/>
        <w:spacing w:before="0" w:beforeAutospacing="0" w:after="0" w:afterAutospacing="0"/>
        <w:ind w:firstLine="851"/>
        <w:jc w:val="both"/>
        <w:rPr>
          <w:b w:val="0"/>
          <w:bCs w:val="0"/>
          <w:color w:val="000000"/>
          <w:sz w:val="24"/>
          <w:szCs w:val="24"/>
          <w:lang w:val="uk-UA"/>
        </w:rPr>
      </w:pPr>
      <w:r>
        <w:rPr>
          <w:b w:val="0"/>
          <w:bCs w:val="0"/>
          <w:color w:val="000000"/>
          <w:sz w:val="24"/>
          <w:szCs w:val="24"/>
          <w:lang w:val="uk-UA"/>
        </w:rPr>
        <w:t xml:space="preserve">Тож, як не прикро це констатувати, але питання забезпечення ВПО за рахунок державних програм та ініціатив й досі залишається не вирішеним. </w:t>
      </w:r>
    </w:p>
    <w:p w:rsidR="00923059" w:rsidRDefault="00923059" w:rsidP="00E42231">
      <w:pPr>
        <w:pStyle w:val="3"/>
        <w:shd w:val="clear" w:color="auto" w:fill="FFFFFF"/>
        <w:spacing w:before="0" w:beforeAutospacing="0" w:after="0" w:afterAutospacing="0"/>
        <w:ind w:firstLine="851"/>
        <w:jc w:val="both"/>
        <w:rPr>
          <w:b w:val="0"/>
          <w:bCs w:val="0"/>
          <w:color w:val="000000"/>
          <w:sz w:val="24"/>
          <w:szCs w:val="24"/>
          <w:lang w:val="uk-UA"/>
        </w:rPr>
      </w:pPr>
    </w:p>
    <w:p w:rsidR="00923059" w:rsidRPr="00C56CE2" w:rsidRDefault="00C56CE2" w:rsidP="00E42231">
      <w:pPr>
        <w:pStyle w:val="3"/>
        <w:shd w:val="clear" w:color="auto" w:fill="FFFFFF"/>
        <w:spacing w:before="0" w:beforeAutospacing="0" w:after="0" w:afterAutospacing="0"/>
        <w:ind w:firstLine="851"/>
        <w:jc w:val="both"/>
        <w:rPr>
          <w:b w:val="0"/>
          <w:bCs w:val="0"/>
          <w:color w:val="000000"/>
          <w:sz w:val="24"/>
          <w:szCs w:val="24"/>
          <w:lang w:val="uk-UA"/>
        </w:rPr>
      </w:pPr>
      <w:r>
        <w:rPr>
          <w:b w:val="0"/>
          <w:bCs w:val="0"/>
          <w:color w:val="000000"/>
          <w:sz w:val="24"/>
          <w:szCs w:val="24"/>
          <w:lang w:val="uk-UA"/>
        </w:rPr>
        <w:t xml:space="preserve">Підготувала </w:t>
      </w:r>
      <w:r w:rsidR="00923059" w:rsidRPr="00923059">
        <w:rPr>
          <w:bCs w:val="0"/>
          <w:color w:val="000000"/>
          <w:sz w:val="24"/>
          <w:szCs w:val="24"/>
          <w:lang w:val="uk-UA"/>
        </w:rPr>
        <w:t>Наталія Кожина</w:t>
      </w:r>
      <w:r>
        <w:rPr>
          <w:bCs w:val="0"/>
          <w:color w:val="000000"/>
          <w:sz w:val="24"/>
          <w:szCs w:val="24"/>
          <w:lang w:val="uk-UA"/>
        </w:rPr>
        <w:t xml:space="preserve">, </w:t>
      </w:r>
      <w:r w:rsidRPr="00C56CE2">
        <w:rPr>
          <w:b w:val="0"/>
          <w:bCs w:val="0"/>
          <w:color w:val="000000"/>
          <w:sz w:val="24"/>
          <w:szCs w:val="24"/>
        </w:rPr>
        <w:t xml:space="preserve">координатор </w:t>
      </w:r>
      <w:proofErr w:type="spellStart"/>
      <w:r w:rsidRPr="00C56CE2">
        <w:rPr>
          <w:b w:val="0"/>
          <w:bCs w:val="0"/>
          <w:color w:val="000000"/>
          <w:sz w:val="24"/>
          <w:szCs w:val="24"/>
        </w:rPr>
        <w:t>громадської</w:t>
      </w:r>
      <w:proofErr w:type="spellEnd"/>
      <w:r w:rsidRPr="00C56CE2">
        <w:rPr>
          <w:b w:val="0"/>
          <w:bCs w:val="0"/>
          <w:color w:val="000000"/>
          <w:sz w:val="24"/>
          <w:szCs w:val="24"/>
        </w:rPr>
        <w:t xml:space="preserve"> </w:t>
      </w:r>
      <w:proofErr w:type="spellStart"/>
      <w:r w:rsidRPr="00C56CE2">
        <w:rPr>
          <w:b w:val="0"/>
          <w:bCs w:val="0"/>
          <w:color w:val="000000"/>
          <w:sz w:val="24"/>
          <w:szCs w:val="24"/>
        </w:rPr>
        <w:t>приймальні</w:t>
      </w:r>
      <w:proofErr w:type="spellEnd"/>
      <w:r w:rsidRPr="00C56CE2">
        <w:rPr>
          <w:b w:val="0"/>
          <w:bCs w:val="0"/>
          <w:color w:val="000000"/>
          <w:sz w:val="24"/>
          <w:szCs w:val="24"/>
        </w:rPr>
        <w:t xml:space="preserve"> УГСПЛ при ГО "</w:t>
      </w:r>
      <w:proofErr w:type="spellStart"/>
      <w:r w:rsidRPr="00C56CE2">
        <w:rPr>
          <w:b w:val="0"/>
          <w:bCs w:val="0"/>
          <w:color w:val="000000"/>
          <w:sz w:val="24"/>
          <w:szCs w:val="24"/>
        </w:rPr>
        <w:t>Правозахисна</w:t>
      </w:r>
      <w:proofErr w:type="spellEnd"/>
      <w:r w:rsidRPr="00C56CE2">
        <w:rPr>
          <w:b w:val="0"/>
          <w:bCs w:val="0"/>
          <w:color w:val="000000"/>
          <w:sz w:val="24"/>
          <w:szCs w:val="24"/>
        </w:rPr>
        <w:t xml:space="preserve"> </w:t>
      </w:r>
      <w:proofErr w:type="spellStart"/>
      <w:r w:rsidRPr="00C56CE2">
        <w:rPr>
          <w:b w:val="0"/>
          <w:bCs w:val="0"/>
          <w:color w:val="000000"/>
          <w:sz w:val="24"/>
          <w:szCs w:val="24"/>
        </w:rPr>
        <w:t>Група</w:t>
      </w:r>
      <w:proofErr w:type="spellEnd"/>
      <w:r w:rsidRPr="00C56CE2">
        <w:rPr>
          <w:b w:val="0"/>
          <w:bCs w:val="0"/>
          <w:color w:val="000000"/>
          <w:sz w:val="24"/>
          <w:szCs w:val="24"/>
        </w:rPr>
        <w:t xml:space="preserve"> "СІЧ"</w:t>
      </w:r>
    </w:p>
    <w:p w:rsidR="000D2E45" w:rsidRDefault="000D2E45" w:rsidP="00E42231">
      <w:pPr>
        <w:pStyle w:val="3"/>
        <w:shd w:val="clear" w:color="auto" w:fill="FFFFFF"/>
        <w:spacing w:before="0" w:beforeAutospacing="0" w:after="0" w:afterAutospacing="0"/>
        <w:ind w:firstLine="851"/>
        <w:jc w:val="both"/>
        <w:rPr>
          <w:bCs w:val="0"/>
          <w:color w:val="000000"/>
          <w:sz w:val="24"/>
          <w:szCs w:val="24"/>
          <w:lang w:val="uk-UA"/>
        </w:rPr>
      </w:pPr>
    </w:p>
    <w:p w:rsidR="00C1215D" w:rsidRPr="000D2E45" w:rsidRDefault="00C1215D" w:rsidP="00C1215D">
      <w:pPr>
        <w:pStyle w:val="3"/>
        <w:shd w:val="clear" w:color="auto" w:fill="FFFFFF"/>
        <w:spacing w:before="0" w:beforeAutospacing="0" w:after="0" w:afterAutospacing="0"/>
        <w:jc w:val="both"/>
        <w:rPr>
          <w:b w:val="0"/>
          <w:i/>
          <w:color w:val="000000"/>
          <w:sz w:val="24"/>
          <w:szCs w:val="24"/>
        </w:rPr>
      </w:pPr>
      <w:r w:rsidRPr="000D2E45">
        <w:rPr>
          <w:b w:val="0"/>
          <w:i/>
          <w:color w:val="000000"/>
          <w:sz w:val="24"/>
          <w:szCs w:val="24"/>
          <w:lang w:val="uk-UA"/>
        </w:rPr>
        <w:t>П</w:t>
      </w:r>
      <w:proofErr w:type="spellStart"/>
      <w:r w:rsidRPr="000D2E45">
        <w:rPr>
          <w:b w:val="0"/>
          <w:i/>
          <w:color w:val="000000"/>
          <w:sz w:val="24"/>
          <w:szCs w:val="24"/>
        </w:rPr>
        <w:t>ублікацію</w:t>
      </w:r>
      <w:proofErr w:type="spellEnd"/>
      <w:r w:rsidRPr="000D2E45">
        <w:rPr>
          <w:b w:val="0"/>
          <w:i/>
          <w:color w:val="000000"/>
          <w:sz w:val="24"/>
          <w:szCs w:val="24"/>
        </w:rPr>
        <w:t xml:space="preserve"> </w:t>
      </w:r>
      <w:proofErr w:type="spellStart"/>
      <w:r w:rsidRPr="000D2E45">
        <w:rPr>
          <w:b w:val="0"/>
          <w:i/>
          <w:color w:val="000000"/>
          <w:sz w:val="24"/>
          <w:szCs w:val="24"/>
        </w:rPr>
        <w:t>підготовлено</w:t>
      </w:r>
      <w:proofErr w:type="spellEnd"/>
      <w:r w:rsidRPr="000D2E45">
        <w:rPr>
          <w:b w:val="0"/>
          <w:i/>
          <w:color w:val="000000"/>
          <w:sz w:val="24"/>
          <w:szCs w:val="24"/>
        </w:rPr>
        <w:t xml:space="preserve"> в рамках </w:t>
      </w:r>
      <w:proofErr w:type="spellStart"/>
      <w:r w:rsidRPr="000D2E45">
        <w:rPr>
          <w:b w:val="0"/>
          <w:i/>
          <w:color w:val="000000"/>
          <w:sz w:val="24"/>
          <w:szCs w:val="24"/>
        </w:rPr>
        <w:t>співпраці</w:t>
      </w:r>
      <w:proofErr w:type="spellEnd"/>
      <w:r w:rsidRPr="000D2E45">
        <w:rPr>
          <w:b w:val="0"/>
          <w:i/>
          <w:color w:val="000000"/>
          <w:sz w:val="24"/>
          <w:szCs w:val="24"/>
        </w:rPr>
        <w:t xml:space="preserve"> з </w:t>
      </w:r>
      <w:proofErr w:type="spellStart"/>
      <w:r w:rsidRPr="000D2E45">
        <w:rPr>
          <w:b w:val="0"/>
          <w:i/>
          <w:color w:val="000000"/>
          <w:sz w:val="24"/>
          <w:szCs w:val="24"/>
        </w:rPr>
        <w:t>Норвезькою</w:t>
      </w:r>
      <w:proofErr w:type="spellEnd"/>
      <w:r w:rsidRPr="000D2E45">
        <w:rPr>
          <w:b w:val="0"/>
          <w:i/>
          <w:color w:val="000000"/>
          <w:sz w:val="24"/>
          <w:szCs w:val="24"/>
        </w:rPr>
        <w:t xml:space="preserve"> радою у справах </w:t>
      </w:r>
      <w:proofErr w:type="spellStart"/>
      <w:r w:rsidRPr="000D2E45">
        <w:rPr>
          <w:b w:val="0"/>
          <w:i/>
          <w:color w:val="000000"/>
          <w:sz w:val="24"/>
          <w:szCs w:val="24"/>
        </w:rPr>
        <w:t>біженців</w:t>
      </w:r>
      <w:proofErr w:type="spellEnd"/>
      <w:r w:rsidRPr="000D2E45">
        <w:rPr>
          <w:b w:val="0"/>
          <w:i/>
          <w:color w:val="000000"/>
          <w:sz w:val="24"/>
          <w:szCs w:val="24"/>
        </w:rPr>
        <w:t xml:space="preserve"> в </w:t>
      </w:r>
      <w:proofErr w:type="spellStart"/>
      <w:r w:rsidRPr="000D2E45">
        <w:rPr>
          <w:b w:val="0"/>
          <w:i/>
          <w:color w:val="000000"/>
          <w:sz w:val="24"/>
          <w:szCs w:val="24"/>
        </w:rPr>
        <w:t>Україні</w:t>
      </w:r>
      <w:proofErr w:type="spellEnd"/>
      <w:r w:rsidRPr="000D2E45">
        <w:rPr>
          <w:b w:val="0"/>
          <w:i/>
          <w:color w:val="000000"/>
          <w:sz w:val="24"/>
          <w:szCs w:val="24"/>
          <w:lang w:val="uk-UA"/>
        </w:rPr>
        <w:t xml:space="preserve"> (</w:t>
      </w:r>
      <w:r w:rsidRPr="000D2E45">
        <w:rPr>
          <w:b w:val="0"/>
          <w:i/>
          <w:color w:val="000000"/>
          <w:sz w:val="24"/>
          <w:szCs w:val="24"/>
          <w:lang w:val="en-US"/>
        </w:rPr>
        <w:t>NRC</w:t>
      </w:r>
      <w:r w:rsidRPr="000D2E45">
        <w:rPr>
          <w:b w:val="0"/>
          <w:i/>
          <w:color w:val="000000"/>
          <w:sz w:val="24"/>
          <w:szCs w:val="24"/>
        </w:rPr>
        <w:t>)</w:t>
      </w:r>
    </w:p>
    <w:p w:rsidR="000958ED" w:rsidRPr="00126BCA" w:rsidRDefault="000958ED" w:rsidP="00E42231">
      <w:pPr>
        <w:spacing w:after="0" w:line="240" w:lineRule="auto"/>
        <w:ind w:firstLine="851"/>
        <w:jc w:val="both"/>
        <w:rPr>
          <w:rFonts w:ascii="Times New Roman" w:hAnsi="Times New Roman" w:cs="Times New Roman"/>
          <w:sz w:val="24"/>
          <w:szCs w:val="24"/>
          <w:lang w:val="uk-UA"/>
        </w:rPr>
      </w:pPr>
      <w:bookmarkStart w:id="0" w:name="_GoBack"/>
      <w:bookmarkEnd w:id="0"/>
    </w:p>
    <w:sectPr w:rsidR="000958ED" w:rsidRPr="00126BCA" w:rsidSect="0020311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A0F"/>
    <w:multiLevelType w:val="hybridMultilevel"/>
    <w:tmpl w:val="0FD84202"/>
    <w:lvl w:ilvl="0" w:tplc="D8222CCA">
      <w:numFmt w:val="bullet"/>
      <w:lvlText w:val="–"/>
      <w:lvlJc w:val="left"/>
      <w:pPr>
        <w:ind w:left="720" w:hanging="360"/>
      </w:pPr>
      <w:rPr>
        <w:rFonts w:ascii="Times New Roman" w:eastAsiaTheme="minorHAnsi" w:hAnsi="Times New Roman" w:cs="Times New Roman" w:hint="default"/>
      </w:rPr>
    </w:lvl>
    <w:lvl w:ilvl="1" w:tplc="96DE721E">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7C56E9"/>
    <w:multiLevelType w:val="hybridMultilevel"/>
    <w:tmpl w:val="D2325C50"/>
    <w:lvl w:ilvl="0" w:tplc="6F603E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872FB"/>
    <w:multiLevelType w:val="hybridMultilevel"/>
    <w:tmpl w:val="C480E51C"/>
    <w:lvl w:ilvl="0" w:tplc="946EA5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53D72144"/>
    <w:multiLevelType w:val="hybridMultilevel"/>
    <w:tmpl w:val="D86A0B8E"/>
    <w:lvl w:ilvl="0" w:tplc="946EA5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6F659B1"/>
    <w:multiLevelType w:val="hybridMultilevel"/>
    <w:tmpl w:val="4BA207E0"/>
    <w:lvl w:ilvl="0" w:tplc="6F603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DF07E3"/>
    <w:multiLevelType w:val="hybridMultilevel"/>
    <w:tmpl w:val="87541750"/>
    <w:lvl w:ilvl="0" w:tplc="6F603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C41EB5"/>
    <w:multiLevelType w:val="multilevel"/>
    <w:tmpl w:val="96E8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8C"/>
    <w:rsid w:val="00037298"/>
    <w:rsid w:val="000642D7"/>
    <w:rsid w:val="00083941"/>
    <w:rsid w:val="0008689F"/>
    <w:rsid w:val="000909E1"/>
    <w:rsid w:val="000958ED"/>
    <w:rsid w:val="000C6F22"/>
    <w:rsid w:val="000D2E45"/>
    <w:rsid w:val="0010552D"/>
    <w:rsid w:val="00120DA2"/>
    <w:rsid w:val="00126BCA"/>
    <w:rsid w:val="00140456"/>
    <w:rsid w:val="00143634"/>
    <w:rsid w:val="00150481"/>
    <w:rsid w:val="00176BF4"/>
    <w:rsid w:val="001B7267"/>
    <w:rsid w:val="001F4083"/>
    <w:rsid w:val="00203117"/>
    <w:rsid w:val="0028698F"/>
    <w:rsid w:val="002B5ACF"/>
    <w:rsid w:val="002C4479"/>
    <w:rsid w:val="002D4ACE"/>
    <w:rsid w:val="00336AE3"/>
    <w:rsid w:val="003545BC"/>
    <w:rsid w:val="00356297"/>
    <w:rsid w:val="0036486B"/>
    <w:rsid w:val="00422B95"/>
    <w:rsid w:val="00441BC1"/>
    <w:rsid w:val="004647EE"/>
    <w:rsid w:val="0047168D"/>
    <w:rsid w:val="004832E9"/>
    <w:rsid w:val="004E46F8"/>
    <w:rsid w:val="004F168B"/>
    <w:rsid w:val="00554ED9"/>
    <w:rsid w:val="005F5C87"/>
    <w:rsid w:val="00613409"/>
    <w:rsid w:val="0068392F"/>
    <w:rsid w:val="006A1325"/>
    <w:rsid w:val="00700631"/>
    <w:rsid w:val="00754849"/>
    <w:rsid w:val="007B4782"/>
    <w:rsid w:val="007E04D2"/>
    <w:rsid w:val="007E495C"/>
    <w:rsid w:val="00845DFC"/>
    <w:rsid w:val="00923059"/>
    <w:rsid w:val="0095608C"/>
    <w:rsid w:val="00987065"/>
    <w:rsid w:val="009C70D3"/>
    <w:rsid w:val="009E0EC1"/>
    <w:rsid w:val="00A47268"/>
    <w:rsid w:val="00AA74DF"/>
    <w:rsid w:val="00B01B9B"/>
    <w:rsid w:val="00B36B58"/>
    <w:rsid w:val="00B93775"/>
    <w:rsid w:val="00C07326"/>
    <w:rsid w:val="00C1215D"/>
    <w:rsid w:val="00C24288"/>
    <w:rsid w:val="00C56CE2"/>
    <w:rsid w:val="00CB2ED9"/>
    <w:rsid w:val="00D25D9E"/>
    <w:rsid w:val="00D5207D"/>
    <w:rsid w:val="00D75319"/>
    <w:rsid w:val="00DA2177"/>
    <w:rsid w:val="00E33AF6"/>
    <w:rsid w:val="00E42231"/>
    <w:rsid w:val="00EB0CB6"/>
    <w:rsid w:val="00F53E8A"/>
    <w:rsid w:val="00F615F5"/>
    <w:rsid w:val="00FC2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4DC5"/>
  <w15:docId w15:val="{0A70FE58-2FA3-4DAC-80E2-31058810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25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25D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25D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B2ED9"/>
    <w:rPr>
      <w:color w:val="0000FF"/>
      <w:u w:val="single"/>
    </w:rPr>
  </w:style>
  <w:style w:type="paragraph" w:styleId="a5">
    <w:name w:val="List Paragraph"/>
    <w:basedOn w:val="a"/>
    <w:uiPriority w:val="34"/>
    <w:qFormat/>
    <w:rsid w:val="00286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9227">
      <w:bodyDiv w:val="1"/>
      <w:marLeft w:val="0"/>
      <w:marRight w:val="0"/>
      <w:marTop w:val="0"/>
      <w:marBottom w:val="0"/>
      <w:divBdr>
        <w:top w:val="none" w:sz="0" w:space="0" w:color="auto"/>
        <w:left w:val="none" w:sz="0" w:space="0" w:color="auto"/>
        <w:bottom w:val="none" w:sz="0" w:space="0" w:color="auto"/>
        <w:right w:val="none" w:sz="0" w:space="0" w:color="auto"/>
      </w:divBdr>
    </w:div>
    <w:div w:id="165558716">
      <w:bodyDiv w:val="1"/>
      <w:marLeft w:val="0"/>
      <w:marRight w:val="0"/>
      <w:marTop w:val="0"/>
      <w:marBottom w:val="0"/>
      <w:divBdr>
        <w:top w:val="none" w:sz="0" w:space="0" w:color="auto"/>
        <w:left w:val="none" w:sz="0" w:space="0" w:color="auto"/>
        <w:bottom w:val="none" w:sz="0" w:space="0" w:color="auto"/>
        <w:right w:val="none" w:sz="0" w:space="0" w:color="auto"/>
      </w:divBdr>
    </w:div>
    <w:div w:id="525018983">
      <w:bodyDiv w:val="1"/>
      <w:marLeft w:val="0"/>
      <w:marRight w:val="0"/>
      <w:marTop w:val="0"/>
      <w:marBottom w:val="0"/>
      <w:divBdr>
        <w:top w:val="none" w:sz="0" w:space="0" w:color="auto"/>
        <w:left w:val="none" w:sz="0" w:space="0" w:color="auto"/>
        <w:bottom w:val="none" w:sz="0" w:space="0" w:color="auto"/>
        <w:right w:val="none" w:sz="0" w:space="0" w:color="auto"/>
      </w:divBdr>
    </w:div>
    <w:div w:id="566038557">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6">
          <w:marLeft w:val="0"/>
          <w:marRight w:val="0"/>
          <w:marTop w:val="0"/>
          <w:marBottom w:val="0"/>
          <w:divBdr>
            <w:top w:val="none" w:sz="0" w:space="0" w:color="auto"/>
            <w:left w:val="none" w:sz="0" w:space="0" w:color="auto"/>
            <w:bottom w:val="none" w:sz="0" w:space="0" w:color="auto"/>
            <w:right w:val="none" w:sz="0" w:space="0" w:color="auto"/>
          </w:divBdr>
        </w:div>
        <w:div w:id="1132095429">
          <w:marLeft w:val="0"/>
          <w:marRight w:val="0"/>
          <w:marTop w:val="0"/>
          <w:marBottom w:val="450"/>
          <w:divBdr>
            <w:top w:val="none" w:sz="0" w:space="0" w:color="auto"/>
            <w:left w:val="none" w:sz="0" w:space="0" w:color="auto"/>
            <w:bottom w:val="none" w:sz="0" w:space="0" w:color="auto"/>
            <w:right w:val="none" w:sz="0" w:space="0" w:color="auto"/>
          </w:divBdr>
          <w:divsChild>
            <w:div w:id="62385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8928">
      <w:bodyDiv w:val="1"/>
      <w:marLeft w:val="0"/>
      <w:marRight w:val="0"/>
      <w:marTop w:val="0"/>
      <w:marBottom w:val="0"/>
      <w:divBdr>
        <w:top w:val="none" w:sz="0" w:space="0" w:color="auto"/>
        <w:left w:val="none" w:sz="0" w:space="0" w:color="auto"/>
        <w:bottom w:val="none" w:sz="0" w:space="0" w:color="auto"/>
        <w:right w:val="none" w:sz="0" w:space="0" w:color="auto"/>
      </w:divBdr>
      <w:divsChild>
        <w:div w:id="496843861">
          <w:marLeft w:val="0"/>
          <w:marRight w:val="0"/>
          <w:marTop w:val="0"/>
          <w:marBottom w:val="0"/>
          <w:divBdr>
            <w:top w:val="none" w:sz="0" w:space="0" w:color="auto"/>
            <w:left w:val="none" w:sz="0" w:space="0" w:color="auto"/>
            <w:bottom w:val="none" w:sz="0" w:space="0" w:color="auto"/>
            <w:right w:val="none" w:sz="0" w:space="0" w:color="auto"/>
          </w:divBdr>
        </w:div>
        <w:div w:id="1289554936">
          <w:marLeft w:val="0"/>
          <w:marRight w:val="0"/>
          <w:marTop w:val="0"/>
          <w:marBottom w:val="450"/>
          <w:divBdr>
            <w:top w:val="none" w:sz="0" w:space="0" w:color="auto"/>
            <w:left w:val="none" w:sz="0" w:space="0" w:color="auto"/>
            <w:bottom w:val="none" w:sz="0" w:space="0" w:color="auto"/>
            <w:right w:val="none" w:sz="0" w:space="0" w:color="auto"/>
          </w:divBdr>
          <w:divsChild>
            <w:div w:id="4198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4670">
      <w:bodyDiv w:val="1"/>
      <w:marLeft w:val="0"/>
      <w:marRight w:val="0"/>
      <w:marTop w:val="0"/>
      <w:marBottom w:val="0"/>
      <w:divBdr>
        <w:top w:val="none" w:sz="0" w:space="0" w:color="auto"/>
        <w:left w:val="none" w:sz="0" w:space="0" w:color="auto"/>
        <w:bottom w:val="none" w:sz="0" w:space="0" w:color="auto"/>
        <w:right w:val="none" w:sz="0" w:space="0" w:color="auto"/>
      </w:divBdr>
    </w:div>
    <w:div w:id="1110392314">
      <w:bodyDiv w:val="1"/>
      <w:marLeft w:val="0"/>
      <w:marRight w:val="0"/>
      <w:marTop w:val="0"/>
      <w:marBottom w:val="0"/>
      <w:divBdr>
        <w:top w:val="none" w:sz="0" w:space="0" w:color="auto"/>
        <w:left w:val="none" w:sz="0" w:space="0" w:color="auto"/>
        <w:bottom w:val="none" w:sz="0" w:space="0" w:color="auto"/>
        <w:right w:val="none" w:sz="0" w:space="0" w:color="auto"/>
      </w:divBdr>
    </w:div>
    <w:div w:id="1985116297">
      <w:bodyDiv w:val="1"/>
      <w:marLeft w:val="0"/>
      <w:marRight w:val="0"/>
      <w:marTop w:val="0"/>
      <w:marBottom w:val="0"/>
      <w:divBdr>
        <w:top w:val="none" w:sz="0" w:space="0" w:color="auto"/>
        <w:left w:val="none" w:sz="0" w:space="0" w:color="auto"/>
        <w:bottom w:val="none" w:sz="0" w:space="0" w:color="auto"/>
        <w:right w:val="none" w:sz="0" w:space="0" w:color="auto"/>
      </w:divBdr>
    </w:div>
    <w:div w:id="2057047469">
      <w:bodyDiv w:val="1"/>
      <w:marLeft w:val="0"/>
      <w:marRight w:val="0"/>
      <w:marTop w:val="0"/>
      <w:marBottom w:val="0"/>
      <w:divBdr>
        <w:top w:val="none" w:sz="0" w:space="0" w:color="auto"/>
        <w:left w:val="none" w:sz="0" w:space="0" w:color="auto"/>
        <w:bottom w:val="none" w:sz="0" w:space="0" w:color="auto"/>
        <w:right w:val="none" w:sz="0" w:space="0" w:color="auto"/>
      </w:divBdr>
    </w:div>
    <w:div w:id="207149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lod-kredit.gov.ua/zhytlovi-prohramy/dostupne-zhytl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19-2018-&#1087;" TargetMode="External"/><Relationship Id="rId12" Type="http://schemas.openxmlformats.org/officeDocument/2006/relationships/hyperlink" Target="https://zakon.rada.gov.ua/laws/show/280-2018-&#10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769-2017-&#1087;" TargetMode="External"/><Relationship Id="rId11" Type="http://schemas.openxmlformats.org/officeDocument/2006/relationships/hyperlink" Target="https://zakon.rada.gov.ua/laws/show/2546-viii" TargetMode="External"/><Relationship Id="rId5" Type="http://schemas.openxmlformats.org/officeDocument/2006/relationships/hyperlink" Target="https://zakon.rada.gov.ua/laws/show/582-2019-&#1087;" TargetMode="External"/><Relationship Id="rId10" Type="http://schemas.openxmlformats.org/officeDocument/2006/relationships/hyperlink" Target="https://zakon.rada.gov.ua/laws/show/1597-98-&#1087;" TargetMode="External"/><Relationship Id="rId4" Type="http://schemas.openxmlformats.org/officeDocument/2006/relationships/webSettings" Target="webSettings.xml"/><Relationship Id="rId9" Type="http://schemas.openxmlformats.org/officeDocument/2006/relationships/hyperlink" Target="https://www.molod-kredit.gov.ua/zhytlovi-prohramy/dostupne-zhytlo/zayava-anket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13254</Words>
  <Characters>7556</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Romeo1994</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Сергій М'ясоєдов</cp:lastModifiedBy>
  <cp:revision>5</cp:revision>
  <dcterms:created xsi:type="dcterms:W3CDTF">2019-10-21T11:51:00Z</dcterms:created>
  <dcterms:modified xsi:type="dcterms:W3CDTF">2019-10-21T15:11:00Z</dcterms:modified>
</cp:coreProperties>
</file>