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02" w:rsidRPr="00A66FBF" w:rsidRDefault="0076370E"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БЕЗПЕКА У ПЕРЕХІДНИЙ ПЕРІОД</w:t>
      </w:r>
    </w:p>
    <w:p w:rsidR="0076370E" w:rsidRPr="00A66FBF" w:rsidRDefault="0076370E"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МІЖДИСЦИПЛІНАРНЕ ДОСЛІДЖЕННЯ ПРОГАЛИН В БЕЗПЕЦІ</w:t>
      </w:r>
    </w:p>
    <w:p w:rsidR="0076370E" w:rsidRPr="00A66FBF" w:rsidRDefault="0076370E" w:rsidP="003964D5">
      <w:pPr>
        <w:jc w:val="both"/>
        <w:rPr>
          <w:rFonts w:ascii="Times New Roman" w:hAnsi="Times New Roman" w:cs="Times New Roman"/>
          <w:sz w:val="24"/>
          <w:szCs w:val="24"/>
          <w:lang w:val="uk-UA"/>
        </w:rPr>
      </w:pPr>
    </w:p>
    <w:p w:rsidR="0076370E" w:rsidRPr="00A66FBF" w:rsidRDefault="0076370E" w:rsidP="003964D5">
      <w:pPr>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t>Підходи ЄС до правосуддя у період конфлікту та перехідний період</w:t>
      </w:r>
    </w:p>
    <w:p w:rsidR="0076370E" w:rsidRPr="00A66FBF" w:rsidRDefault="0076370E" w:rsidP="003964D5">
      <w:pPr>
        <w:jc w:val="both"/>
        <w:rPr>
          <w:rFonts w:ascii="Times New Roman" w:hAnsi="Times New Roman" w:cs="Times New Roman"/>
          <w:sz w:val="24"/>
          <w:szCs w:val="24"/>
          <w:lang w:val="uk-UA"/>
        </w:rPr>
      </w:pPr>
    </w:p>
    <w:p w:rsidR="00724885" w:rsidRPr="00A66FBF" w:rsidRDefault="00724885"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Явор Рангелов, Маріка Терос</w:t>
      </w:r>
      <w:r w:rsidR="0091382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та Наташа Кандіч</w:t>
      </w:r>
    </w:p>
    <w:p w:rsidR="00724885" w:rsidRPr="00A66FBF" w:rsidRDefault="00724885" w:rsidP="003964D5">
      <w:pPr>
        <w:jc w:val="both"/>
        <w:rPr>
          <w:rFonts w:ascii="Times New Roman" w:hAnsi="Times New Roman" w:cs="Times New Roman"/>
          <w:sz w:val="24"/>
          <w:szCs w:val="24"/>
          <w:lang w:val="uk-UA"/>
        </w:rPr>
      </w:pPr>
    </w:p>
    <w:p w:rsidR="0076370E" w:rsidRPr="00A66FBF" w:rsidRDefault="00724885"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Документ підготовано за замовленням Групи дослідження безпеки людини</w:t>
      </w:r>
    </w:p>
    <w:p w:rsidR="0076370E" w:rsidRPr="00A66FBF" w:rsidRDefault="0076370E" w:rsidP="003964D5">
      <w:pPr>
        <w:jc w:val="both"/>
        <w:rPr>
          <w:rFonts w:ascii="Times New Roman" w:hAnsi="Times New Roman" w:cs="Times New Roman"/>
          <w:sz w:val="24"/>
          <w:szCs w:val="24"/>
          <w:lang w:val="uk-UA"/>
        </w:rPr>
      </w:pPr>
    </w:p>
    <w:p w:rsidR="00B3192A" w:rsidRPr="00A66FBF" w:rsidRDefault="00B3192A" w:rsidP="003964D5">
      <w:pPr>
        <w:jc w:val="both"/>
        <w:rPr>
          <w:rFonts w:ascii="Times New Roman" w:hAnsi="Times New Roman" w:cs="Times New Roman"/>
          <w:sz w:val="24"/>
          <w:szCs w:val="24"/>
          <w:lang w:val="uk-UA"/>
        </w:rPr>
      </w:pPr>
    </w:p>
    <w:p w:rsidR="00B3192A" w:rsidRPr="00A66FBF" w:rsidRDefault="00B3192A" w:rsidP="003964D5">
      <w:pPr>
        <w:jc w:val="both"/>
        <w:rPr>
          <w:rFonts w:ascii="Times New Roman" w:hAnsi="Times New Roman" w:cs="Times New Roman"/>
          <w:sz w:val="24"/>
          <w:szCs w:val="24"/>
          <w:lang w:val="uk-UA"/>
        </w:rPr>
      </w:pPr>
    </w:p>
    <w:p w:rsidR="00B3192A" w:rsidRPr="00A66FBF" w:rsidRDefault="00B3192A" w:rsidP="003964D5">
      <w:pPr>
        <w:jc w:val="both"/>
        <w:rPr>
          <w:rFonts w:ascii="Times New Roman" w:hAnsi="Times New Roman" w:cs="Times New Roman"/>
          <w:sz w:val="24"/>
          <w:szCs w:val="24"/>
          <w:lang w:val="uk-UA"/>
        </w:rPr>
      </w:pPr>
    </w:p>
    <w:p w:rsidR="00B3192A" w:rsidRPr="00A66FBF" w:rsidRDefault="00B3192A" w:rsidP="003964D5">
      <w:pPr>
        <w:jc w:val="both"/>
        <w:rPr>
          <w:rFonts w:ascii="Times New Roman" w:hAnsi="Times New Roman" w:cs="Times New Roman"/>
          <w:sz w:val="24"/>
          <w:szCs w:val="24"/>
          <w:lang w:val="uk-UA"/>
        </w:rPr>
      </w:pPr>
    </w:p>
    <w:p w:rsidR="00B3192A" w:rsidRPr="00A66FBF" w:rsidRDefault="00B3192A" w:rsidP="003964D5">
      <w:pPr>
        <w:jc w:val="both"/>
        <w:rPr>
          <w:rFonts w:ascii="Times New Roman" w:hAnsi="Times New Roman" w:cs="Times New Roman"/>
          <w:sz w:val="24"/>
          <w:szCs w:val="24"/>
          <w:lang w:val="uk-UA"/>
        </w:rPr>
      </w:pPr>
    </w:p>
    <w:p w:rsidR="00B3192A" w:rsidRPr="00A66FBF" w:rsidRDefault="00B3192A" w:rsidP="003964D5">
      <w:pPr>
        <w:jc w:val="both"/>
        <w:rPr>
          <w:rFonts w:ascii="Times New Roman" w:hAnsi="Times New Roman" w:cs="Times New Roman"/>
          <w:sz w:val="24"/>
          <w:szCs w:val="24"/>
          <w:lang w:val="uk-UA"/>
        </w:rPr>
      </w:pPr>
    </w:p>
    <w:p w:rsidR="0076370E" w:rsidRPr="00A66FBF" w:rsidRDefault="00724885"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Фонд ім. Фрідріха Еберта </w:t>
      </w:r>
      <w:r w:rsidR="00B3192A" w:rsidRPr="00A66FBF">
        <w:rPr>
          <w:rFonts w:ascii="Times New Roman" w:hAnsi="Times New Roman" w:cs="Times New Roman"/>
          <w:sz w:val="24"/>
          <w:szCs w:val="24"/>
          <w:lang w:val="uk-UA"/>
        </w:rPr>
        <w:tab/>
      </w:r>
      <w:r w:rsidR="00B3192A" w:rsidRPr="00A66FBF">
        <w:rPr>
          <w:rFonts w:ascii="Times New Roman" w:hAnsi="Times New Roman" w:cs="Times New Roman"/>
          <w:sz w:val="24"/>
          <w:szCs w:val="24"/>
          <w:lang w:val="uk-UA"/>
        </w:rPr>
        <w:tab/>
      </w:r>
      <w:r w:rsidR="00B3192A" w:rsidRPr="00A66FBF">
        <w:rPr>
          <w:rFonts w:ascii="Times New Roman" w:hAnsi="Times New Roman" w:cs="Times New Roman"/>
          <w:sz w:val="24"/>
          <w:szCs w:val="24"/>
          <w:lang w:val="uk-UA"/>
        </w:rPr>
        <w:tab/>
      </w:r>
      <w:r w:rsidR="00B3192A" w:rsidRPr="00A66FBF">
        <w:rPr>
          <w:rFonts w:ascii="Times New Roman" w:hAnsi="Times New Roman" w:cs="Times New Roman"/>
          <w:sz w:val="24"/>
          <w:szCs w:val="24"/>
          <w:lang w:val="uk-UA"/>
        </w:rPr>
        <w:tab/>
      </w:r>
      <w:r w:rsidR="0076370E" w:rsidRPr="00A66FBF">
        <w:rPr>
          <w:rFonts w:ascii="Times New Roman" w:hAnsi="Times New Roman" w:cs="Times New Roman"/>
          <w:sz w:val="24"/>
          <w:szCs w:val="24"/>
          <w:lang w:val="uk-UA"/>
        </w:rPr>
        <w:t>SiT/WP/09/16</w:t>
      </w:r>
    </w:p>
    <w:p w:rsidR="00724885" w:rsidRPr="00A66FBF" w:rsidRDefault="00724885" w:rsidP="003964D5">
      <w:pPr>
        <w:jc w:val="both"/>
        <w:rPr>
          <w:rFonts w:ascii="Times New Roman" w:hAnsi="Times New Roman" w:cs="Times New Roman"/>
          <w:sz w:val="24"/>
          <w:szCs w:val="24"/>
          <w:lang w:val="uk-UA"/>
        </w:rPr>
      </w:pPr>
    </w:p>
    <w:p w:rsidR="00724885" w:rsidRPr="00A66FBF" w:rsidRDefault="00724885" w:rsidP="003964D5">
      <w:pPr>
        <w:jc w:val="both"/>
        <w:rPr>
          <w:rFonts w:ascii="Times New Roman" w:hAnsi="Times New Roman" w:cs="Times New Roman"/>
          <w:sz w:val="24"/>
          <w:szCs w:val="24"/>
          <w:lang w:val="uk-UA"/>
        </w:rPr>
      </w:pPr>
      <w:r w:rsidRPr="00A66FBF">
        <w:rPr>
          <w:rFonts w:ascii="Times New Roman" w:hAnsi="Times New Roman" w:cs="Times New Roman"/>
          <w:noProof/>
          <w:sz w:val="24"/>
          <w:szCs w:val="24"/>
          <w:lang w:val="en-US"/>
        </w:rPr>
        <w:drawing>
          <wp:inline distT="0" distB="0" distL="0" distR="0">
            <wp:extent cx="1264478" cy="12872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629" cy="1292463"/>
                    </a:xfrm>
                    <a:prstGeom prst="rect">
                      <a:avLst/>
                    </a:prstGeom>
                    <a:noFill/>
                    <a:ln>
                      <a:noFill/>
                    </a:ln>
                  </pic:spPr>
                </pic:pic>
              </a:graphicData>
            </a:graphic>
          </wp:inline>
        </w:drawing>
      </w:r>
      <w:r w:rsidRPr="00A66FBF">
        <w:rPr>
          <w:rFonts w:ascii="Times New Roman" w:hAnsi="Times New Roman" w:cs="Times New Roman"/>
          <w:sz w:val="24"/>
          <w:szCs w:val="24"/>
          <w:lang w:val="uk-UA"/>
        </w:rPr>
        <w:tab/>
      </w:r>
      <w:r w:rsidRPr="00A66FBF">
        <w:rPr>
          <w:rFonts w:ascii="Times New Roman" w:hAnsi="Times New Roman" w:cs="Times New Roman"/>
          <w:sz w:val="24"/>
          <w:szCs w:val="24"/>
          <w:lang w:val="uk-UA"/>
        </w:rPr>
        <w:tab/>
      </w:r>
      <w:r w:rsidRPr="00A66FBF">
        <w:rPr>
          <w:rFonts w:ascii="Times New Roman" w:hAnsi="Times New Roman" w:cs="Times New Roman"/>
          <w:sz w:val="24"/>
          <w:szCs w:val="24"/>
          <w:lang w:val="uk-UA"/>
        </w:rPr>
        <w:tab/>
      </w:r>
      <w:r w:rsidRPr="00A66FBF">
        <w:rPr>
          <w:rFonts w:ascii="Times New Roman" w:hAnsi="Times New Roman" w:cs="Times New Roman"/>
          <w:sz w:val="24"/>
          <w:szCs w:val="24"/>
          <w:lang w:val="uk-UA"/>
        </w:rPr>
        <w:tab/>
      </w:r>
      <w:r w:rsidRPr="00A66FBF">
        <w:rPr>
          <w:rFonts w:ascii="Times New Roman" w:hAnsi="Times New Roman" w:cs="Times New Roman"/>
          <w:noProof/>
          <w:sz w:val="24"/>
          <w:szCs w:val="24"/>
          <w:lang w:val="en-US"/>
        </w:rPr>
        <w:drawing>
          <wp:inline distT="0" distB="0" distL="0" distR="0">
            <wp:extent cx="1672537" cy="73240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579" cy="737677"/>
                    </a:xfrm>
                    <a:prstGeom prst="rect">
                      <a:avLst/>
                    </a:prstGeom>
                    <a:noFill/>
                    <a:ln>
                      <a:noFill/>
                    </a:ln>
                  </pic:spPr>
                </pic:pic>
              </a:graphicData>
            </a:graphic>
          </wp:inline>
        </w:drawing>
      </w:r>
    </w:p>
    <w:p w:rsidR="00F721C8" w:rsidRPr="00A66FBF" w:rsidRDefault="00F721C8" w:rsidP="003964D5">
      <w:pPr>
        <w:jc w:val="both"/>
        <w:rPr>
          <w:rFonts w:ascii="Times New Roman" w:hAnsi="Times New Roman" w:cs="Times New Roman"/>
          <w:sz w:val="24"/>
          <w:szCs w:val="24"/>
          <w:lang w:val="uk-UA"/>
        </w:rPr>
      </w:pPr>
    </w:p>
    <w:p w:rsidR="00CD3324" w:rsidRPr="00A66FBF" w:rsidRDefault="00CD3324" w:rsidP="003964D5">
      <w:pPr>
        <w:jc w:val="both"/>
        <w:rPr>
          <w:rFonts w:ascii="Times New Roman" w:hAnsi="Times New Roman" w:cs="Times New Roman"/>
          <w:b/>
          <w:bCs/>
          <w:sz w:val="24"/>
          <w:szCs w:val="24"/>
          <w:lang w:val="uk-UA"/>
        </w:rPr>
      </w:pPr>
      <w:r w:rsidRPr="00A66FBF">
        <w:rPr>
          <w:rFonts w:ascii="Times New Roman" w:hAnsi="Times New Roman" w:cs="Times New Roman"/>
          <w:b/>
          <w:bCs/>
          <w:sz w:val="24"/>
          <w:szCs w:val="24"/>
          <w:lang w:val="uk-UA"/>
        </w:rPr>
        <w:br w:type="page"/>
      </w:r>
    </w:p>
    <w:p w:rsidR="00DE0410" w:rsidRPr="00A66FBF" w:rsidRDefault="00EF0E96"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b/>
          <w:sz w:val="24"/>
          <w:szCs w:val="24"/>
          <w:lang w:val="uk-UA"/>
        </w:rPr>
        <w:lastRenderedPageBreak/>
        <w:t>Явор Рангелов</w:t>
      </w:r>
      <w:r w:rsidR="00BB75B5" w:rsidRPr="00A66FBF">
        <w:rPr>
          <w:rFonts w:ascii="Times New Roman" w:hAnsi="Times New Roman" w:cs="Times New Roman"/>
          <w:sz w:val="24"/>
          <w:szCs w:val="24"/>
          <w:lang w:val="uk-UA"/>
        </w:rPr>
        <w:t xml:space="preserve"> (Iavor Rangelov)</w:t>
      </w:r>
      <w:r w:rsidR="00F721C8" w:rsidRPr="00A66FBF">
        <w:rPr>
          <w:rFonts w:ascii="Times New Roman" w:hAnsi="Times New Roman" w:cs="Times New Roman"/>
          <w:sz w:val="24"/>
          <w:szCs w:val="24"/>
          <w:lang w:val="uk-UA"/>
        </w:rPr>
        <w:t xml:space="preserve"> </w:t>
      </w:r>
      <w:r w:rsidR="00DE0410"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науковий</w:t>
      </w:r>
      <w:r w:rsidR="00DE0410"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співробітник з питань глобальної безпеки у Відділі</w:t>
      </w:r>
      <w:r w:rsidR="00DE0410" w:rsidRPr="00A66FBF">
        <w:rPr>
          <w:rFonts w:ascii="Times New Roman" w:hAnsi="Times New Roman" w:cs="Times New Roman"/>
          <w:sz w:val="24"/>
          <w:szCs w:val="24"/>
          <w:lang w:val="uk-UA"/>
        </w:rPr>
        <w:t xml:space="preserve"> досліджень громадянського суспільства та безпеки</w:t>
      </w:r>
      <w:r w:rsidR="00A66FBF" w:rsidRPr="00A66FBF">
        <w:rPr>
          <w:rFonts w:ascii="Times New Roman" w:hAnsi="Times New Roman" w:cs="Times New Roman"/>
          <w:sz w:val="24"/>
          <w:szCs w:val="24"/>
          <w:lang w:val="uk-UA"/>
        </w:rPr>
        <w:t xml:space="preserve"> </w:t>
      </w:r>
      <w:r w:rsidR="00DE0410" w:rsidRPr="00A66FBF">
        <w:rPr>
          <w:rFonts w:ascii="Times New Roman" w:hAnsi="Times New Roman" w:cs="Times New Roman"/>
          <w:sz w:val="24"/>
          <w:szCs w:val="24"/>
          <w:lang w:val="uk-UA"/>
        </w:rPr>
        <w:t xml:space="preserve">людини Лондонської школи економіки та </w:t>
      </w:r>
      <w:r w:rsidR="00F721C8" w:rsidRPr="00A66FBF">
        <w:rPr>
          <w:rFonts w:ascii="Times New Roman" w:hAnsi="Times New Roman" w:cs="Times New Roman"/>
          <w:sz w:val="24"/>
          <w:szCs w:val="24"/>
          <w:lang w:val="uk-UA"/>
        </w:rPr>
        <w:t>співголов</w:t>
      </w:r>
      <w:r w:rsidR="00DE0410" w:rsidRPr="00A66FBF">
        <w:rPr>
          <w:rFonts w:ascii="Times New Roman" w:hAnsi="Times New Roman" w:cs="Times New Roman"/>
          <w:sz w:val="24"/>
          <w:szCs w:val="24"/>
          <w:lang w:val="uk-UA"/>
        </w:rPr>
        <w:t>а</w:t>
      </w:r>
      <w:r w:rsidR="00F721C8" w:rsidRPr="00A66FBF">
        <w:rPr>
          <w:rFonts w:ascii="Times New Roman" w:hAnsi="Times New Roman" w:cs="Times New Roman"/>
          <w:sz w:val="24"/>
          <w:szCs w:val="24"/>
          <w:lang w:val="uk-UA"/>
        </w:rPr>
        <w:t xml:space="preserve"> Лондонської мережі </w:t>
      </w:r>
      <w:r w:rsidR="00DE0410" w:rsidRPr="00A66FBF">
        <w:rPr>
          <w:rFonts w:ascii="Times New Roman" w:hAnsi="Times New Roman" w:cs="Times New Roman"/>
          <w:sz w:val="24"/>
          <w:szCs w:val="24"/>
          <w:lang w:val="uk-UA"/>
        </w:rPr>
        <w:t xml:space="preserve">правосуддя перехідного періоду. До цього </w:t>
      </w:r>
      <w:r w:rsidR="00CD3324" w:rsidRPr="00A66FBF">
        <w:rPr>
          <w:rFonts w:ascii="Times New Roman" w:hAnsi="Times New Roman" w:cs="Times New Roman"/>
          <w:sz w:val="24"/>
          <w:szCs w:val="24"/>
          <w:lang w:val="uk-UA"/>
        </w:rPr>
        <w:t xml:space="preserve">він </w:t>
      </w:r>
      <w:r w:rsidR="00DE0410" w:rsidRPr="00A66FBF">
        <w:rPr>
          <w:rFonts w:ascii="Times New Roman" w:hAnsi="Times New Roman" w:cs="Times New Roman"/>
          <w:sz w:val="24"/>
          <w:szCs w:val="24"/>
          <w:lang w:val="uk-UA"/>
        </w:rPr>
        <w:t>був співробітником дослідницької та навчальної програми «Європейські дослідження з питань зовнішньої політики та політики безпеки» та запрошеним науковим співробітником Центру європейської політики, Брюссель; Інститут</w:t>
      </w:r>
      <w:r w:rsidR="00CD3324" w:rsidRPr="00A66FBF">
        <w:rPr>
          <w:rFonts w:ascii="Times New Roman" w:hAnsi="Times New Roman" w:cs="Times New Roman"/>
          <w:sz w:val="24"/>
          <w:szCs w:val="24"/>
          <w:lang w:val="uk-UA"/>
        </w:rPr>
        <w:t>у</w:t>
      </w:r>
      <w:r w:rsidR="00DE0410" w:rsidRPr="00A66FBF">
        <w:rPr>
          <w:rFonts w:ascii="Times New Roman" w:hAnsi="Times New Roman" w:cs="Times New Roman"/>
          <w:sz w:val="24"/>
          <w:szCs w:val="24"/>
          <w:lang w:val="uk-UA"/>
        </w:rPr>
        <w:t xml:space="preserve"> досліджень безпеки ЄС, Париж; </w:t>
      </w:r>
      <w:r w:rsidR="00CD3324" w:rsidRPr="00A66FBF">
        <w:rPr>
          <w:rFonts w:ascii="Times New Roman" w:hAnsi="Times New Roman" w:cs="Times New Roman"/>
          <w:sz w:val="24"/>
          <w:szCs w:val="24"/>
          <w:lang w:val="uk-UA"/>
        </w:rPr>
        <w:t>Institut Barcelona d'Estudis Internacionals</w:t>
      </w:r>
      <w:r w:rsidR="00DE0410" w:rsidRPr="00A66FBF">
        <w:rPr>
          <w:rFonts w:ascii="Times New Roman" w:hAnsi="Times New Roman" w:cs="Times New Roman"/>
          <w:sz w:val="24"/>
          <w:szCs w:val="24"/>
          <w:lang w:val="uk-UA"/>
        </w:rPr>
        <w:t>, Барселона; а також T.M.C. Asser Instituut, Гаага.</w:t>
      </w:r>
    </w:p>
    <w:p w:rsidR="00CD3324" w:rsidRPr="00A66FBF" w:rsidRDefault="00CD3324" w:rsidP="003964D5">
      <w:pPr>
        <w:autoSpaceDE w:val="0"/>
        <w:autoSpaceDN w:val="0"/>
        <w:adjustRightInd w:val="0"/>
        <w:spacing w:after="0" w:line="240" w:lineRule="auto"/>
        <w:jc w:val="both"/>
        <w:rPr>
          <w:rFonts w:ascii="Times New Roman" w:hAnsi="Times New Roman" w:cs="Times New Roman"/>
          <w:sz w:val="24"/>
          <w:szCs w:val="24"/>
          <w:lang w:val="uk-UA"/>
        </w:rPr>
      </w:pPr>
    </w:p>
    <w:p w:rsidR="00CD3324"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b/>
          <w:bCs/>
          <w:sz w:val="24"/>
          <w:szCs w:val="24"/>
          <w:lang w:val="uk-UA"/>
        </w:rPr>
        <w:t xml:space="preserve">Маріка Терос </w:t>
      </w:r>
      <w:r w:rsidRPr="00A66FBF">
        <w:rPr>
          <w:rFonts w:ascii="Times New Roman" w:hAnsi="Times New Roman" w:cs="Times New Roman"/>
          <w:sz w:val="24"/>
          <w:szCs w:val="24"/>
          <w:lang w:val="uk-UA"/>
        </w:rPr>
        <w:t>(</w:t>
      </w:r>
      <w:r w:rsidR="00CD3324" w:rsidRPr="00A66FBF">
        <w:rPr>
          <w:rFonts w:ascii="Times New Roman" w:hAnsi="Times New Roman" w:cs="Times New Roman"/>
          <w:sz w:val="24"/>
          <w:szCs w:val="24"/>
          <w:lang w:val="uk-UA"/>
        </w:rPr>
        <w:t>Marika</w:t>
      </w:r>
      <w:r w:rsidR="007F7F72" w:rsidRPr="00A66FBF">
        <w:rPr>
          <w:rFonts w:ascii="Times New Roman" w:hAnsi="Times New Roman" w:cs="Times New Roman"/>
          <w:sz w:val="24"/>
          <w:szCs w:val="24"/>
          <w:lang w:val="uk-UA"/>
        </w:rPr>
        <w:t xml:space="preserve"> </w:t>
      </w:r>
      <w:r w:rsidR="00CD3324" w:rsidRPr="00A66FBF">
        <w:rPr>
          <w:rFonts w:ascii="Times New Roman" w:hAnsi="Times New Roman" w:cs="Times New Roman"/>
          <w:sz w:val="24"/>
          <w:szCs w:val="24"/>
          <w:lang w:val="uk-UA"/>
        </w:rPr>
        <w:t>Theros</w:t>
      </w:r>
      <w:r w:rsidRPr="00A66FBF">
        <w:rPr>
          <w:rFonts w:ascii="Times New Roman" w:hAnsi="Times New Roman" w:cs="Times New Roman"/>
          <w:sz w:val="24"/>
          <w:szCs w:val="24"/>
          <w:lang w:val="uk-UA"/>
        </w:rPr>
        <w:t>)</w:t>
      </w:r>
      <w:r w:rsidR="007F7F72" w:rsidRPr="00A66FBF">
        <w:rPr>
          <w:rFonts w:ascii="Times New Roman" w:hAnsi="Times New Roman" w:cs="Times New Roman"/>
          <w:sz w:val="24"/>
          <w:szCs w:val="24"/>
          <w:lang w:val="uk-UA"/>
        </w:rPr>
        <w:t xml:space="preserve"> </w:t>
      </w:r>
      <w:r w:rsidR="00A66FBF"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докторантка кафедри міжнародного розвитку Лондонської школи економіки та співробітниця Інституту державної ефективності. Має великий досвід</w:t>
      </w:r>
      <w:r w:rsidR="00A66FBF" w:rsidRPr="00A66FBF">
        <w:rPr>
          <w:rFonts w:ascii="Times New Roman" w:hAnsi="Times New Roman" w:cs="Times New Roman"/>
          <w:sz w:val="24"/>
          <w:szCs w:val="24"/>
          <w:lang w:val="uk-UA"/>
        </w:rPr>
        <w:t xml:space="preserve"> проведення </w:t>
      </w:r>
      <w:r w:rsidRPr="00A66FBF">
        <w:rPr>
          <w:rFonts w:ascii="Times New Roman" w:hAnsi="Times New Roman" w:cs="Times New Roman"/>
          <w:sz w:val="24"/>
          <w:szCs w:val="24"/>
          <w:lang w:val="uk-UA"/>
        </w:rPr>
        <w:t xml:space="preserve">досліджень, </w:t>
      </w:r>
      <w:r w:rsidR="00A66FBF">
        <w:rPr>
          <w:rFonts w:ascii="Times New Roman" w:hAnsi="Times New Roman" w:cs="Times New Roman"/>
          <w:sz w:val="24"/>
          <w:szCs w:val="24"/>
          <w:lang w:val="uk-UA"/>
        </w:rPr>
        <w:t>консультацій</w:t>
      </w:r>
      <w:r w:rsidRPr="00A66FBF">
        <w:rPr>
          <w:rFonts w:ascii="Times New Roman" w:hAnsi="Times New Roman" w:cs="Times New Roman"/>
          <w:sz w:val="24"/>
          <w:szCs w:val="24"/>
          <w:lang w:val="uk-UA"/>
        </w:rPr>
        <w:t xml:space="preserve"> та </w:t>
      </w:r>
      <w:r w:rsidR="00A66FBF">
        <w:rPr>
          <w:rFonts w:ascii="Times New Roman" w:hAnsi="Times New Roman" w:cs="Times New Roman"/>
          <w:sz w:val="24"/>
          <w:szCs w:val="24"/>
          <w:lang w:val="uk-UA"/>
        </w:rPr>
        <w:t>активізму</w:t>
      </w:r>
      <w:r w:rsidRPr="00A66FBF">
        <w:rPr>
          <w:rFonts w:ascii="Times New Roman" w:hAnsi="Times New Roman" w:cs="Times New Roman"/>
          <w:sz w:val="24"/>
          <w:szCs w:val="24"/>
          <w:lang w:val="uk-UA"/>
        </w:rPr>
        <w:t xml:space="preserve"> з питань прав людини та правосуддя в Афганістані, на Близькому Сході та на Балканах</w:t>
      </w:r>
      <w:r w:rsidR="00CD3324" w:rsidRPr="00A66FBF">
        <w:rPr>
          <w:rFonts w:ascii="Times New Roman" w:hAnsi="Times New Roman" w:cs="Times New Roman"/>
          <w:sz w:val="24"/>
          <w:szCs w:val="24"/>
          <w:lang w:val="uk-UA"/>
        </w:rPr>
        <w:t>.</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b/>
          <w:bCs/>
          <w:sz w:val="24"/>
          <w:szCs w:val="24"/>
          <w:lang w:val="uk-UA"/>
        </w:rPr>
        <w:t xml:space="preserve">Наташа Кандіч </w:t>
      </w:r>
      <w:r w:rsidRPr="00A66FBF">
        <w:rPr>
          <w:rFonts w:ascii="Times New Roman" w:hAnsi="Times New Roman" w:cs="Times New Roman"/>
          <w:bCs/>
          <w:sz w:val="24"/>
          <w:szCs w:val="24"/>
          <w:lang w:val="uk-UA"/>
        </w:rPr>
        <w:t>(Nataša Kandić)</w:t>
      </w:r>
      <w:r w:rsidRPr="00A66FBF">
        <w:rPr>
          <w:rFonts w:ascii="Times New Roman" w:hAnsi="Times New Roman" w:cs="Times New Roman"/>
          <w:b/>
          <w:bCs/>
          <w:sz w:val="24"/>
          <w:szCs w:val="24"/>
          <w:lang w:val="uk-UA"/>
        </w:rPr>
        <w:t xml:space="preserve"> </w:t>
      </w:r>
      <w:r w:rsidRPr="00A66FBF">
        <w:rPr>
          <w:rFonts w:ascii="Times New Roman" w:hAnsi="Times New Roman" w:cs="Times New Roman"/>
          <w:sz w:val="24"/>
          <w:szCs w:val="24"/>
          <w:lang w:val="uk-UA"/>
        </w:rPr>
        <w:t>була відданою правозахисницею зі студентських часів. Більшість з її проектів та кампаній реалізувались через Центр гуманітарного права (Сербія), якій вона заснувала у 1992 році, а також Центр гуманітарного права в Косово, який став незалежною організацією у 2010 році. Станом на теперішній час вона координує процес встановлення фактів та примирення на регіональному рівні, відомий як ініціатива RECOM, стосовно людських втрат під час війни в колишній Югославії. Її робота мала потужний місцевий вплив і сприяла широкому міжнародному визнанню.</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p>
    <w:p w:rsidR="00BB75B5" w:rsidRPr="00A66FBF" w:rsidRDefault="00BB75B5" w:rsidP="003964D5">
      <w:pPr>
        <w:autoSpaceDE w:val="0"/>
        <w:autoSpaceDN w:val="0"/>
        <w:adjustRightInd w:val="0"/>
        <w:spacing w:after="0" w:line="240" w:lineRule="auto"/>
        <w:jc w:val="both"/>
        <w:rPr>
          <w:rFonts w:ascii="Times New Roman" w:hAnsi="Times New Roman" w:cs="Times New Roman"/>
          <w:b/>
          <w:bCs/>
          <w:sz w:val="24"/>
          <w:szCs w:val="24"/>
          <w:lang w:val="uk-UA"/>
        </w:rPr>
      </w:pPr>
      <w:r w:rsidRPr="00A66FBF">
        <w:rPr>
          <w:rFonts w:ascii="Times New Roman" w:hAnsi="Times New Roman" w:cs="Times New Roman"/>
          <w:b/>
          <w:bCs/>
          <w:sz w:val="24"/>
          <w:szCs w:val="24"/>
          <w:lang w:val="uk-UA"/>
        </w:rPr>
        <w:t>Контактна інформація</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Явор Рангелов: i.p.rangelov@lse.ac.uk</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Маріка Терос: m.theros@lse.ac.uk</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Наташа Кандіч: natasakandic@recom.link</w:t>
      </w:r>
    </w:p>
    <w:p w:rsidR="00BB75B5" w:rsidRPr="00A66FBF" w:rsidRDefault="00BB75B5" w:rsidP="003964D5">
      <w:pPr>
        <w:autoSpaceDE w:val="0"/>
        <w:autoSpaceDN w:val="0"/>
        <w:adjustRightInd w:val="0"/>
        <w:spacing w:after="0" w:line="240" w:lineRule="auto"/>
        <w:jc w:val="both"/>
        <w:rPr>
          <w:rFonts w:ascii="Times New Roman" w:hAnsi="Times New Roman" w:cs="Times New Roman"/>
          <w:b/>
          <w:bCs/>
          <w:i/>
          <w:iCs/>
          <w:sz w:val="24"/>
          <w:szCs w:val="24"/>
          <w:lang w:val="uk-UA"/>
        </w:rPr>
      </w:pPr>
    </w:p>
    <w:p w:rsidR="00BB75B5" w:rsidRPr="00A66FBF" w:rsidRDefault="00BB75B5" w:rsidP="003964D5">
      <w:pPr>
        <w:autoSpaceDE w:val="0"/>
        <w:autoSpaceDN w:val="0"/>
        <w:adjustRightInd w:val="0"/>
        <w:spacing w:after="0" w:line="240" w:lineRule="auto"/>
        <w:jc w:val="both"/>
        <w:rPr>
          <w:rFonts w:ascii="Times New Roman" w:hAnsi="Times New Roman" w:cs="Times New Roman"/>
          <w:b/>
          <w:bCs/>
          <w:i/>
          <w:iCs/>
          <w:sz w:val="24"/>
          <w:szCs w:val="24"/>
          <w:u w:val="single"/>
          <w:lang w:val="uk-UA"/>
        </w:rPr>
      </w:pPr>
      <w:r w:rsidRPr="00A66FBF">
        <w:rPr>
          <w:rFonts w:ascii="Times New Roman" w:hAnsi="Times New Roman" w:cs="Times New Roman"/>
          <w:b/>
          <w:bCs/>
          <w:i/>
          <w:iCs/>
          <w:sz w:val="24"/>
          <w:szCs w:val="24"/>
          <w:u w:val="single"/>
          <w:lang w:val="uk-UA"/>
        </w:rPr>
        <w:t>Безпека у перехідний період</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лютий 2016, Лондон</w:t>
      </w:r>
    </w:p>
    <w:p w:rsidR="00BB75B5" w:rsidRPr="00A66FBF" w:rsidRDefault="00BB75B5" w:rsidP="003964D5">
      <w:pPr>
        <w:autoSpaceDE w:val="0"/>
        <w:autoSpaceDN w:val="0"/>
        <w:adjustRightInd w:val="0"/>
        <w:spacing w:after="0" w:line="240" w:lineRule="auto"/>
        <w:jc w:val="both"/>
        <w:rPr>
          <w:rFonts w:ascii="Times New Roman" w:hAnsi="Times New Roman" w:cs="Times New Roman"/>
          <w:sz w:val="24"/>
          <w:szCs w:val="24"/>
          <w:lang w:val="uk-UA"/>
        </w:rPr>
      </w:pPr>
    </w:p>
    <w:p w:rsidR="00BB75B5" w:rsidRPr="00A66FBF" w:rsidRDefault="00BB75B5"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br w:type="page"/>
      </w:r>
    </w:p>
    <w:p w:rsidR="00BB75B5" w:rsidRPr="00A66FBF" w:rsidRDefault="00BB75B5" w:rsidP="003964D5">
      <w:pPr>
        <w:autoSpaceDE w:val="0"/>
        <w:autoSpaceDN w:val="0"/>
        <w:adjustRightInd w:val="0"/>
        <w:spacing w:after="0" w:line="240" w:lineRule="auto"/>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lastRenderedPageBreak/>
        <w:t>Резюме</w:t>
      </w:r>
    </w:p>
    <w:p w:rsidR="00BB75B5" w:rsidRPr="00A66FBF" w:rsidRDefault="00FB2363"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У цьому документі розглядаються підходи ЄС до правосуддя </w:t>
      </w:r>
      <w:r w:rsidR="00A66FBF">
        <w:rPr>
          <w:rFonts w:ascii="Times New Roman" w:hAnsi="Times New Roman" w:cs="Times New Roman"/>
          <w:sz w:val="24"/>
          <w:szCs w:val="24"/>
          <w:lang w:val="uk-UA"/>
        </w:rPr>
        <w:t xml:space="preserve">у випадках </w:t>
      </w:r>
      <w:r w:rsidRPr="00A66FBF">
        <w:rPr>
          <w:rFonts w:ascii="Times New Roman" w:hAnsi="Times New Roman" w:cs="Times New Roman"/>
          <w:sz w:val="24"/>
          <w:szCs w:val="24"/>
          <w:lang w:val="uk-UA"/>
        </w:rPr>
        <w:t xml:space="preserve">грубих порушень прав людини </w:t>
      </w:r>
      <w:r w:rsidR="00A66FBF">
        <w:rPr>
          <w:rFonts w:ascii="Times New Roman" w:hAnsi="Times New Roman" w:cs="Times New Roman"/>
          <w:sz w:val="24"/>
          <w:szCs w:val="24"/>
          <w:lang w:val="uk-UA"/>
        </w:rPr>
        <w:t>у</w:t>
      </w:r>
      <w:r w:rsidRPr="00A66FBF">
        <w:rPr>
          <w:rFonts w:ascii="Times New Roman" w:hAnsi="Times New Roman" w:cs="Times New Roman"/>
          <w:sz w:val="24"/>
          <w:szCs w:val="24"/>
          <w:lang w:val="uk-UA"/>
        </w:rPr>
        <w:t xml:space="preserve"> середовищі, яке зазнало впливу конфлікту</w:t>
      </w:r>
      <w:r w:rsidR="00BB75B5" w:rsidRPr="00A66FBF">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w:t>
      </w:r>
      <w:r w:rsidR="00EE790E" w:rsidRPr="00A66FBF">
        <w:rPr>
          <w:rFonts w:ascii="Times New Roman" w:hAnsi="Times New Roman" w:cs="Times New Roman"/>
          <w:sz w:val="24"/>
          <w:szCs w:val="24"/>
          <w:lang w:val="uk-UA"/>
        </w:rPr>
        <w:t>Розгляд починається з обговорення важливості правосуддя з точки зору людської безпеки, причому наголос робиться на тому, яким чином спектр зловживань та злочинів – порушення прав людини, організована злочинність, корупція – лежить в основі сьогоднішніх конфліктів</w:t>
      </w:r>
      <w:r w:rsidR="00BB75B5" w:rsidRPr="00A66FBF">
        <w:rPr>
          <w:rFonts w:ascii="Times New Roman" w:hAnsi="Times New Roman" w:cs="Times New Roman"/>
          <w:sz w:val="24"/>
          <w:szCs w:val="24"/>
          <w:lang w:val="uk-UA"/>
        </w:rPr>
        <w:t>.</w:t>
      </w:r>
      <w:r w:rsidR="00EE790E" w:rsidRPr="00A66FBF">
        <w:rPr>
          <w:rFonts w:ascii="Times New Roman" w:hAnsi="Times New Roman" w:cs="Times New Roman"/>
          <w:sz w:val="24"/>
          <w:szCs w:val="24"/>
          <w:lang w:val="uk-UA"/>
        </w:rPr>
        <w:t xml:space="preserve"> </w:t>
      </w:r>
      <w:r w:rsidR="00F40A2C" w:rsidRPr="00A66FBF">
        <w:rPr>
          <w:rFonts w:ascii="Times New Roman" w:hAnsi="Times New Roman" w:cs="Times New Roman"/>
          <w:sz w:val="24"/>
          <w:szCs w:val="24"/>
          <w:lang w:val="uk-UA"/>
        </w:rPr>
        <w:t>Далі</w:t>
      </w:r>
      <w:r w:rsidR="00EE790E" w:rsidRPr="00A66FBF">
        <w:rPr>
          <w:rFonts w:ascii="Times New Roman" w:hAnsi="Times New Roman" w:cs="Times New Roman"/>
          <w:sz w:val="24"/>
          <w:szCs w:val="24"/>
          <w:lang w:val="uk-UA"/>
        </w:rPr>
        <w:t xml:space="preserve"> у документі оцінюються політики та практики ЄС у сфері правосуддя з точки зору трьох принципів забезпечення безпеки людини</w:t>
      </w:r>
      <w:r w:rsidR="00BB75B5" w:rsidRPr="00A66FBF">
        <w:rPr>
          <w:rFonts w:ascii="Times New Roman" w:hAnsi="Times New Roman" w:cs="Times New Roman"/>
          <w:sz w:val="24"/>
          <w:szCs w:val="24"/>
          <w:lang w:val="uk-UA"/>
        </w:rPr>
        <w:t>:</w:t>
      </w:r>
      <w:r w:rsidR="00EE790E" w:rsidRPr="00A66FBF">
        <w:rPr>
          <w:rFonts w:ascii="Times New Roman" w:hAnsi="Times New Roman" w:cs="Times New Roman"/>
          <w:sz w:val="24"/>
          <w:szCs w:val="24"/>
          <w:lang w:val="uk-UA"/>
        </w:rPr>
        <w:t xml:space="preserve"> </w:t>
      </w:r>
      <w:r w:rsidR="006A1ACB" w:rsidRPr="00A66FBF">
        <w:rPr>
          <w:rFonts w:ascii="Times New Roman" w:hAnsi="Times New Roman" w:cs="Times New Roman"/>
          <w:sz w:val="24"/>
          <w:szCs w:val="24"/>
          <w:lang w:val="uk-UA"/>
        </w:rPr>
        <w:t>первинність прав людини</w:t>
      </w:r>
      <w:r w:rsidR="00EE790E" w:rsidRPr="00A66FBF">
        <w:rPr>
          <w:rFonts w:ascii="Times New Roman" w:hAnsi="Times New Roman" w:cs="Times New Roman"/>
          <w:sz w:val="24"/>
          <w:szCs w:val="24"/>
          <w:lang w:val="uk-UA"/>
        </w:rPr>
        <w:t xml:space="preserve">, підхід </w:t>
      </w:r>
      <w:r w:rsidR="00A66FBF">
        <w:rPr>
          <w:rFonts w:ascii="Times New Roman" w:hAnsi="Times New Roman" w:cs="Times New Roman"/>
          <w:sz w:val="24"/>
          <w:szCs w:val="24"/>
          <w:lang w:val="uk-UA"/>
        </w:rPr>
        <w:t>«</w:t>
      </w:r>
      <w:r w:rsidR="00EE790E" w:rsidRPr="00A66FBF">
        <w:rPr>
          <w:rFonts w:ascii="Times New Roman" w:hAnsi="Times New Roman" w:cs="Times New Roman"/>
          <w:sz w:val="24"/>
          <w:szCs w:val="24"/>
          <w:lang w:val="uk-UA"/>
        </w:rPr>
        <w:t>знизу вгору</w:t>
      </w:r>
      <w:r w:rsidR="00A66FBF">
        <w:rPr>
          <w:rFonts w:ascii="Times New Roman" w:hAnsi="Times New Roman" w:cs="Times New Roman"/>
          <w:sz w:val="24"/>
          <w:szCs w:val="24"/>
          <w:lang w:val="uk-UA"/>
        </w:rPr>
        <w:t>»</w:t>
      </w:r>
      <w:r w:rsidR="00EE790E" w:rsidRPr="00A66FBF">
        <w:rPr>
          <w:rFonts w:ascii="Times New Roman" w:hAnsi="Times New Roman" w:cs="Times New Roman"/>
          <w:sz w:val="24"/>
          <w:szCs w:val="24"/>
          <w:lang w:val="uk-UA"/>
        </w:rPr>
        <w:t xml:space="preserve"> та регіональний підхід.</w:t>
      </w:r>
      <w:r w:rsidR="008502DA" w:rsidRPr="00A66FBF">
        <w:rPr>
          <w:rFonts w:ascii="Times New Roman" w:hAnsi="Times New Roman" w:cs="Times New Roman"/>
          <w:sz w:val="24"/>
          <w:szCs w:val="24"/>
          <w:lang w:val="uk-UA"/>
        </w:rPr>
        <w:t xml:space="preserve"> Ми стверджуємо, що участь ЄС у вирішенні питань правосуддя відрізняється в контексті «ліберального миру» та «війни з тероризмом»</w:t>
      </w:r>
      <w:r w:rsidR="007D45ED" w:rsidRPr="00A66FBF">
        <w:rPr>
          <w:rFonts w:ascii="Times New Roman" w:hAnsi="Times New Roman" w:cs="Times New Roman"/>
          <w:sz w:val="24"/>
          <w:szCs w:val="24"/>
          <w:lang w:val="uk-UA"/>
        </w:rPr>
        <w:t>,</w:t>
      </w:r>
      <w:r w:rsidR="008502DA" w:rsidRPr="00A66FBF">
        <w:rPr>
          <w:rFonts w:ascii="Times New Roman" w:hAnsi="Times New Roman" w:cs="Times New Roman"/>
          <w:sz w:val="24"/>
          <w:szCs w:val="24"/>
          <w:lang w:val="uk-UA"/>
        </w:rPr>
        <w:t xml:space="preserve"> та спираємось на факти з Балкан та Афганістану, щоб висвітлити деякі з цих відмінностей</w:t>
      </w:r>
      <w:r w:rsidR="00BB75B5" w:rsidRPr="00A66FBF">
        <w:rPr>
          <w:rFonts w:ascii="Times New Roman" w:hAnsi="Times New Roman" w:cs="Times New Roman"/>
          <w:sz w:val="24"/>
          <w:szCs w:val="24"/>
          <w:lang w:val="uk-UA"/>
        </w:rPr>
        <w:t>.</w:t>
      </w:r>
      <w:r w:rsidR="008502DA" w:rsidRPr="00A66FBF">
        <w:rPr>
          <w:rFonts w:ascii="Times New Roman" w:hAnsi="Times New Roman" w:cs="Times New Roman"/>
          <w:sz w:val="24"/>
          <w:szCs w:val="24"/>
          <w:lang w:val="uk-UA"/>
        </w:rPr>
        <w:t xml:space="preserve"> В останньому розділі висвітлюються основні виклики для ЄС у просуванні правосуддя за </w:t>
      </w:r>
      <w:r w:rsidR="007D45ED" w:rsidRPr="00A66FBF">
        <w:rPr>
          <w:rFonts w:ascii="Times New Roman" w:hAnsi="Times New Roman" w:cs="Times New Roman"/>
          <w:sz w:val="24"/>
          <w:szCs w:val="24"/>
          <w:lang w:val="uk-UA"/>
        </w:rPr>
        <w:t>криваві безчинства</w:t>
      </w:r>
      <w:r w:rsidR="008502DA" w:rsidRPr="00A66FBF">
        <w:rPr>
          <w:rFonts w:ascii="Times New Roman" w:hAnsi="Times New Roman" w:cs="Times New Roman"/>
          <w:sz w:val="24"/>
          <w:szCs w:val="24"/>
          <w:lang w:val="uk-UA"/>
        </w:rPr>
        <w:t xml:space="preserve"> та економічні злочини </w:t>
      </w:r>
      <w:r w:rsidR="00A66FBF">
        <w:rPr>
          <w:rFonts w:ascii="Times New Roman" w:hAnsi="Times New Roman" w:cs="Times New Roman"/>
          <w:sz w:val="24"/>
          <w:szCs w:val="24"/>
          <w:lang w:val="uk-UA"/>
        </w:rPr>
        <w:t>і</w:t>
      </w:r>
      <w:r w:rsidR="008502DA" w:rsidRPr="00A66FBF">
        <w:rPr>
          <w:rFonts w:ascii="Times New Roman" w:hAnsi="Times New Roman" w:cs="Times New Roman"/>
          <w:sz w:val="24"/>
          <w:szCs w:val="24"/>
          <w:lang w:val="uk-UA"/>
        </w:rPr>
        <w:t xml:space="preserve"> пропонується низка рекомендацій щодо узгодження політики судочинства ЄС з підходом до людської безпеки. Зокрема, </w:t>
      </w:r>
      <w:r w:rsidR="007E602F" w:rsidRPr="00A66FBF">
        <w:rPr>
          <w:rFonts w:ascii="Times New Roman" w:hAnsi="Times New Roman" w:cs="Times New Roman"/>
          <w:sz w:val="24"/>
          <w:szCs w:val="24"/>
          <w:lang w:val="uk-UA"/>
        </w:rPr>
        <w:t>говориться про зміну</w:t>
      </w:r>
      <w:r w:rsidR="008502DA" w:rsidRPr="00A66FBF">
        <w:rPr>
          <w:rFonts w:ascii="Times New Roman" w:hAnsi="Times New Roman" w:cs="Times New Roman"/>
          <w:sz w:val="24"/>
          <w:szCs w:val="24"/>
          <w:lang w:val="uk-UA"/>
        </w:rPr>
        <w:t xml:space="preserve"> </w:t>
      </w:r>
      <w:r w:rsidR="00F40A2C" w:rsidRPr="00A66FBF">
        <w:rPr>
          <w:rFonts w:ascii="Times New Roman" w:hAnsi="Times New Roman" w:cs="Times New Roman"/>
          <w:sz w:val="24"/>
          <w:szCs w:val="24"/>
          <w:lang w:val="uk-UA"/>
        </w:rPr>
        <w:t>розуміння</w:t>
      </w:r>
      <w:r w:rsidR="008502DA" w:rsidRPr="00A66FBF">
        <w:rPr>
          <w:rFonts w:ascii="Times New Roman" w:hAnsi="Times New Roman" w:cs="Times New Roman"/>
          <w:sz w:val="24"/>
          <w:szCs w:val="24"/>
          <w:lang w:val="uk-UA"/>
        </w:rPr>
        <w:t xml:space="preserve"> </w:t>
      </w:r>
      <w:r w:rsidR="00F40A2C" w:rsidRPr="00A66FBF">
        <w:rPr>
          <w:rFonts w:ascii="Times New Roman" w:hAnsi="Times New Roman" w:cs="Times New Roman"/>
          <w:sz w:val="24"/>
          <w:szCs w:val="24"/>
          <w:lang w:val="uk-UA"/>
        </w:rPr>
        <w:t>ролі</w:t>
      </w:r>
      <w:r w:rsidR="008502DA" w:rsidRPr="00A66FBF">
        <w:rPr>
          <w:rFonts w:ascii="Times New Roman" w:hAnsi="Times New Roman" w:cs="Times New Roman"/>
          <w:sz w:val="24"/>
          <w:szCs w:val="24"/>
          <w:lang w:val="uk-UA"/>
        </w:rPr>
        <w:t xml:space="preserve"> та потенціал</w:t>
      </w:r>
      <w:r w:rsidR="00F40A2C" w:rsidRPr="00A66FBF">
        <w:rPr>
          <w:rFonts w:ascii="Times New Roman" w:hAnsi="Times New Roman" w:cs="Times New Roman"/>
          <w:sz w:val="24"/>
          <w:szCs w:val="24"/>
          <w:lang w:val="uk-UA"/>
        </w:rPr>
        <w:t>у</w:t>
      </w:r>
      <w:r w:rsidR="008502DA" w:rsidRPr="00A66FBF">
        <w:rPr>
          <w:rFonts w:ascii="Times New Roman" w:hAnsi="Times New Roman" w:cs="Times New Roman"/>
          <w:sz w:val="24"/>
          <w:szCs w:val="24"/>
          <w:lang w:val="uk-UA"/>
        </w:rPr>
        <w:t xml:space="preserve"> правосуддя у сучасних конфліктах</w:t>
      </w:r>
      <w:r w:rsidR="007E602F" w:rsidRPr="00A66FBF">
        <w:rPr>
          <w:rFonts w:ascii="Times New Roman" w:hAnsi="Times New Roman" w:cs="Times New Roman"/>
          <w:sz w:val="24"/>
          <w:szCs w:val="24"/>
          <w:lang w:val="uk-UA"/>
        </w:rPr>
        <w:t xml:space="preserve">, а також </w:t>
      </w:r>
      <w:r w:rsidR="008502DA" w:rsidRPr="00A66FBF">
        <w:rPr>
          <w:rFonts w:ascii="Times New Roman" w:hAnsi="Times New Roman" w:cs="Times New Roman"/>
          <w:sz w:val="24"/>
          <w:szCs w:val="24"/>
          <w:lang w:val="uk-UA"/>
        </w:rPr>
        <w:t xml:space="preserve">визначення ключових </w:t>
      </w:r>
      <w:r w:rsidR="00BD5532" w:rsidRPr="00A66FBF">
        <w:rPr>
          <w:rFonts w:ascii="Times New Roman" w:hAnsi="Times New Roman" w:cs="Times New Roman"/>
          <w:sz w:val="24"/>
          <w:szCs w:val="24"/>
          <w:lang w:val="uk-UA"/>
        </w:rPr>
        <w:t>складових</w:t>
      </w:r>
      <w:r w:rsidR="008502DA" w:rsidRPr="00A66FBF">
        <w:rPr>
          <w:rFonts w:ascii="Times New Roman" w:hAnsi="Times New Roman" w:cs="Times New Roman"/>
          <w:sz w:val="24"/>
          <w:szCs w:val="24"/>
          <w:lang w:val="uk-UA"/>
        </w:rPr>
        <w:t xml:space="preserve"> і ресурсів, необхідних для </w:t>
      </w:r>
      <w:r w:rsidR="007E602F" w:rsidRPr="00A66FBF">
        <w:rPr>
          <w:rFonts w:ascii="Times New Roman" w:hAnsi="Times New Roman" w:cs="Times New Roman"/>
          <w:sz w:val="24"/>
          <w:szCs w:val="24"/>
          <w:lang w:val="uk-UA"/>
        </w:rPr>
        <w:t>розробки альтернативного підходу.</w:t>
      </w:r>
    </w:p>
    <w:p w:rsidR="007E602F" w:rsidRPr="00A66FBF" w:rsidRDefault="007E602F" w:rsidP="003964D5">
      <w:pPr>
        <w:autoSpaceDE w:val="0"/>
        <w:autoSpaceDN w:val="0"/>
        <w:adjustRightInd w:val="0"/>
        <w:spacing w:after="0" w:line="240" w:lineRule="auto"/>
        <w:jc w:val="both"/>
        <w:rPr>
          <w:rFonts w:ascii="Times New Roman" w:hAnsi="Times New Roman" w:cs="Times New Roman"/>
          <w:sz w:val="24"/>
          <w:szCs w:val="24"/>
          <w:lang w:val="uk-UA"/>
        </w:rPr>
      </w:pPr>
    </w:p>
    <w:p w:rsidR="00F40A2C" w:rsidRPr="00A66FBF" w:rsidRDefault="00F40A2C" w:rsidP="003964D5">
      <w:pPr>
        <w:autoSpaceDE w:val="0"/>
        <w:autoSpaceDN w:val="0"/>
        <w:adjustRightInd w:val="0"/>
        <w:spacing w:after="0" w:line="240" w:lineRule="auto"/>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t>Зміст</w:t>
      </w:r>
    </w:p>
    <w:p w:rsidR="00F40A2C" w:rsidRPr="00A66FBF" w:rsidRDefault="00F40A2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1. Вступ</w:t>
      </w:r>
    </w:p>
    <w:p w:rsidR="00F40A2C" w:rsidRPr="00A66FBF" w:rsidRDefault="00F40A2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2. </w:t>
      </w:r>
      <w:r w:rsidR="00541447" w:rsidRPr="00A66FBF">
        <w:rPr>
          <w:rFonts w:ascii="Times New Roman" w:hAnsi="Times New Roman" w:cs="Times New Roman"/>
          <w:sz w:val="24"/>
          <w:szCs w:val="24"/>
          <w:lang w:val="uk-UA"/>
        </w:rPr>
        <w:t>Важливість правосуддя</w:t>
      </w:r>
    </w:p>
    <w:p w:rsidR="00F40A2C" w:rsidRPr="00A66FBF" w:rsidRDefault="00F40A2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3. </w:t>
      </w:r>
      <w:r w:rsidR="006A1ACB" w:rsidRPr="00A66FBF">
        <w:rPr>
          <w:rFonts w:ascii="Times New Roman" w:hAnsi="Times New Roman" w:cs="Times New Roman"/>
          <w:sz w:val="24"/>
          <w:szCs w:val="24"/>
          <w:lang w:val="uk-UA"/>
        </w:rPr>
        <w:t>Первинність</w:t>
      </w:r>
      <w:r w:rsidR="00541447" w:rsidRPr="00A66FBF">
        <w:rPr>
          <w:rFonts w:ascii="Times New Roman" w:hAnsi="Times New Roman" w:cs="Times New Roman"/>
          <w:sz w:val="24"/>
          <w:szCs w:val="24"/>
          <w:lang w:val="uk-UA"/>
        </w:rPr>
        <w:t xml:space="preserve"> прав людини</w:t>
      </w:r>
    </w:p>
    <w:p w:rsidR="00F40A2C" w:rsidRPr="00A66FBF" w:rsidRDefault="00F40A2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4. </w:t>
      </w:r>
      <w:r w:rsidR="00541447" w:rsidRPr="00A66FBF">
        <w:rPr>
          <w:rFonts w:ascii="Times New Roman" w:hAnsi="Times New Roman" w:cs="Times New Roman"/>
          <w:sz w:val="24"/>
          <w:szCs w:val="24"/>
          <w:lang w:val="uk-UA"/>
        </w:rPr>
        <w:t xml:space="preserve">Підхід </w:t>
      </w:r>
      <w:r w:rsidR="00F2509F" w:rsidRPr="00A66FBF">
        <w:rPr>
          <w:rFonts w:ascii="Times New Roman" w:hAnsi="Times New Roman" w:cs="Times New Roman"/>
          <w:sz w:val="24"/>
          <w:szCs w:val="24"/>
          <w:lang w:val="uk-UA"/>
        </w:rPr>
        <w:t>«</w:t>
      </w:r>
      <w:r w:rsidR="00541447" w:rsidRPr="00A66FBF">
        <w:rPr>
          <w:rFonts w:ascii="Times New Roman" w:hAnsi="Times New Roman" w:cs="Times New Roman"/>
          <w:sz w:val="24"/>
          <w:szCs w:val="24"/>
          <w:lang w:val="uk-UA"/>
        </w:rPr>
        <w:t>знизу вгору</w:t>
      </w:r>
      <w:r w:rsidR="00F2509F" w:rsidRPr="00A66FBF">
        <w:rPr>
          <w:rFonts w:ascii="Times New Roman" w:hAnsi="Times New Roman" w:cs="Times New Roman"/>
          <w:sz w:val="24"/>
          <w:szCs w:val="24"/>
          <w:lang w:val="uk-UA"/>
        </w:rPr>
        <w:t>»</w:t>
      </w:r>
      <w:r w:rsidR="00541447" w:rsidRPr="00A66FBF">
        <w:rPr>
          <w:rFonts w:ascii="Times New Roman" w:hAnsi="Times New Roman" w:cs="Times New Roman"/>
          <w:sz w:val="24"/>
          <w:szCs w:val="24"/>
          <w:lang w:val="uk-UA"/>
        </w:rPr>
        <w:t xml:space="preserve"> та регіональний підхід</w:t>
      </w:r>
    </w:p>
    <w:p w:rsidR="00F40A2C" w:rsidRPr="00A66FBF" w:rsidRDefault="00F40A2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5. </w:t>
      </w:r>
      <w:r w:rsidR="00541447" w:rsidRPr="00A66FBF">
        <w:rPr>
          <w:rFonts w:ascii="Times New Roman" w:hAnsi="Times New Roman" w:cs="Times New Roman"/>
          <w:sz w:val="24"/>
          <w:szCs w:val="24"/>
          <w:lang w:val="uk-UA"/>
        </w:rPr>
        <w:t>Висновки та рекомендації</w:t>
      </w:r>
    </w:p>
    <w:p w:rsidR="007E602F" w:rsidRPr="00A66FBF" w:rsidRDefault="00F40A2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6. </w:t>
      </w:r>
      <w:r w:rsidR="00541447" w:rsidRPr="00A66FBF">
        <w:rPr>
          <w:rFonts w:ascii="Times New Roman" w:hAnsi="Times New Roman" w:cs="Times New Roman"/>
          <w:sz w:val="24"/>
          <w:szCs w:val="24"/>
          <w:lang w:val="uk-UA"/>
        </w:rPr>
        <w:t>Посилання</w:t>
      </w:r>
    </w:p>
    <w:p w:rsidR="00541447" w:rsidRPr="00A66FBF" w:rsidRDefault="00541447" w:rsidP="003964D5">
      <w:pPr>
        <w:autoSpaceDE w:val="0"/>
        <w:autoSpaceDN w:val="0"/>
        <w:adjustRightInd w:val="0"/>
        <w:spacing w:after="0" w:line="240" w:lineRule="auto"/>
        <w:jc w:val="both"/>
        <w:rPr>
          <w:rFonts w:ascii="Times New Roman" w:hAnsi="Times New Roman" w:cs="Times New Roman"/>
          <w:sz w:val="24"/>
          <w:szCs w:val="24"/>
          <w:lang w:val="uk-UA"/>
        </w:rPr>
      </w:pPr>
    </w:p>
    <w:p w:rsidR="00541447" w:rsidRPr="00A66FBF" w:rsidRDefault="00541447" w:rsidP="003964D5">
      <w:pPr>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br w:type="page"/>
      </w:r>
    </w:p>
    <w:p w:rsidR="00542539" w:rsidRPr="00A66FBF" w:rsidRDefault="00542539" w:rsidP="003964D5">
      <w:pPr>
        <w:autoSpaceDE w:val="0"/>
        <w:autoSpaceDN w:val="0"/>
        <w:adjustRightInd w:val="0"/>
        <w:spacing w:after="0" w:line="240" w:lineRule="auto"/>
        <w:jc w:val="both"/>
        <w:rPr>
          <w:rFonts w:ascii="Times New Roman" w:hAnsi="Times New Roman" w:cs="Times New Roman"/>
          <w:b/>
          <w:bCs/>
          <w:sz w:val="24"/>
          <w:szCs w:val="24"/>
          <w:lang w:val="uk-UA"/>
        </w:rPr>
      </w:pPr>
      <w:r w:rsidRPr="00A66FBF">
        <w:rPr>
          <w:rFonts w:ascii="Times New Roman" w:hAnsi="Times New Roman" w:cs="Times New Roman"/>
          <w:b/>
          <w:bCs/>
          <w:sz w:val="24"/>
          <w:szCs w:val="24"/>
          <w:lang w:val="uk-UA"/>
        </w:rPr>
        <w:lastRenderedPageBreak/>
        <w:t>Вступ</w:t>
      </w:r>
    </w:p>
    <w:p w:rsidR="00542539" w:rsidRPr="00A66FBF" w:rsidRDefault="00542539"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Європейський Союз став важливим гравцем у глобальних зусиллях з просування правосуддя за </w:t>
      </w:r>
      <w:r w:rsidR="00314034">
        <w:rPr>
          <w:rFonts w:ascii="Times New Roman" w:hAnsi="Times New Roman" w:cs="Times New Roman"/>
          <w:sz w:val="24"/>
          <w:szCs w:val="24"/>
          <w:lang w:val="uk-UA"/>
        </w:rPr>
        <w:t xml:space="preserve">серйозні </w:t>
      </w:r>
      <w:r w:rsidRPr="00A66FBF">
        <w:rPr>
          <w:rFonts w:ascii="Times New Roman" w:hAnsi="Times New Roman" w:cs="Times New Roman"/>
          <w:sz w:val="24"/>
          <w:szCs w:val="24"/>
          <w:lang w:val="uk-UA"/>
        </w:rPr>
        <w:t>зловживання у сфері прав людини в середовищі, що зазнало впливу конфлікту, а особливо, за криваві безчинства – військові злочини, злочини проти людяності, геноцид – а також грубі порушення прав людини. Політики ЄС у цій сфері є відносно новими. Протягом останнього десятиліття вони розвивались у достатньо реактивний та поступовий спосіб</w:t>
      </w:r>
      <w:r w:rsid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будучи керованими різними зовнішньополітичними цілями (сприяння дотриманню прав людини та демократії, посилення міжнародного права, запобігання конфліктам та зміцнення миру)</w:t>
      </w:r>
      <w:r w:rsid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та здійснювались за допомогою зовнішніх інструментів. Найбільшу послідовність ЄС виявив у розробці політики щодо Міжнародного кримінального суду (МКС), але з часом у різній мірі політики ЄС щодо правосуддя охопили всі основні підходи та механізми, пов’язані з правосуддям перехідного періоду: кримінальне переслідування у міжнародних та національних гібридних судах; комісії зі встановлення істини; репарації; інституційна реформа, включаючи реформування сектору безпеки (РСБ) та роззброєння, демобілізацію і реінтеграцію (РДР).</w:t>
      </w:r>
    </w:p>
    <w:p w:rsidR="001A787C" w:rsidRPr="00A66FBF" w:rsidRDefault="001A787C" w:rsidP="003964D5">
      <w:pPr>
        <w:autoSpaceDE w:val="0"/>
        <w:autoSpaceDN w:val="0"/>
        <w:adjustRightInd w:val="0"/>
        <w:spacing w:after="0" w:line="240" w:lineRule="auto"/>
        <w:jc w:val="both"/>
        <w:rPr>
          <w:rFonts w:ascii="Times New Roman" w:hAnsi="Times New Roman" w:cs="Times New Roman"/>
          <w:sz w:val="24"/>
          <w:szCs w:val="24"/>
          <w:lang w:val="uk-UA"/>
        </w:rPr>
      </w:pPr>
    </w:p>
    <w:p w:rsidR="001A787C" w:rsidRPr="00A66FBF" w:rsidRDefault="001A787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Д</w:t>
      </w:r>
      <w:r w:rsidR="00A66FBF">
        <w:rPr>
          <w:rFonts w:ascii="Times New Roman" w:hAnsi="Times New Roman" w:cs="Times New Roman"/>
          <w:sz w:val="24"/>
          <w:szCs w:val="24"/>
          <w:lang w:val="uk-UA"/>
        </w:rPr>
        <w:t>о</w:t>
      </w:r>
      <w:r w:rsidRPr="00A66FBF">
        <w:rPr>
          <w:rFonts w:ascii="Times New Roman" w:hAnsi="Times New Roman" w:cs="Times New Roman"/>
          <w:sz w:val="24"/>
          <w:szCs w:val="24"/>
          <w:lang w:val="uk-UA"/>
        </w:rPr>
        <w:t xml:space="preserve"> 2015 року ЄС не мав єдиної стратегічної рамки, яка б пояснювала концепцію ЄС щодо правосуддя перехідного періоду, визначала політичні цілі</w:t>
      </w:r>
      <w:r w:rsidR="00F46C74" w:rsidRPr="00A66FBF">
        <w:rPr>
          <w:rFonts w:ascii="Times New Roman" w:hAnsi="Times New Roman" w:cs="Times New Roman"/>
          <w:sz w:val="24"/>
          <w:szCs w:val="24"/>
          <w:lang w:val="uk-UA"/>
        </w:rPr>
        <w:t xml:space="preserve"> та пріоритети у цій сфері, </w:t>
      </w:r>
      <w:r w:rsidR="00A66FBF">
        <w:rPr>
          <w:rFonts w:ascii="Times New Roman" w:hAnsi="Times New Roman" w:cs="Times New Roman"/>
          <w:sz w:val="24"/>
          <w:szCs w:val="24"/>
          <w:lang w:val="uk-UA"/>
        </w:rPr>
        <w:t>описувала</w:t>
      </w:r>
      <w:r w:rsidR="00F46C74" w:rsidRPr="00A66FBF">
        <w:rPr>
          <w:rFonts w:ascii="Times New Roman" w:hAnsi="Times New Roman" w:cs="Times New Roman"/>
          <w:sz w:val="24"/>
          <w:szCs w:val="24"/>
          <w:lang w:val="uk-UA"/>
        </w:rPr>
        <w:t>, як вони можуть бути реалізовані на практиці</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Натомість, посилання на різні аспекти правосуддя були розпорошені серед кількох стратегічних рамок ЄС, стратегій та керівних принципів</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демонструючи істотні прогалини та неузгодженості</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Стокгольмська програма та Європейська стратегія безпеки</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наприклад, визначали завдання щодо посилення міжнародного правосуддя, але майже не містили інструкцій з його виконання </w:t>
      </w:r>
      <w:r w:rsidRPr="00A66FBF">
        <w:rPr>
          <w:rFonts w:ascii="Times New Roman" w:hAnsi="Times New Roman" w:cs="Times New Roman"/>
          <w:sz w:val="24"/>
          <w:szCs w:val="24"/>
          <w:lang w:val="uk-UA"/>
        </w:rPr>
        <w:t>(</w:t>
      </w:r>
      <w:r w:rsidR="00A66FBF">
        <w:rPr>
          <w:rFonts w:ascii="Times New Roman" w:hAnsi="Times New Roman" w:cs="Times New Roman"/>
          <w:sz w:val="24"/>
          <w:szCs w:val="24"/>
          <w:lang w:val="en-US"/>
        </w:rPr>
        <w:t>European</w:t>
      </w:r>
      <w:r w:rsidR="00A66FBF" w:rsidRPr="00314034">
        <w:rPr>
          <w:rFonts w:ascii="Times New Roman" w:hAnsi="Times New Roman" w:cs="Times New Roman"/>
          <w:sz w:val="24"/>
          <w:szCs w:val="24"/>
          <w:lang w:val="uk-UA"/>
        </w:rPr>
        <w:t xml:space="preserve"> </w:t>
      </w:r>
      <w:r w:rsidR="00A66FBF">
        <w:rPr>
          <w:rFonts w:ascii="Times New Roman" w:hAnsi="Times New Roman" w:cs="Times New Roman"/>
          <w:sz w:val="24"/>
          <w:szCs w:val="24"/>
          <w:lang w:val="en-US"/>
        </w:rPr>
        <w:t>Council</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2008,</w:t>
      </w:r>
      <w:r w:rsidR="00F46C74"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2009).</w:t>
      </w:r>
      <w:r w:rsidR="00F46C74" w:rsidRPr="00A66FBF">
        <w:rPr>
          <w:rFonts w:ascii="Times New Roman" w:hAnsi="Times New Roman" w:cs="Times New Roman"/>
          <w:sz w:val="24"/>
          <w:szCs w:val="24"/>
          <w:lang w:val="uk-UA"/>
        </w:rPr>
        <w:t xml:space="preserve"> Керівні принципи ЄС з підтримки РДР містять положення щодо припинення культури безкарності та підтримку правосуддя перехідного періоду</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але водночас у концепції ЄС з підтримки РДР правосуддя перехідного періоду напряму не згадується </w:t>
      </w:r>
      <w:r w:rsidRPr="00A66FBF">
        <w:rPr>
          <w:rFonts w:ascii="Times New Roman" w:hAnsi="Times New Roman" w:cs="Times New Roman"/>
          <w:sz w:val="24"/>
          <w:szCs w:val="24"/>
          <w:lang w:val="uk-UA"/>
        </w:rPr>
        <w:t>(</w:t>
      </w:r>
      <w:r w:rsidR="00A66FBF">
        <w:rPr>
          <w:rFonts w:ascii="Times New Roman" w:hAnsi="Times New Roman" w:cs="Times New Roman"/>
          <w:sz w:val="24"/>
          <w:szCs w:val="24"/>
          <w:lang w:val="en-US"/>
        </w:rPr>
        <w:t>Council</w:t>
      </w:r>
      <w:r w:rsidR="00A66FBF" w:rsidRPr="00314034">
        <w:rPr>
          <w:rFonts w:ascii="Times New Roman" w:hAnsi="Times New Roman" w:cs="Times New Roman"/>
          <w:sz w:val="24"/>
          <w:szCs w:val="24"/>
          <w:lang w:val="uk-UA"/>
        </w:rPr>
        <w:t xml:space="preserve"> </w:t>
      </w:r>
      <w:r w:rsidR="00A66FBF">
        <w:rPr>
          <w:rFonts w:ascii="Times New Roman" w:hAnsi="Times New Roman" w:cs="Times New Roman"/>
          <w:sz w:val="24"/>
          <w:szCs w:val="24"/>
          <w:lang w:val="en-US"/>
        </w:rPr>
        <w:t>of</w:t>
      </w:r>
      <w:r w:rsidR="00A66FBF" w:rsidRPr="00314034">
        <w:rPr>
          <w:rFonts w:ascii="Times New Roman" w:hAnsi="Times New Roman" w:cs="Times New Roman"/>
          <w:sz w:val="24"/>
          <w:szCs w:val="24"/>
          <w:lang w:val="uk-UA"/>
        </w:rPr>
        <w:t xml:space="preserve"> </w:t>
      </w:r>
      <w:r w:rsidR="00A66FBF">
        <w:rPr>
          <w:rFonts w:ascii="Times New Roman" w:hAnsi="Times New Roman" w:cs="Times New Roman"/>
          <w:sz w:val="24"/>
          <w:szCs w:val="24"/>
          <w:lang w:val="en-US"/>
        </w:rPr>
        <w:t>the</w:t>
      </w:r>
      <w:r w:rsidR="00A66FBF" w:rsidRPr="00314034">
        <w:rPr>
          <w:rFonts w:ascii="Times New Roman" w:hAnsi="Times New Roman" w:cs="Times New Roman"/>
          <w:sz w:val="24"/>
          <w:szCs w:val="24"/>
          <w:lang w:val="uk-UA"/>
        </w:rPr>
        <w:t xml:space="preserve"> </w:t>
      </w:r>
      <w:r w:rsidR="00A66FBF">
        <w:rPr>
          <w:rFonts w:ascii="Times New Roman" w:hAnsi="Times New Roman" w:cs="Times New Roman"/>
          <w:sz w:val="24"/>
          <w:szCs w:val="24"/>
          <w:lang w:val="en-US"/>
        </w:rPr>
        <w:t>EU</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2006,</w:t>
      </w:r>
      <w:r w:rsidR="00F46C74"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2005).</w:t>
      </w:r>
      <w:r w:rsidR="00F46C74" w:rsidRPr="00A66FBF">
        <w:rPr>
          <w:rFonts w:ascii="Times New Roman" w:hAnsi="Times New Roman" w:cs="Times New Roman"/>
          <w:sz w:val="24"/>
          <w:szCs w:val="24"/>
          <w:lang w:val="uk-UA"/>
        </w:rPr>
        <w:t xml:space="preserve"> Відсутність рамкової концепції призвела до певної плутанини та непослідовності у політиках ЄС щодо правосуддя</w:t>
      </w:r>
      <w:r w:rsidRPr="00A66FBF">
        <w:rPr>
          <w:rFonts w:ascii="Times New Roman" w:hAnsi="Times New Roman" w:cs="Times New Roman"/>
          <w:sz w:val="24"/>
          <w:szCs w:val="24"/>
          <w:lang w:val="uk-UA"/>
        </w:rPr>
        <w:t>,</w:t>
      </w:r>
      <w:r w:rsidR="00F46C74" w:rsidRPr="00A66FBF">
        <w:rPr>
          <w:rFonts w:ascii="Times New Roman" w:hAnsi="Times New Roman" w:cs="Times New Roman"/>
          <w:sz w:val="24"/>
          <w:szCs w:val="24"/>
          <w:lang w:val="uk-UA"/>
        </w:rPr>
        <w:t xml:space="preserve"> але це не завадило ЄС використовувати наявні інструменти для надання зовнішнього сприяння здійсненню правосуддя</w:t>
      </w:r>
      <w:r w:rsidRPr="00A66FBF">
        <w:rPr>
          <w:rFonts w:ascii="Times New Roman" w:hAnsi="Times New Roman" w:cs="Times New Roman"/>
          <w:sz w:val="24"/>
          <w:szCs w:val="24"/>
          <w:lang w:val="uk-UA"/>
        </w:rPr>
        <w:t>.</w:t>
      </w:r>
    </w:p>
    <w:p w:rsidR="00506305" w:rsidRPr="00A66FBF" w:rsidRDefault="00506305" w:rsidP="003964D5">
      <w:pPr>
        <w:autoSpaceDE w:val="0"/>
        <w:autoSpaceDN w:val="0"/>
        <w:adjustRightInd w:val="0"/>
        <w:spacing w:after="0" w:line="240" w:lineRule="auto"/>
        <w:jc w:val="both"/>
        <w:rPr>
          <w:rFonts w:ascii="Times New Roman" w:hAnsi="Times New Roman" w:cs="Times New Roman"/>
          <w:sz w:val="24"/>
          <w:szCs w:val="24"/>
          <w:lang w:val="uk-UA"/>
        </w:rPr>
      </w:pPr>
    </w:p>
    <w:p w:rsidR="00506305" w:rsidRPr="00A66FBF" w:rsidRDefault="0050630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ЄС використовує юридичні, політичні, економічні та безпекові інструменти у царині правосуддя.</w:t>
      </w:r>
      <w:r w:rsidR="006A013C" w:rsidRPr="00A66FBF">
        <w:rPr>
          <w:rFonts w:ascii="Times New Roman" w:hAnsi="Times New Roman" w:cs="Times New Roman"/>
          <w:sz w:val="24"/>
          <w:szCs w:val="24"/>
          <w:lang w:val="uk-UA"/>
        </w:rPr>
        <w:t xml:space="preserve"> Він ще має розгорнути весь спектр інструментів у одній конкретній галузі чи країні/регіоні, хоча МКС та Західні Балкани вже максимально до цього наблизились.</w:t>
      </w:r>
      <w:r w:rsidRPr="00A66FBF">
        <w:rPr>
          <w:rFonts w:ascii="Times New Roman" w:hAnsi="Times New Roman" w:cs="Times New Roman"/>
          <w:sz w:val="24"/>
          <w:szCs w:val="24"/>
          <w:lang w:val="uk-UA"/>
        </w:rPr>
        <w:t xml:space="preserve"> </w:t>
      </w:r>
      <w:r w:rsidR="006A013C" w:rsidRPr="00A66FBF">
        <w:rPr>
          <w:rFonts w:ascii="Times New Roman" w:hAnsi="Times New Roman" w:cs="Times New Roman"/>
          <w:sz w:val="24"/>
          <w:szCs w:val="24"/>
          <w:lang w:val="uk-UA"/>
        </w:rPr>
        <w:t xml:space="preserve">Інструменти ЄС можуть просувати специфічні для країни </w:t>
      </w:r>
      <w:r w:rsidR="0004608D">
        <w:rPr>
          <w:rFonts w:ascii="Times New Roman" w:hAnsi="Times New Roman" w:cs="Times New Roman"/>
          <w:sz w:val="24"/>
          <w:szCs w:val="24"/>
          <w:lang w:val="uk-UA"/>
        </w:rPr>
        <w:t>чи</w:t>
      </w:r>
      <w:r w:rsidR="006A013C" w:rsidRPr="00A66FBF">
        <w:rPr>
          <w:rFonts w:ascii="Times New Roman" w:hAnsi="Times New Roman" w:cs="Times New Roman"/>
          <w:sz w:val="24"/>
          <w:szCs w:val="24"/>
          <w:lang w:val="uk-UA"/>
        </w:rPr>
        <w:t xml:space="preserve"> регіону цілі або наскрізні пріоритети, такі як підтримка МКС</w:t>
      </w:r>
      <w:r w:rsidRPr="00A66FBF">
        <w:rPr>
          <w:rFonts w:ascii="Times New Roman" w:hAnsi="Times New Roman" w:cs="Times New Roman"/>
          <w:sz w:val="24"/>
          <w:szCs w:val="24"/>
          <w:lang w:val="uk-UA"/>
        </w:rPr>
        <w:t>.</w:t>
      </w:r>
      <w:r w:rsidR="006A013C" w:rsidRPr="00A66FBF">
        <w:rPr>
          <w:rFonts w:ascii="Times New Roman" w:hAnsi="Times New Roman" w:cs="Times New Roman"/>
          <w:sz w:val="24"/>
          <w:szCs w:val="24"/>
          <w:lang w:val="uk-UA"/>
        </w:rPr>
        <w:t xml:space="preserve"> Основними тематичними інструментами є Європейський інструмент з питань демократії та прав людини (EIDHR), який може забезпечити підтримку цілої низки процесів правосуддя, а також Інструмент стабільності (IfS), в якому основна увага приділяється кризам, що виникають та тривають. Географічні інструменти також є важливими, особливо для підтримки МКС. «Пункт про МКС» часто включається до угод з третіми країнами та до регіональних рамкових стратегій, наприклад, до Котонуської угоди з країнами Африки, Карибського басейну і Тихоокеанського регіону, Стратегічного партнерства між ЄС та Африкою, Європейської політики сусідства. Крім цього, ЄС заохочує ратифікацію Римського статуту МКС</w:t>
      </w:r>
      <w:r w:rsidR="00C80F01" w:rsidRPr="00A66FBF">
        <w:rPr>
          <w:rFonts w:ascii="Times New Roman" w:hAnsi="Times New Roman" w:cs="Times New Roman"/>
          <w:sz w:val="24"/>
          <w:szCs w:val="24"/>
          <w:lang w:val="uk-UA"/>
        </w:rPr>
        <w:t xml:space="preserve"> через регулярні дипломатичні кроки та політичні діалоги з третіми країнами (</w:t>
      </w:r>
      <w:r w:rsidR="0004608D">
        <w:rPr>
          <w:rFonts w:ascii="Times New Roman" w:hAnsi="Times New Roman" w:cs="Times New Roman"/>
          <w:sz w:val="24"/>
          <w:szCs w:val="24"/>
          <w:lang w:val="en-US"/>
        </w:rPr>
        <w:t>European</w:t>
      </w:r>
      <w:r w:rsidR="0004608D" w:rsidRPr="00314034">
        <w:rPr>
          <w:rFonts w:ascii="Times New Roman" w:hAnsi="Times New Roman" w:cs="Times New Roman"/>
          <w:sz w:val="24"/>
          <w:szCs w:val="24"/>
          <w:lang w:val="uk-UA"/>
        </w:rPr>
        <w:t xml:space="preserve"> </w:t>
      </w:r>
      <w:r w:rsidR="0004608D">
        <w:rPr>
          <w:rFonts w:ascii="Times New Roman" w:hAnsi="Times New Roman" w:cs="Times New Roman"/>
          <w:sz w:val="24"/>
          <w:szCs w:val="24"/>
          <w:lang w:val="en-US"/>
        </w:rPr>
        <w:t>Communities</w:t>
      </w:r>
      <w:r w:rsidR="00C80F01" w:rsidRPr="00A66FBF">
        <w:rPr>
          <w:rFonts w:ascii="Times New Roman" w:hAnsi="Times New Roman" w:cs="Times New Roman"/>
          <w:sz w:val="24"/>
          <w:szCs w:val="24"/>
          <w:lang w:val="uk-UA"/>
        </w:rPr>
        <w:t>, 2008).</w:t>
      </w:r>
      <w:r w:rsidR="0091382A" w:rsidRPr="00A66FBF">
        <w:rPr>
          <w:rFonts w:ascii="Times New Roman" w:hAnsi="Times New Roman" w:cs="Times New Roman"/>
          <w:sz w:val="24"/>
          <w:szCs w:val="24"/>
          <w:lang w:val="uk-UA"/>
        </w:rPr>
        <w:t xml:space="preserve"> </w:t>
      </w:r>
    </w:p>
    <w:p w:rsidR="00F46C74" w:rsidRPr="00A66FBF" w:rsidRDefault="00F46C74" w:rsidP="003964D5">
      <w:pPr>
        <w:autoSpaceDE w:val="0"/>
        <w:autoSpaceDN w:val="0"/>
        <w:adjustRightInd w:val="0"/>
        <w:spacing w:after="0" w:line="240" w:lineRule="auto"/>
        <w:jc w:val="both"/>
        <w:rPr>
          <w:rFonts w:ascii="Times New Roman" w:hAnsi="Times New Roman" w:cs="Times New Roman"/>
          <w:sz w:val="24"/>
          <w:szCs w:val="24"/>
          <w:lang w:val="uk-UA"/>
        </w:rPr>
      </w:pPr>
    </w:p>
    <w:p w:rsidR="00C80F01" w:rsidRPr="00A66FBF" w:rsidRDefault="00C80F01"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ЄС розпочав вирішувати проблем у сфері правосуддя через операції місій Спільної політики безпеки та оборони (CSDP) та Спеціальних представників (EUSR). Мандати деяких Спеціальних представників в країнах, в яких діє МКС, включають положення про підтримки роботи суду (Судан і Сахель/Малі), </w:t>
      </w:r>
      <w:r w:rsidR="005602FD">
        <w:rPr>
          <w:rFonts w:ascii="Times New Roman" w:hAnsi="Times New Roman" w:cs="Times New Roman"/>
          <w:sz w:val="24"/>
          <w:szCs w:val="24"/>
          <w:lang w:val="uk-UA"/>
        </w:rPr>
        <w:t>у той час як</w:t>
      </w:r>
      <w:r w:rsidRPr="00A66FBF">
        <w:rPr>
          <w:rFonts w:ascii="Times New Roman" w:hAnsi="Times New Roman" w:cs="Times New Roman"/>
          <w:sz w:val="24"/>
          <w:szCs w:val="24"/>
          <w:lang w:val="uk-UA"/>
        </w:rPr>
        <w:t xml:space="preserve"> інші це не передбачають (Великі озера/ДРК та Південне Середземномор’я/Лівія) (Davis 2014: 107). До теперішнього часу положення щодо правосуддя </w:t>
      </w:r>
      <w:r w:rsidR="006A1ACB" w:rsidRPr="00A66FBF">
        <w:rPr>
          <w:rFonts w:ascii="Times New Roman" w:hAnsi="Times New Roman" w:cs="Times New Roman"/>
          <w:sz w:val="24"/>
          <w:szCs w:val="24"/>
          <w:lang w:val="uk-UA"/>
        </w:rPr>
        <w:t>включені</w:t>
      </w:r>
      <w:r w:rsidRPr="00A66FBF">
        <w:rPr>
          <w:rFonts w:ascii="Times New Roman" w:hAnsi="Times New Roman" w:cs="Times New Roman"/>
          <w:sz w:val="24"/>
          <w:szCs w:val="24"/>
          <w:lang w:val="uk-UA"/>
        </w:rPr>
        <w:t xml:space="preserve"> лише до мандатів Моніторингової місії в Ачех </w:t>
      </w:r>
      <w:r w:rsidRPr="00A66FBF">
        <w:rPr>
          <w:rFonts w:ascii="Times New Roman" w:hAnsi="Times New Roman" w:cs="Times New Roman"/>
          <w:sz w:val="24"/>
          <w:szCs w:val="24"/>
          <w:lang w:val="uk-UA"/>
        </w:rPr>
        <w:lastRenderedPageBreak/>
        <w:t>(оскаржувані амністії) та EULEX у Косові (</w:t>
      </w:r>
      <w:r w:rsidR="004E17D8" w:rsidRPr="00A66FBF">
        <w:rPr>
          <w:rFonts w:ascii="Times New Roman" w:hAnsi="Times New Roman" w:cs="Times New Roman"/>
          <w:sz w:val="24"/>
          <w:szCs w:val="24"/>
          <w:lang w:val="uk-UA"/>
        </w:rPr>
        <w:t>переслідування за військові злочини та злочини, скоєні з етнічних мотивів</w:t>
      </w:r>
      <w:r w:rsidRPr="00A66FBF">
        <w:rPr>
          <w:rFonts w:ascii="Times New Roman" w:hAnsi="Times New Roman" w:cs="Times New Roman"/>
          <w:sz w:val="24"/>
          <w:szCs w:val="24"/>
          <w:lang w:val="uk-UA"/>
        </w:rPr>
        <w:t>).</w:t>
      </w:r>
      <w:r w:rsidR="004E17D8" w:rsidRPr="00A66FBF">
        <w:rPr>
          <w:rFonts w:ascii="Times New Roman" w:hAnsi="Times New Roman" w:cs="Times New Roman"/>
          <w:sz w:val="24"/>
          <w:szCs w:val="24"/>
          <w:lang w:val="uk-UA"/>
        </w:rPr>
        <w:t xml:space="preserve"> Ці мандати, звичайно, не повинні об’єднуватись з фактичними практиками місій CSDP та Спеціальних представників</w:t>
      </w:r>
      <w:r w:rsidRPr="00A66FBF">
        <w:rPr>
          <w:rFonts w:ascii="Times New Roman" w:hAnsi="Times New Roman" w:cs="Times New Roman"/>
          <w:sz w:val="24"/>
          <w:szCs w:val="24"/>
          <w:lang w:val="uk-UA"/>
        </w:rPr>
        <w:t>,</w:t>
      </w:r>
      <w:r w:rsidR="004E17D8" w:rsidRPr="00A66FBF">
        <w:rPr>
          <w:rFonts w:ascii="Times New Roman" w:hAnsi="Times New Roman" w:cs="Times New Roman"/>
          <w:sz w:val="24"/>
          <w:szCs w:val="24"/>
          <w:lang w:val="uk-UA"/>
        </w:rPr>
        <w:t xml:space="preserve"> деякі з яких можуть займатись та займаються питаннями правосуддя за відсутності конкретних положень. Втім, такі невідповідності свідчать про непослідовн</w:t>
      </w:r>
      <w:r w:rsidR="00061856">
        <w:rPr>
          <w:rFonts w:ascii="Times New Roman" w:hAnsi="Times New Roman" w:cs="Times New Roman"/>
          <w:sz w:val="24"/>
          <w:szCs w:val="24"/>
          <w:lang w:val="uk-UA"/>
        </w:rPr>
        <w:t>ий</w:t>
      </w:r>
      <w:r w:rsidR="004E17D8" w:rsidRPr="00A66FBF">
        <w:rPr>
          <w:rFonts w:ascii="Times New Roman" w:hAnsi="Times New Roman" w:cs="Times New Roman"/>
          <w:sz w:val="24"/>
          <w:szCs w:val="24"/>
          <w:lang w:val="uk-UA"/>
        </w:rPr>
        <w:t xml:space="preserve">, якщо не сказати вибірковий, підхід </w:t>
      </w:r>
      <w:r w:rsidR="00061856">
        <w:rPr>
          <w:rFonts w:ascii="Times New Roman" w:hAnsi="Times New Roman" w:cs="Times New Roman"/>
          <w:sz w:val="24"/>
          <w:szCs w:val="24"/>
          <w:lang w:val="uk-UA"/>
        </w:rPr>
        <w:t xml:space="preserve">з боку </w:t>
      </w:r>
      <w:r w:rsidR="004E17D8" w:rsidRPr="00A66FBF">
        <w:rPr>
          <w:rFonts w:ascii="Times New Roman" w:hAnsi="Times New Roman" w:cs="Times New Roman"/>
          <w:sz w:val="24"/>
          <w:szCs w:val="24"/>
          <w:lang w:val="uk-UA"/>
        </w:rPr>
        <w:t>ЄС</w:t>
      </w:r>
      <w:r w:rsidRPr="00A66FBF">
        <w:rPr>
          <w:rFonts w:ascii="Times New Roman" w:hAnsi="Times New Roman" w:cs="Times New Roman"/>
          <w:sz w:val="24"/>
          <w:szCs w:val="24"/>
          <w:lang w:val="uk-UA"/>
        </w:rPr>
        <w:t>.</w:t>
      </w:r>
      <w:r w:rsidR="004E17D8" w:rsidRPr="00A66FBF">
        <w:rPr>
          <w:rFonts w:ascii="Times New Roman" w:hAnsi="Times New Roman" w:cs="Times New Roman"/>
          <w:sz w:val="24"/>
          <w:szCs w:val="24"/>
          <w:lang w:val="uk-UA"/>
        </w:rPr>
        <w:t xml:space="preserve"> Аналіз політик ЄС до того часу, як Лісабонський договір змінив архітектуру, що базується на трьох стовпах, свідчить про те, що проблема полягає не стільки у «відсутності узгодженості між цими стовпами, а скоріше, у відсутності узгодженості, навіть плутанини, всередині структурі самих стовпів щодо правосуддя перехідного періоду та механізмів правосуддя перехідного періоду» </w:t>
      </w:r>
      <w:r w:rsidRPr="00A66FBF">
        <w:rPr>
          <w:rFonts w:ascii="Times New Roman" w:hAnsi="Times New Roman" w:cs="Times New Roman"/>
          <w:sz w:val="24"/>
          <w:szCs w:val="24"/>
          <w:lang w:val="uk-UA"/>
        </w:rPr>
        <w:t>(Davis</w:t>
      </w:r>
      <w:r w:rsidR="004E17D8"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2014:</w:t>
      </w:r>
      <w:r w:rsidR="004E17D8"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177</w:t>
      </w:r>
      <w:r w:rsidRPr="00A66FBF">
        <w:rPr>
          <w:rFonts w:ascii="Cambria Math" w:hAnsi="Cambria Math" w:cs="Cambria Math"/>
          <w:sz w:val="24"/>
          <w:szCs w:val="24"/>
          <w:lang w:val="uk-UA"/>
        </w:rPr>
        <w:t>‐</w:t>
      </w:r>
      <w:r w:rsidRPr="00A66FBF">
        <w:rPr>
          <w:rFonts w:ascii="Times New Roman" w:hAnsi="Times New Roman" w:cs="Times New Roman"/>
          <w:sz w:val="24"/>
          <w:szCs w:val="24"/>
          <w:lang w:val="uk-UA"/>
        </w:rPr>
        <w:t>178).</w:t>
      </w:r>
    </w:p>
    <w:p w:rsidR="00C80F01" w:rsidRPr="00A66FBF" w:rsidRDefault="00C80F01" w:rsidP="003964D5">
      <w:pPr>
        <w:autoSpaceDE w:val="0"/>
        <w:autoSpaceDN w:val="0"/>
        <w:adjustRightInd w:val="0"/>
        <w:spacing w:after="0" w:line="240" w:lineRule="auto"/>
        <w:jc w:val="both"/>
        <w:rPr>
          <w:rFonts w:ascii="Times New Roman" w:hAnsi="Times New Roman" w:cs="Times New Roman"/>
          <w:sz w:val="24"/>
          <w:szCs w:val="24"/>
          <w:lang w:val="uk-UA"/>
        </w:rPr>
      </w:pPr>
    </w:p>
    <w:p w:rsidR="00DC7FB1" w:rsidRPr="00A66FBF" w:rsidRDefault="00DC7FB1"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Для вирішення таких проблем </w:t>
      </w:r>
      <w:r w:rsidR="00D7216A" w:rsidRPr="00A66FBF">
        <w:rPr>
          <w:rFonts w:ascii="Times New Roman" w:hAnsi="Times New Roman" w:cs="Times New Roman"/>
          <w:sz w:val="24"/>
          <w:szCs w:val="24"/>
          <w:lang w:val="uk-UA"/>
        </w:rPr>
        <w:t xml:space="preserve">до </w:t>
      </w:r>
      <w:r w:rsidRPr="00A66FBF">
        <w:rPr>
          <w:rFonts w:ascii="Times New Roman" w:hAnsi="Times New Roman" w:cs="Times New Roman"/>
          <w:sz w:val="24"/>
          <w:szCs w:val="24"/>
          <w:lang w:val="uk-UA"/>
        </w:rPr>
        <w:t>План</w:t>
      </w:r>
      <w:r w:rsidR="00D7216A" w:rsidRPr="00A66FBF">
        <w:rPr>
          <w:rFonts w:ascii="Times New Roman" w:hAnsi="Times New Roman" w:cs="Times New Roman"/>
          <w:sz w:val="24"/>
          <w:szCs w:val="24"/>
          <w:lang w:val="uk-UA"/>
        </w:rPr>
        <w:t>у</w:t>
      </w:r>
      <w:r w:rsidRPr="00A66FBF">
        <w:rPr>
          <w:rFonts w:ascii="Times New Roman" w:hAnsi="Times New Roman" w:cs="Times New Roman"/>
          <w:sz w:val="24"/>
          <w:szCs w:val="24"/>
          <w:lang w:val="uk-UA"/>
        </w:rPr>
        <w:t xml:space="preserve"> </w:t>
      </w:r>
      <w:r w:rsidR="00D7216A" w:rsidRPr="00A66FBF">
        <w:rPr>
          <w:rFonts w:ascii="Times New Roman" w:hAnsi="Times New Roman" w:cs="Times New Roman"/>
          <w:sz w:val="24"/>
          <w:szCs w:val="24"/>
          <w:lang w:val="uk-UA"/>
        </w:rPr>
        <w:t>дій з питань прав людини і демократії на період 2015-2019 рр. було включено зобов’язання</w:t>
      </w:r>
      <w:r w:rsidRPr="00A66FBF">
        <w:rPr>
          <w:rFonts w:ascii="Times New Roman" w:hAnsi="Times New Roman" w:cs="Times New Roman"/>
          <w:sz w:val="24"/>
          <w:szCs w:val="24"/>
          <w:lang w:val="uk-UA"/>
        </w:rPr>
        <w:t xml:space="preserve"> розробляти та впроваджувати політику ЄС щодо правосуддя перехідного періоду</w:t>
      </w:r>
      <w:r w:rsidR="00D7216A" w:rsidRPr="00A66FBF">
        <w:rPr>
          <w:rFonts w:ascii="Times New Roman" w:hAnsi="Times New Roman" w:cs="Times New Roman"/>
          <w:sz w:val="24"/>
          <w:szCs w:val="24"/>
          <w:lang w:val="uk-UA"/>
        </w:rPr>
        <w:t>. У листопаді 2015 року Рада із закордонних справ затвердила Висновки Ради про підтримку ЄС правосуддя перехідного періоду разом з Рамковою політикою ЄС з підтримки правосуддя перехідного періоду (далі – Рамкова політика ЄС). Рамкова політика використовує широко прийняте визначення ООН правосуддя перехідного періоду та підтримує цілісний підхід</w:t>
      </w:r>
      <w:r w:rsidRPr="00A66FBF">
        <w:rPr>
          <w:rFonts w:ascii="Times New Roman" w:hAnsi="Times New Roman" w:cs="Times New Roman"/>
          <w:sz w:val="24"/>
          <w:szCs w:val="24"/>
          <w:lang w:val="uk-UA"/>
        </w:rPr>
        <w:t>:</w:t>
      </w:r>
      <w:r w:rsidR="00D7216A" w:rsidRPr="00A66FBF">
        <w:rPr>
          <w:rFonts w:ascii="Times New Roman" w:hAnsi="Times New Roman" w:cs="Times New Roman"/>
          <w:sz w:val="24"/>
          <w:szCs w:val="24"/>
          <w:lang w:val="uk-UA"/>
        </w:rPr>
        <w:t xml:space="preserve"> він включає у себе чотири основні складові правосуддя перехідного періоду – кримінальне судочинство; правда; репарації;</w:t>
      </w:r>
      <w:r w:rsidR="0091382A" w:rsidRPr="00A66FBF">
        <w:rPr>
          <w:rFonts w:ascii="Times New Roman" w:hAnsi="Times New Roman" w:cs="Times New Roman"/>
          <w:sz w:val="24"/>
          <w:szCs w:val="24"/>
          <w:lang w:val="uk-UA"/>
        </w:rPr>
        <w:t xml:space="preserve"> </w:t>
      </w:r>
      <w:r w:rsidR="00D7216A" w:rsidRPr="00A66FBF">
        <w:rPr>
          <w:rFonts w:ascii="Times New Roman" w:hAnsi="Times New Roman" w:cs="Times New Roman"/>
          <w:sz w:val="24"/>
          <w:szCs w:val="24"/>
          <w:lang w:val="uk-UA"/>
        </w:rPr>
        <w:t>гарантії неповторення/інституційна реформа – та визначає ключові цілі політики ЄС у сфері правосуддя</w:t>
      </w:r>
      <w:r w:rsidRPr="00A66FBF">
        <w:rPr>
          <w:rFonts w:ascii="Times New Roman" w:hAnsi="Times New Roman" w:cs="Times New Roman"/>
          <w:sz w:val="24"/>
          <w:szCs w:val="24"/>
          <w:lang w:val="uk-UA"/>
        </w:rPr>
        <w:t>:</w:t>
      </w:r>
      <w:r w:rsidR="00D7216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a)</w:t>
      </w:r>
      <w:r w:rsidR="00D7216A" w:rsidRPr="00A66FBF">
        <w:rPr>
          <w:rFonts w:ascii="Times New Roman" w:hAnsi="Times New Roman" w:cs="Times New Roman"/>
          <w:sz w:val="24"/>
          <w:szCs w:val="24"/>
          <w:lang w:val="uk-UA"/>
        </w:rPr>
        <w:t xml:space="preserve"> припинення безкарності</w:t>
      </w:r>
      <w:r w:rsidRPr="00A66FBF">
        <w:rPr>
          <w:rFonts w:ascii="Times New Roman" w:hAnsi="Times New Roman" w:cs="Times New Roman"/>
          <w:sz w:val="24"/>
          <w:szCs w:val="24"/>
          <w:lang w:val="uk-UA"/>
        </w:rPr>
        <w:t>;</w:t>
      </w:r>
      <w:r w:rsidR="00D7216A" w:rsidRPr="00A66FBF">
        <w:rPr>
          <w:rFonts w:ascii="Times New Roman" w:hAnsi="Times New Roman" w:cs="Times New Roman"/>
          <w:sz w:val="24"/>
          <w:szCs w:val="24"/>
          <w:lang w:val="uk-UA"/>
        </w:rPr>
        <w:t xml:space="preserve"> б) забезпечення визнання та </w:t>
      </w:r>
      <w:r w:rsidR="00462777" w:rsidRPr="00A66FBF">
        <w:rPr>
          <w:rFonts w:ascii="Times New Roman" w:hAnsi="Times New Roman" w:cs="Times New Roman"/>
          <w:sz w:val="24"/>
          <w:szCs w:val="24"/>
          <w:lang w:val="uk-UA"/>
        </w:rPr>
        <w:t>відшкодування для</w:t>
      </w:r>
      <w:r w:rsidR="00D7216A" w:rsidRPr="00A66FBF">
        <w:rPr>
          <w:rFonts w:ascii="Times New Roman" w:hAnsi="Times New Roman" w:cs="Times New Roman"/>
          <w:sz w:val="24"/>
          <w:szCs w:val="24"/>
          <w:lang w:val="uk-UA"/>
        </w:rPr>
        <w:t xml:space="preserve"> </w:t>
      </w:r>
      <w:r w:rsidR="00462777" w:rsidRPr="00A66FBF">
        <w:rPr>
          <w:rFonts w:ascii="Times New Roman" w:hAnsi="Times New Roman" w:cs="Times New Roman"/>
          <w:sz w:val="24"/>
          <w:szCs w:val="24"/>
          <w:lang w:val="uk-UA"/>
        </w:rPr>
        <w:t>постраждалих</w:t>
      </w:r>
      <w:r w:rsidRPr="00A66FBF">
        <w:rPr>
          <w:rFonts w:ascii="Times New Roman" w:hAnsi="Times New Roman" w:cs="Times New Roman"/>
          <w:sz w:val="24"/>
          <w:szCs w:val="24"/>
          <w:lang w:val="uk-UA"/>
        </w:rPr>
        <w:t>;</w:t>
      </w:r>
      <w:r w:rsidR="00D7216A" w:rsidRPr="00A66FBF">
        <w:rPr>
          <w:rFonts w:ascii="Times New Roman" w:hAnsi="Times New Roman" w:cs="Times New Roman"/>
          <w:sz w:val="24"/>
          <w:szCs w:val="24"/>
          <w:lang w:val="uk-UA"/>
        </w:rPr>
        <w:t xml:space="preserve"> в) сприяння довірі; г) посилення верховенства права</w:t>
      </w:r>
      <w:r w:rsidRPr="00A66FBF">
        <w:rPr>
          <w:rFonts w:ascii="Times New Roman" w:hAnsi="Times New Roman" w:cs="Times New Roman"/>
          <w:sz w:val="24"/>
          <w:szCs w:val="24"/>
          <w:lang w:val="uk-UA"/>
        </w:rPr>
        <w:t>;</w:t>
      </w:r>
      <w:r w:rsidR="00D7216A" w:rsidRPr="00A66FBF">
        <w:rPr>
          <w:rFonts w:ascii="Times New Roman" w:hAnsi="Times New Roman" w:cs="Times New Roman"/>
          <w:sz w:val="24"/>
          <w:szCs w:val="24"/>
          <w:lang w:val="uk-UA"/>
        </w:rPr>
        <w:t xml:space="preserve"> та ґ) сприяння примиренню</w:t>
      </w:r>
      <w:r w:rsidRPr="00A66FBF">
        <w:rPr>
          <w:rFonts w:ascii="Times New Roman" w:hAnsi="Times New Roman" w:cs="Times New Roman"/>
          <w:sz w:val="24"/>
          <w:szCs w:val="24"/>
          <w:lang w:val="uk-UA"/>
        </w:rPr>
        <w:t>.</w:t>
      </w:r>
    </w:p>
    <w:p w:rsidR="006A1ACB" w:rsidRPr="00A66FBF" w:rsidRDefault="006A1ACB" w:rsidP="003964D5">
      <w:pPr>
        <w:autoSpaceDE w:val="0"/>
        <w:autoSpaceDN w:val="0"/>
        <w:adjustRightInd w:val="0"/>
        <w:spacing w:after="0" w:line="240" w:lineRule="auto"/>
        <w:jc w:val="both"/>
        <w:rPr>
          <w:rFonts w:ascii="Times New Roman" w:hAnsi="Times New Roman" w:cs="Times New Roman"/>
          <w:sz w:val="24"/>
          <w:szCs w:val="24"/>
          <w:lang w:val="uk-UA"/>
        </w:rPr>
      </w:pPr>
    </w:p>
    <w:p w:rsidR="006A1ACB" w:rsidRPr="00A66FBF" w:rsidRDefault="006A1ACB"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 цьому документі розглядаються підходи ЄС до правосуддя у випадках груби</w:t>
      </w:r>
      <w:r w:rsidR="00061856">
        <w:rPr>
          <w:rFonts w:ascii="Times New Roman" w:hAnsi="Times New Roman" w:cs="Times New Roman"/>
          <w:sz w:val="24"/>
          <w:szCs w:val="24"/>
          <w:lang w:val="uk-UA"/>
        </w:rPr>
        <w:t>х</w:t>
      </w:r>
      <w:r w:rsidRPr="00A66FBF">
        <w:rPr>
          <w:rFonts w:ascii="Times New Roman" w:hAnsi="Times New Roman" w:cs="Times New Roman"/>
          <w:sz w:val="24"/>
          <w:szCs w:val="24"/>
          <w:lang w:val="uk-UA"/>
        </w:rPr>
        <w:t xml:space="preserve"> пору</w:t>
      </w:r>
      <w:r w:rsidR="00061856">
        <w:rPr>
          <w:rFonts w:ascii="Times New Roman" w:hAnsi="Times New Roman" w:cs="Times New Roman"/>
          <w:sz w:val="24"/>
          <w:szCs w:val="24"/>
          <w:lang w:val="uk-UA"/>
        </w:rPr>
        <w:t>шень прав людини в середовищі, щ</w:t>
      </w:r>
      <w:r w:rsidRPr="00A66FBF">
        <w:rPr>
          <w:rFonts w:ascii="Times New Roman" w:hAnsi="Times New Roman" w:cs="Times New Roman"/>
          <w:sz w:val="24"/>
          <w:szCs w:val="24"/>
          <w:lang w:val="uk-UA"/>
        </w:rPr>
        <w:t xml:space="preserve">о зазнає впливу конфлікту. Розгляд починається з обговорення важливості правосуддя з точки зору людської безпеки, причому наголос робиться на тому, яким чином спектр зловживань та злочинів – порушення прав людини, організована злочинність, корупція – лежить в основі сьогоднішніх конфліктів. Далі у документі оцінюються політики та практики ЄС у сфері правосуддя з точки зору трьох принципів забезпечення безпеки людини: первинність прав людини, підхід </w:t>
      </w:r>
      <w:r w:rsidR="00061856">
        <w:rPr>
          <w:rFonts w:ascii="Times New Roman" w:hAnsi="Times New Roman" w:cs="Times New Roman"/>
          <w:sz w:val="24"/>
          <w:szCs w:val="24"/>
          <w:lang w:val="uk-UA"/>
        </w:rPr>
        <w:t>«</w:t>
      </w:r>
      <w:r w:rsidRPr="00A66FBF">
        <w:rPr>
          <w:rFonts w:ascii="Times New Roman" w:hAnsi="Times New Roman" w:cs="Times New Roman"/>
          <w:sz w:val="24"/>
          <w:szCs w:val="24"/>
          <w:lang w:val="uk-UA"/>
        </w:rPr>
        <w:t>знизу вгору</w:t>
      </w:r>
      <w:r w:rsidR="00061856">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та регіональний підхід</w:t>
      </w:r>
      <w:r w:rsidR="007D45ED" w:rsidRPr="00A66FBF">
        <w:rPr>
          <w:rFonts w:ascii="Times New Roman" w:hAnsi="Times New Roman" w:cs="Times New Roman"/>
          <w:sz w:val="24"/>
          <w:szCs w:val="24"/>
          <w:lang w:val="uk-UA"/>
        </w:rPr>
        <w:t xml:space="preserve">. Ми стверджуємо, що участь ЄС у вирішенні питань правосуддя відрізняється в контексті «ліберального миру» та «війни з тероризмом», та спираємось на факти з Балкан та Афганістану, щоб висвітлити деякі з цих відмінностей. В останньому розділі висвітлюються основні виклики для ЄС у просуванні правосуддя за криваві безчинства та економічні злочини та пропонується низка рекомендацій щодо узгодження політики судочинства ЄС з підходом до людської безпеки. Зокрема, говориться про зміну розуміння ролі та потенціалу правосуддя у сучасних конфліктах, а також визначення ключових </w:t>
      </w:r>
      <w:r w:rsidR="00BD5532" w:rsidRPr="00A66FBF">
        <w:rPr>
          <w:rFonts w:ascii="Times New Roman" w:hAnsi="Times New Roman" w:cs="Times New Roman"/>
          <w:sz w:val="24"/>
          <w:szCs w:val="24"/>
          <w:lang w:val="uk-UA"/>
        </w:rPr>
        <w:t>складових</w:t>
      </w:r>
      <w:r w:rsidR="007D45ED" w:rsidRPr="00A66FBF">
        <w:rPr>
          <w:rFonts w:ascii="Times New Roman" w:hAnsi="Times New Roman" w:cs="Times New Roman"/>
          <w:sz w:val="24"/>
          <w:szCs w:val="24"/>
          <w:lang w:val="uk-UA"/>
        </w:rPr>
        <w:t xml:space="preserve"> і ресурсів, необхідних для розробки альтернативного підходу.</w:t>
      </w:r>
    </w:p>
    <w:p w:rsidR="00FB5642" w:rsidRPr="00A66FBF" w:rsidRDefault="00FB5642" w:rsidP="003964D5">
      <w:pPr>
        <w:autoSpaceDE w:val="0"/>
        <w:autoSpaceDN w:val="0"/>
        <w:adjustRightInd w:val="0"/>
        <w:spacing w:after="0" w:line="240" w:lineRule="auto"/>
        <w:jc w:val="both"/>
        <w:rPr>
          <w:rFonts w:ascii="Times New Roman" w:hAnsi="Times New Roman" w:cs="Times New Roman"/>
          <w:sz w:val="24"/>
          <w:szCs w:val="24"/>
          <w:lang w:val="uk-UA"/>
        </w:rPr>
      </w:pPr>
    </w:p>
    <w:p w:rsidR="00BD5532" w:rsidRPr="00A66FBF" w:rsidRDefault="00BD5532" w:rsidP="003964D5">
      <w:pPr>
        <w:autoSpaceDE w:val="0"/>
        <w:autoSpaceDN w:val="0"/>
        <w:adjustRightInd w:val="0"/>
        <w:spacing w:after="0" w:line="240" w:lineRule="auto"/>
        <w:jc w:val="both"/>
        <w:rPr>
          <w:rFonts w:ascii="Times New Roman" w:hAnsi="Times New Roman" w:cs="Times New Roman"/>
          <w:b/>
          <w:sz w:val="24"/>
          <w:szCs w:val="24"/>
          <w:lang w:val="uk-UA"/>
        </w:rPr>
      </w:pPr>
    </w:p>
    <w:p w:rsidR="006A1ACB" w:rsidRPr="00A66FBF" w:rsidRDefault="006A1ACB" w:rsidP="003964D5">
      <w:pPr>
        <w:autoSpaceDE w:val="0"/>
        <w:autoSpaceDN w:val="0"/>
        <w:adjustRightInd w:val="0"/>
        <w:spacing w:after="0" w:line="240" w:lineRule="auto"/>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t>Важливість правосуддя</w:t>
      </w:r>
    </w:p>
    <w:p w:rsidR="007804F9" w:rsidRPr="00A66FBF" w:rsidRDefault="007804F9" w:rsidP="003964D5">
      <w:pPr>
        <w:autoSpaceDE w:val="0"/>
        <w:autoSpaceDN w:val="0"/>
        <w:adjustRightInd w:val="0"/>
        <w:spacing w:after="0" w:line="240" w:lineRule="auto"/>
        <w:jc w:val="both"/>
        <w:rPr>
          <w:rFonts w:ascii="Times New Roman" w:hAnsi="Times New Roman" w:cs="Times New Roman"/>
          <w:sz w:val="24"/>
          <w:szCs w:val="24"/>
          <w:lang w:val="uk-UA"/>
        </w:rPr>
      </w:pPr>
    </w:p>
    <w:p w:rsidR="00EC4E9B" w:rsidRPr="00A66FBF" w:rsidRDefault="007804F9"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Здійснення правосуддя за</w:t>
      </w:r>
      <w:r w:rsidR="0091382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порушення прав людини пропонує низку підходів до усунення ключових ознак та рушійних факторів сучасних конфліктів, зокрема криміналізація насильства та економіки війни в зонах конфліктів. Аналітична цінність розрізнення «політичного насильства» та «кримінального насильства» зменшується, оскільки найпоширеніші форми конфлікту та насильства не легко віднести цілком до однієї з категорій</w:t>
      </w:r>
      <w:r w:rsidR="00F43732" w:rsidRPr="00A66FBF">
        <w:rPr>
          <w:rFonts w:ascii="Times New Roman" w:hAnsi="Times New Roman" w:cs="Times New Roman"/>
          <w:sz w:val="24"/>
          <w:szCs w:val="24"/>
          <w:lang w:val="uk-UA"/>
        </w:rPr>
        <w:t xml:space="preserve">, і вони часто відбуваються у вигляді повторюваних циклів, таким чином також розмиваючи межу між «війною» та «миром» </w:t>
      </w:r>
      <w:r w:rsidRPr="00A66FBF">
        <w:rPr>
          <w:rFonts w:ascii="Times New Roman" w:hAnsi="Times New Roman" w:cs="Times New Roman"/>
          <w:sz w:val="24"/>
          <w:szCs w:val="24"/>
          <w:lang w:val="uk-UA"/>
        </w:rPr>
        <w:t>(</w:t>
      </w:r>
      <w:r w:rsidR="00061856">
        <w:rPr>
          <w:rFonts w:ascii="Times New Roman" w:hAnsi="Times New Roman" w:cs="Times New Roman"/>
          <w:sz w:val="24"/>
          <w:szCs w:val="24"/>
          <w:lang w:val="en-US"/>
        </w:rPr>
        <w:t>World</w:t>
      </w:r>
      <w:r w:rsidR="00061856" w:rsidRPr="00314034">
        <w:rPr>
          <w:rFonts w:ascii="Times New Roman" w:hAnsi="Times New Roman" w:cs="Times New Roman"/>
          <w:sz w:val="24"/>
          <w:szCs w:val="24"/>
          <w:lang w:val="uk-UA"/>
        </w:rPr>
        <w:t xml:space="preserve"> </w:t>
      </w:r>
      <w:r w:rsidR="00061856">
        <w:rPr>
          <w:rFonts w:ascii="Times New Roman" w:hAnsi="Times New Roman" w:cs="Times New Roman"/>
          <w:sz w:val="24"/>
          <w:szCs w:val="24"/>
          <w:lang w:val="en-US"/>
        </w:rPr>
        <w:t>Bank</w:t>
      </w:r>
      <w:r w:rsidR="00061856" w:rsidRPr="00314034">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2011).</w:t>
      </w:r>
      <w:r w:rsidR="00F43732" w:rsidRPr="00A66FBF">
        <w:rPr>
          <w:rFonts w:ascii="Times New Roman" w:hAnsi="Times New Roman" w:cs="Times New Roman"/>
          <w:sz w:val="24"/>
          <w:szCs w:val="24"/>
          <w:lang w:val="uk-UA"/>
        </w:rPr>
        <w:t xml:space="preserve"> З точки зору людської безпеки ці відмінності втрачають свою важливість, коли йдеться про безпеку людей</w:t>
      </w:r>
      <w:r w:rsidRPr="00A66FBF">
        <w:rPr>
          <w:rFonts w:ascii="Times New Roman" w:hAnsi="Times New Roman" w:cs="Times New Roman"/>
          <w:sz w:val="24"/>
          <w:szCs w:val="24"/>
          <w:lang w:val="uk-UA"/>
        </w:rPr>
        <w:t>.</w:t>
      </w:r>
      <w:r w:rsidR="00F43732" w:rsidRPr="00A66FBF">
        <w:rPr>
          <w:rFonts w:ascii="Times New Roman" w:hAnsi="Times New Roman" w:cs="Times New Roman"/>
          <w:sz w:val="24"/>
          <w:szCs w:val="24"/>
          <w:lang w:val="uk-UA"/>
        </w:rPr>
        <w:t xml:space="preserve"> Будучи політичним чи кримінальним, або </w:t>
      </w:r>
      <w:r w:rsidR="00061856">
        <w:rPr>
          <w:rFonts w:ascii="Times New Roman" w:hAnsi="Times New Roman" w:cs="Times New Roman"/>
          <w:sz w:val="24"/>
          <w:szCs w:val="24"/>
          <w:lang w:val="uk-UA"/>
        </w:rPr>
        <w:t>тим та іншим</w:t>
      </w:r>
      <w:r w:rsidR="00F43732" w:rsidRPr="00A66FBF">
        <w:rPr>
          <w:rFonts w:ascii="Times New Roman" w:hAnsi="Times New Roman" w:cs="Times New Roman"/>
          <w:sz w:val="24"/>
          <w:szCs w:val="24"/>
          <w:lang w:val="uk-UA"/>
        </w:rPr>
        <w:t xml:space="preserve"> одночасно, насильство у сучасних </w:t>
      </w:r>
      <w:r w:rsidR="00F43732" w:rsidRPr="00A66FBF">
        <w:rPr>
          <w:rFonts w:ascii="Times New Roman" w:hAnsi="Times New Roman" w:cs="Times New Roman"/>
          <w:sz w:val="24"/>
          <w:szCs w:val="24"/>
          <w:lang w:val="uk-UA"/>
        </w:rPr>
        <w:lastRenderedPageBreak/>
        <w:t xml:space="preserve">конфліктах асоціюється з поширеними та систематичними порушеннями міжнародного гуманітарного права та прав людини, і навіть коли військові дії призупиняються, такі порушення, як правило, </w:t>
      </w:r>
      <w:r w:rsidR="00F2509F" w:rsidRPr="00A66FBF">
        <w:rPr>
          <w:rFonts w:ascii="Times New Roman" w:hAnsi="Times New Roman" w:cs="Times New Roman"/>
          <w:sz w:val="24"/>
          <w:szCs w:val="24"/>
          <w:lang w:val="uk-UA"/>
        </w:rPr>
        <w:t>продовжуються</w:t>
      </w:r>
      <w:r w:rsidRPr="00A66FBF">
        <w:rPr>
          <w:rFonts w:ascii="Times New Roman" w:hAnsi="Times New Roman" w:cs="Times New Roman"/>
          <w:sz w:val="24"/>
          <w:szCs w:val="24"/>
          <w:lang w:val="uk-UA"/>
        </w:rPr>
        <w:t>.</w:t>
      </w:r>
    </w:p>
    <w:p w:rsidR="00F43732" w:rsidRPr="00A66FBF" w:rsidRDefault="00F43732" w:rsidP="003964D5">
      <w:pPr>
        <w:autoSpaceDE w:val="0"/>
        <w:autoSpaceDN w:val="0"/>
        <w:adjustRightInd w:val="0"/>
        <w:spacing w:after="0" w:line="240" w:lineRule="auto"/>
        <w:jc w:val="both"/>
        <w:rPr>
          <w:rFonts w:ascii="Times New Roman" w:hAnsi="Times New Roman" w:cs="Times New Roman"/>
          <w:sz w:val="24"/>
          <w:szCs w:val="24"/>
          <w:lang w:val="uk-UA"/>
        </w:rPr>
      </w:pPr>
    </w:p>
    <w:p w:rsidR="00F43732" w:rsidRPr="00A66FBF" w:rsidRDefault="000D068B"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Власне, багато осіб та спільнот відчувають на собі насильницькі конфлікти у вигляді низки зловживань та</w:t>
      </w:r>
      <w:r w:rsidR="0091382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несправедливостей різної форми та ступені важкості.</w:t>
      </w:r>
      <w:r w:rsidR="00C250CE" w:rsidRPr="00A66FBF">
        <w:rPr>
          <w:rFonts w:ascii="Times New Roman" w:hAnsi="Times New Roman" w:cs="Times New Roman"/>
          <w:sz w:val="24"/>
          <w:szCs w:val="24"/>
          <w:lang w:val="uk-UA"/>
        </w:rPr>
        <w:t xml:space="preserve"> Поширеність зловживань відображає цілі та методи сучасних воєн. Наприклад, етнічні чистки</w:t>
      </w:r>
      <w:r w:rsidR="003A1365" w:rsidRPr="00A66FBF">
        <w:rPr>
          <w:rFonts w:ascii="Times New Roman" w:hAnsi="Times New Roman" w:cs="Times New Roman"/>
          <w:sz w:val="24"/>
          <w:szCs w:val="24"/>
          <w:lang w:val="uk-UA"/>
        </w:rPr>
        <w:t xml:space="preserve"> набувають форми злочинів проти людяності та можуть роз</w:t>
      </w:r>
      <w:r w:rsidR="00061856">
        <w:rPr>
          <w:rFonts w:ascii="Times New Roman" w:hAnsi="Times New Roman" w:cs="Times New Roman"/>
          <w:sz w:val="24"/>
          <w:szCs w:val="24"/>
          <w:lang w:val="uk-UA"/>
        </w:rPr>
        <w:t>глядатись як ціль</w:t>
      </w:r>
      <w:r w:rsidR="003A1365" w:rsidRPr="00A66FBF">
        <w:rPr>
          <w:rFonts w:ascii="Times New Roman" w:hAnsi="Times New Roman" w:cs="Times New Roman"/>
          <w:sz w:val="24"/>
          <w:szCs w:val="24"/>
          <w:lang w:val="uk-UA"/>
        </w:rPr>
        <w:t xml:space="preserve"> і метод війни</w:t>
      </w:r>
      <w:r w:rsidRPr="00A66FBF">
        <w:rPr>
          <w:rFonts w:ascii="Times New Roman" w:hAnsi="Times New Roman" w:cs="Times New Roman"/>
          <w:sz w:val="24"/>
          <w:szCs w:val="24"/>
          <w:lang w:val="uk-UA"/>
        </w:rPr>
        <w:t>:</w:t>
      </w:r>
      <w:r w:rsidR="003A1365" w:rsidRPr="00A66FBF">
        <w:rPr>
          <w:rFonts w:ascii="Times New Roman" w:hAnsi="Times New Roman" w:cs="Times New Roman"/>
          <w:sz w:val="24"/>
          <w:szCs w:val="24"/>
          <w:lang w:val="uk-UA"/>
        </w:rPr>
        <w:t xml:space="preserve"> масові безчинства та переміщення використовуються для мобілізації ексклюзивістської ідентичності та встановлення політичного контролю над територією </w:t>
      </w:r>
      <w:r w:rsidRPr="00A66FBF">
        <w:rPr>
          <w:rFonts w:ascii="Times New Roman" w:hAnsi="Times New Roman" w:cs="Times New Roman"/>
          <w:sz w:val="24"/>
          <w:szCs w:val="24"/>
          <w:lang w:val="uk-UA"/>
        </w:rPr>
        <w:t>(Kaldor</w:t>
      </w:r>
      <w:r w:rsidR="003A1365"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2013).</w:t>
      </w:r>
      <w:r w:rsidR="003A1365" w:rsidRPr="00A66FBF">
        <w:rPr>
          <w:rFonts w:ascii="Times New Roman" w:hAnsi="Times New Roman" w:cs="Times New Roman"/>
          <w:sz w:val="24"/>
          <w:szCs w:val="24"/>
          <w:lang w:val="uk-UA"/>
        </w:rPr>
        <w:t xml:space="preserve"> Головним завданням має бути запобігання порушенням прав людини, але у разі виникнення серйозних порушень дуже важливо підходити до їхнього вирішення з відповідним набором інструментів правосуддя та зробити це якомога раніше і настільки потужно, наскільки це можливо.</w:t>
      </w:r>
      <w:r w:rsidR="00D4644E" w:rsidRPr="00A66FBF">
        <w:rPr>
          <w:rFonts w:ascii="Times New Roman" w:hAnsi="Times New Roman" w:cs="Times New Roman"/>
          <w:sz w:val="24"/>
          <w:szCs w:val="24"/>
          <w:lang w:val="uk-UA"/>
        </w:rPr>
        <w:t xml:space="preserve"> Відповідальність за жорстокі злодіяння має важливе значення для визначення кількості існуючих та потенційних виконавців, а також для запобігання закріпленню культури безкарності, що сприяє подальшому зловживанню</w:t>
      </w:r>
      <w:r w:rsidRPr="00A66FBF">
        <w:rPr>
          <w:rFonts w:ascii="Times New Roman" w:hAnsi="Times New Roman" w:cs="Times New Roman"/>
          <w:sz w:val="24"/>
          <w:szCs w:val="24"/>
          <w:lang w:val="uk-UA"/>
        </w:rPr>
        <w:t>.</w:t>
      </w:r>
      <w:r w:rsidR="00D4644E" w:rsidRPr="00A66FBF">
        <w:rPr>
          <w:rFonts w:ascii="Times New Roman" w:hAnsi="Times New Roman" w:cs="Times New Roman"/>
          <w:sz w:val="24"/>
          <w:szCs w:val="24"/>
          <w:lang w:val="uk-UA"/>
        </w:rPr>
        <w:t xml:space="preserve"> Водночас, однаково важливим є створити умови для забезпечення визнання та відшкодування потерпілим </w:t>
      </w:r>
      <w:r w:rsidRPr="00A66FBF">
        <w:rPr>
          <w:rFonts w:ascii="Times New Roman" w:hAnsi="Times New Roman" w:cs="Times New Roman"/>
          <w:sz w:val="24"/>
          <w:szCs w:val="24"/>
          <w:lang w:val="uk-UA"/>
        </w:rPr>
        <w:t>–</w:t>
      </w:r>
      <w:r w:rsidR="00D4644E" w:rsidRPr="00A66FBF">
        <w:rPr>
          <w:rFonts w:ascii="Times New Roman" w:hAnsi="Times New Roman" w:cs="Times New Roman"/>
          <w:sz w:val="24"/>
          <w:szCs w:val="24"/>
          <w:lang w:val="uk-UA"/>
        </w:rPr>
        <w:t xml:space="preserve"> у якості засобу для виправдання їхніх прав та обмеження можливостей для використання претензій, що випливають з конфлікту, з метою політичної мобілізації або легітимації насильства</w:t>
      </w:r>
      <w:r w:rsidRPr="00A66FBF">
        <w:rPr>
          <w:rFonts w:ascii="Times New Roman" w:hAnsi="Times New Roman" w:cs="Times New Roman"/>
          <w:sz w:val="24"/>
          <w:szCs w:val="24"/>
          <w:lang w:val="uk-UA"/>
        </w:rPr>
        <w:t>.</w:t>
      </w:r>
    </w:p>
    <w:p w:rsidR="00D4644E" w:rsidRPr="00A66FBF" w:rsidRDefault="00D4644E" w:rsidP="003964D5">
      <w:pPr>
        <w:autoSpaceDE w:val="0"/>
        <w:autoSpaceDN w:val="0"/>
        <w:adjustRightInd w:val="0"/>
        <w:spacing w:after="0" w:line="240" w:lineRule="auto"/>
        <w:jc w:val="both"/>
        <w:rPr>
          <w:rFonts w:ascii="Times New Roman" w:hAnsi="Times New Roman" w:cs="Times New Roman"/>
          <w:sz w:val="24"/>
          <w:szCs w:val="24"/>
          <w:lang w:val="uk-UA"/>
        </w:rPr>
      </w:pPr>
    </w:p>
    <w:p w:rsidR="00D4644E" w:rsidRPr="00A66FBF" w:rsidRDefault="00D4644E"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Ще одне критичне питання стосується зв’язків між жорстокими злодіяннями та економічними злочинами у середовищі, що зазнає впливу конфлікту. Мереж</w:t>
      </w:r>
      <w:r w:rsidR="00061856">
        <w:rPr>
          <w:rFonts w:ascii="Times New Roman" w:hAnsi="Times New Roman" w:cs="Times New Roman"/>
          <w:sz w:val="24"/>
          <w:szCs w:val="24"/>
          <w:lang w:val="uk-UA"/>
        </w:rPr>
        <w:t>і</w:t>
      </w:r>
      <w:r w:rsidRPr="00A66FBF">
        <w:rPr>
          <w:rFonts w:ascii="Times New Roman" w:hAnsi="Times New Roman" w:cs="Times New Roman"/>
          <w:sz w:val="24"/>
          <w:szCs w:val="24"/>
          <w:lang w:val="uk-UA"/>
        </w:rPr>
        <w:t xml:space="preserve"> державних та недержавних суб’єктів, що займаються серйозними порушеннями прав людини, також виявля</w:t>
      </w:r>
      <w:r w:rsidR="00061856">
        <w:rPr>
          <w:rFonts w:ascii="Times New Roman" w:hAnsi="Times New Roman" w:cs="Times New Roman"/>
          <w:sz w:val="24"/>
          <w:szCs w:val="24"/>
          <w:lang w:val="uk-UA"/>
        </w:rPr>
        <w:t>ють</w:t>
      </w:r>
      <w:r w:rsidRPr="00A66FBF">
        <w:rPr>
          <w:rFonts w:ascii="Times New Roman" w:hAnsi="Times New Roman" w:cs="Times New Roman"/>
          <w:sz w:val="24"/>
          <w:szCs w:val="24"/>
          <w:lang w:val="uk-UA"/>
        </w:rPr>
        <w:t xml:space="preserve"> схильність до отримання переваг, що їх пропонує хижацька військова економіка, яка живить і підтримує нестабільність.</w:t>
      </w:r>
      <w:r w:rsidR="00F452B4" w:rsidRPr="00A66FBF">
        <w:rPr>
          <w:rFonts w:ascii="Times New Roman" w:hAnsi="Times New Roman" w:cs="Times New Roman"/>
          <w:sz w:val="24"/>
          <w:szCs w:val="24"/>
          <w:lang w:val="uk-UA"/>
        </w:rPr>
        <w:t xml:space="preserve"> Крім цього, ці мережі часто керують процесами захоплення держави та криміналізації, а також </w:t>
      </w:r>
      <w:r w:rsidR="008478A7" w:rsidRPr="00A66FBF">
        <w:rPr>
          <w:rFonts w:ascii="Times New Roman" w:hAnsi="Times New Roman" w:cs="Times New Roman"/>
          <w:sz w:val="24"/>
          <w:szCs w:val="24"/>
          <w:lang w:val="uk-UA"/>
        </w:rPr>
        <w:t xml:space="preserve">вміло підривають процеси </w:t>
      </w:r>
      <w:r w:rsidR="00F452B4" w:rsidRPr="00A66FBF">
        <w:rPr>
          <w:rFonts w:ascii="Times New Roman" w:hAnsi="Times New Roman" w:cs="Times New Roman"/>
          <w:sz w:val="24"/>
          <w:szCs w:val="24"/>
          <w:lang w:val="uk-UA"/>
        </w:rPr>
        <w:t>міжнародно</w:t>
      </w:r>
      <w:r w:rsidR="008478A7" w:rsidRPr="00A66FBF">
        <w:rPr>
          <w:rFonts w:ascii="Times New Roman" w:hAnsi="Times New Roman" w:cs="Times New Roman"/>
          <w:sz w:val="24"/>
          <w:szCs w:val="24"/>
          <w:lang w:val="uk-UA"/>
        </w:rPr>
        <w:t>го</w:t>
      </w:r>
      <w:r w:rsidR="00F452B4" w:rsidRPr="00A66FBF">
        <w:rPr>
          <w:rFonts w:ascii="Times New Roman" w:hAnsi="Times New Roman" w:cs="Times New Roman"/>
          <w:sz w:val="24"/>
          <w:szCs w:val="24"/>
          <w:lang w:val="uk-UA"/>
        </w:rPr>
        <w:t xml:space="preserve"> </w:t>
      </w:r>
      <w:r w:rsidR="008478A7" w:rsidRPr="00A66FBF">
        <w:rPr>
          <w:rFonts w:ascii="Times New Roman" w:hAnsi="Times New Roman" w:cs="Times New Roman"/>
          <w:sz w:val="24"/>
          <w:szCs w:val="24"/>
          <w:lang w:val="uk-UA"/>
        </w:rPr>
        <w:t>миротворення</w:t>
      </w:r>
      <w:r w:rsidR="00F452B4" w:rsidRPr="00A66FBF">
        <w:rPr>
          <w:rFonts w:ascii="Times New Roman" w:hAnsi="Times New Roman" w:cs="Times New Roman"/>
          <w:sz w:val="24"/>
          <w:szCs w:val="24"/>
          <w:lang w:val="uk-UA"/>
        </w:rPr>
        <w:t xml:space="preserve"> та державного будівництва</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Інструменти правосуддя можуть сприяти підриву та маргіналізації таких мереж у кілька способів</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Притягнення до кримінальної відповідальності тих, хто несе найбільшу відповідальність за криваві безчинства, є особливо важливим</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але цього недостатньо</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w:t>
      </w:r>
      <w:r w:rsidR="00061856">
        <w:rPr>
          <w:rFonts w:ascii="Times New Roman" w:hAnsi="Times New Roman" w:cs="Times New Roman"/>
          <w:sz w:val="24"/>
          <w:szCs w:val="24"/>
          <w:lang w:val="uk-UA"/>
        </w:rPr>
        <w:t xml:space="preserve">Реалізація </w:t>
      </w:r>
      <w:r w:rsidR="008478A7" w:rsidRPr="00A66FBF">
        <w:rPr>
          <w:rFonts w:ascii="Times New Roman" w:hAnsi="Times New Roman" w:cs="Times New Roman"/>
          <w:sz w:val="24"/>
          <w:szCs w:val="24"/>
          <w:lang w:val="uk-UA"/>
        </w:rPr>
        <w:t>повного потенціалу кримінального судочинства вимагає застосування ширшого підходу,</w:t>
      </w:r>
      <w:r w:rsidR="0091382A" w:rsidRPr="00A66FBF">
        <w:rPr>
          <w:rFonts w:ascii="Times New Roman" w:hAnsi="Times New Roman" w:cs="Times New Roman"/>
          <w:sz w:val="24"/>
          <w:szCs w:val="24"/>
          <w:lang w:val="uk-UA"/>
        </w:rPr>
        <w:t xml:space="preserve"> </w:t>
      </w:r>
      <w:r w:rsidR="008478A7" w:rsidRPr="00A66FBF">
        <w:rPr>
          <w:rFonts w:ascii="Times New Roman" w:hAnsi="Times New Roman" w:cs="Times New Roman"/>
          <w:sz w:val="24"/>
          <w:szCs w:val="24"/>
          <w:lang w:val="uk-UA"/>
        </w:rPr>
        <w:t>що враховує зв’язки між порушенням прав людини</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організованою злочинністю та корупцією</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а також використовує можливості для переслідування та покарання всього спектру</w:t>
      </w:r>
      <w:r w:rsidRPr="00A66FBF">
        <w:rPr>
          <w:rFonts w:ascii="Times New Roman" w:hAnsi="Times New Roman" w:cs="Times New Roman"/>
          <w:sz w:val="24"/>
          <w:szCs w:val="24"/>
          <w:lang w:val="uk-UA"/>
        </w:rPr>
        <w:t>.</w:t>
      </w:r>
      <w:r w:rsidR="008478A7" w:rsidRPr="00A66FBF">
        <w:rPr>
          <w:rFonts w:ascii="Times New Roman" w:hAnsi="Times New Roman" w:cs="Times New Roman"/>
          <w:sz w:val="24"/>
          <w:szCs w:val="24"/>
          <w:lang w:val="uk-UA"/>
        </w:rPr>
        <w:t xml:space="preserve"> Скринінг та перевірка стану прав людини можуть бути ще одним інструментом для зменшення влади та впливу незаконних мереж у державних структурах, особливо у секторі безпеки, де вони, як правило, є глибоко вбудованими. Знову ж, </w:t>
      </w:r>
      <w:r w:rsidR="00061856">
        <w:rPr>
          <w:rFonts w:ascii="Times New Roman" w:hAnsi="Times New Roman" w:cs="Times New Roman"/>
          <w:sz w:val="24"/>
          <w:szCs w:val="24"/>
          <w:lang w:val="uk-UA"/>
        </w:rPr>
        <w:t xml:space="preserve">реалізація </w:t>
      </w:r>
      <w:r w:rsidR="008478A7" w:rsidRPr="00A66FBF">
        <w:rPr>
          <w:rFonts w:ascii="Times New Roman" w:hAnsi="Times New Roman" w:cs="Times New Roman"/>
          <w:sz w:val="24"/>
          <w:szCs w:val="24"/>
          <w:lang w:val="uk-UA"/>
        </w:rPr>
        <w:t>потенціалу інституційної реформи, що враховує потреби правосуддя, зокрема РСБ та РДР, вимагає врахування та подолання всього спектру зловживань та злочинів.</w:t>
      </w:r>
    </w:p>
    <w:p w:rsidR="00DF198B" w:rsidRPr="00A66FBF" w:rsidRDefault="00DF198B" w:rsidP="003964D5">
      <w:pPr>
        <w:autoSpaceDE w:val="0"/>
        <w:autoSpaceDN w:val="0"/>
        <w:adjustRightInd w:val="0"/>
        <w:spacing w:after="0" w:line="240" w:lineRule="auto"/>
        <w:jc w:val="both"/>
        <w:rPr>
          <w:rFonts w:ascii="Times New Roman" w:hAnsi="Times New Roman" w:cs="Times New Roman"/>
          <w:sz w:val="24"/>
          <w:szCs w:val="24"/>
          <w:lang w:val="uk-UA"/>
        </w:rPr>
      </w:pPr>
    </w:p>
    <w:p w:rsidR="00D44811" w:rsidRDefault="00DF198B"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Звісно, лише самі інструменти правосуддя не можуть розв’язати проблему грубих порушень прав людини у сучасних конфліктах або зруйнувати потужні</w:t>
      </w:r>
      <w:r w:rsidR="0091382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 xml:space="preserve">мережі, що керують зловживаннями та </w:t>
      </w:r>
      <w:r w:rsidR="0094019A" w:rsidRPr="00A66FBF">
        <w:rPr>
          <w:rFonts w:ascii="Times New Roman" w:hAnsi="Times New Roman" w:cs="Times New Roman"/>
          <w:sz w:val="24"/>
          <w:szCs w:val="24"/>
          <w:lang w:val="uk-UA"/>
        </w:rPr>
        <w:t>усуненням конкурентів</w:t>
      </w:r>
      <w:r w:rsidRPr="00A66FBF">
        <w:rPr>
          <w:rFonts w:ascii="Times New Roman" w:hAnsi="Times New Roman" w:cs="Times New Roman"/>
          <w:sz w:val="24"/>
          <w:szCs w:val="24"/>
          <w:lang w:val="uk-UA"/>
        </w:rPr>
        <w:t>. Вони мають доповнюватись та посилюватись іншими інструментами для попередження та заборони порушень прав людини, щоб захистити цивільне населення, а також постійни</w:t>
      </w:r>
      <w:r w:rsidR="00061856">
        <w:rPr>
          <w:rFonts w:ascii="Times New Roman" w:hAnsi="Times New Roman" w:cs="Times New Roman"/>
          <w:sz w:val="24"/>
          <w:szCs w:val="24"/>
          <w:lang w:val="uk-UA"/>
        </w:rPr>
        <w:t>ми</w:t>
      </w:r>
      <w:r w:rsidRPr="00A66FBF">
        <w:rPr>
          <w:rFonts w:ascii="Times New Roman" w:hAnsi="Times New Roman" w:cs="Times New Roman"/>
          <w:sz w:val="24"/>
          <w:szCs w:val="24"/>
          <w:lang w:val="uk-UA"/>
        </w:rPr>
        <w:t xml:space="preserve"> зусил</w:t>
      </w:r>
      <w:r w:rsidR="00061856">
        <w:rPr>
          <w:rFonts w:ascii="Times New Roman" w:hAnsi="Times New Roman" w:cs="Times New Roman"/>
          <w:sz w:val="24"/>
          <w:szCs w:val="24"/>
          <w:lang w:val="uk-UA"/>
        </w:rPr>
        <w:t>лями</w:t>
      </w:r>
      <w:r w:rsidRPr="00A66FBF">
        <w:rPr>
          <w:rFonts w:ascii="Times New Roman" w:hAnsi="Times New Roman" w:cs="Times New Roman"/>
          <w:sz w:val="24"/>
          <w:szCs w:val="24"/>
          <w:lang w:val="uk-UA"/>
        </w:rPr>
        <w:t xml:space="preserve"> щодо </w:t>
      </w:r>
      <w:r w:rsidR="00061856">
        <w:rPr>
          <w:rFonts w:ascii="Times New Roman" w:hAnsi="Times New Roman" w:cs="Times New Roman"/>
          <w:sz w:val="24"/>
          <w:szCs w:val="24"/>
          <w:lang w:val="uk-UA"/>
        </w:rPr>
        <w:t>встановлення</w:t>
      </w:r>
      <w:r w:rsidRPr="00A66FBF">
        <w:rPr>
          <w:rFonts w:ascii="Times New Roman" w:hAnsi="Times New Roman" w:cs="Times New Roman"/>
          <w:sz w:val="24"/>
          <w:szCs w:val="24"/>
          <w:lang w:val="uk-UA"/>
        </w:rPr>
        <w:t xml:space="preserve"> законн</w:t>
      </w:r>
      <w:r w:rsidR="00061856">
        <w:rPr>
          <w:rFonts w:ascii="Times New Roman" w:hAnsi="Times New Roman" w:cs="Times New Roman"/>
          <w:sz w:val="24"/>
          <w:szCs w:val="24"/>
          <w:lang w:val="uk-UA"/>
        </w:rPr>
        <w:t>ої</w:t>
      </w:r>
      <w:r w:rsidRPr="00A66FBF">
        <w:rPr>
          <w:rFonts w:ascii="Times New Roman" w:hAnsi="Times New Roman" w:cs="Times New Roman"/>
          <w:sz w:val="24"/>
          <w:szCs w:val="24"/>
          <w:lang w:val="uk-UA"/>
        </w:rPr>
        <w:t xml:space="preserve"> політичн</w:t>
      </w:r>
      <w:r w:rsidR="00061856">
        <w:rPr>
          <w:rFonts w:ascii="Times New Roman" w:hAnsi="Times New Roman" w:cs="Times New Roman"/>
          <w:sz w:val="24"/>
          <w:szCs w:val="24"/>
          <w:lang w:val="uk-UA"/>
        </w:rPr>
        <w:t>ої</w:t>
      </w:r>
      <w:r w:rsidRPr="00A66FBF">
        <w:rPr>
          <w:rFonts w:ascii="Times New Roman" w:hAnsi="Times New Roman" w:cs="Times New Roman"/>
          <w:sz w:val="24"/>
          <w:szCs w:val="24"/>
          <w:lang w:val="uk-UA"/>
        </w:rPr>
        <w:t xml:space="preserve"> влад</w:t>
      </w:r>
      <w:r w:rsidR="00061856">
        <w:rPr>
          <w:rFonts w:ascii="Times New Roman" w:hAnsi="Times New Roman" w:cs="Times New Roman"/>
          <w:sz w:val="24"/>
          <w:szCs w:val="24"/>
          <w:lang w:val="uk-UA"/>
        </w:rPr>
        <w:t>и,</w:t>
      </w:r>
      <w:r w:rsidRPr="00A66FBF">
        <w:rPr>
          <w:rFonts w:ascii="Times New Roman" w:hAnsi="Times New Roman" w:cs="Times New Roman"/>
          <w:sz w:val="24"/>
          <w:szCs w:val="24"/>
          <w:lang w:val="uk-UA"/>
        </w:rPr>
        <w:t xml:space="preserve"> </w:t>
      </w:r>
      <w:r w:rsidR="00061856">
        <w:rPr>
          <w:rFonts w:ascii="Times New Roman" w:hAnsi="Times New Roman" w:cs="Times New Roman"/>
          <w:sz w:val="24"/>
          <w:szCs w:val="24"/>
          <w:lang w:val="uk-UA"/>
        </w:rPr>
        <w:t>забезпечення</w:t>
      </w:r>
      <w:r w:rsidRPr="00A66FBF">
        <w:rPr>
          <w:rFonts w:ascii="Times New Roman" w:hAnsi="Times New Roman" w:cs="Times New Roman"/>
          <w:sz w:val="24"/>
          <w:szCs w:val="24"/>
          <w:lang w:val="uk-UA"/>
        </w:rPr>
        <w:t xml:space="preserve"> законн</w:t>
      </w:r>
      <w:r w:rsidR="00061856">
        <w:rPr>
          <w:rFonts w:ascii="Times New Roman" w:hAnsi="Times New Roman" w:cs="Times New Roman"/>
          <w:sz w:val="24"/>
          <w:szCs w:val="24"/>
          <w:lang w:val="uk-UA"/>
        </w:rPr>
        <w:t>их</w:t>
      </w:r>
      <w:r w:rsidRPr="00A66FBF">
        <w:rPr>
          <w:rFonts w:ascii="Times New Roman" w:hAnsi="Times New Roman" w:cs="Times New Roman"/>
          <w:sz w:val="24"/>
          <w:szCs w:val="24"/>
          <w:lang w:val="uk-UA"/>
        </w:rPr>
        <w:t xml:space="preserve"> економічн</w:t>
      </w:r>
      <w:r w:rsidR="00061856">
        <w:rPr>
          <w:rFonts w:ascii="Times New Roman" w:hAnsi="Times New Roman" w:cs="Times New Roman"/>
          <w:sz w:val="24"/>
          <w:szCs w:val="24"/>
          <w:lang w:val="uk-UA"/>
        </w:rPr>
        <w:t>их</w:t>
      </w:r>
      <w:r w:rsidRPr="00A66FBF">
        <w:rPr>
          <w:rFonts w:ascii="Times New Roman" w:hAnsi="Times New Roman" w:cs="Times New Roman"/>
          <w:sz w:val="24"/>
          <w:szCs w:val="24"/>
          <w:lang w:val="uk-UA"/>
        </w:rPr>
        <w:t xml:space="preserve"> можливост</w:t>
      </w:r>
      <w:r w:rsidR="00061856">
        <w:rPr>
          <w:rFonts w:ascii="Times New Roman" w:hAnsi="Times New Roman" w:cs="Times New Roman"/>
          <w:sz w:val="24"/>
          <w:szCs w:val="24"/>
          <w:lang w:val="uk-UA"/>
        </w:rPr>
        <w:t>ей</w:t>
      </w:r>
      <w:r w:rsidRPr="00A66FBF">
        <w:rPr>
          <w:rFonts w:ascii="Times New Roman" w:hAnsi="Times New Roman" w:cs="Times New Roman"/>
          <w:sz w:val="24"/>
          <w:szCs w:val="24"/>
          <w:lang w:val="uk-UA"/>
        </w:rPr>
        <w:t xml:space="preserve"> </w:t>
      </w:r>
      <w:r w:rsidR="00061856">
        <w:rPr>
          <w:rFonts w:ascii="Times New Roman" w:hAnsi="Times New Roman" w:cs="Times New Roman"/>
          <w:sz w:val="24"/>
          <w:szCs w:val="24"/>
          <w:lang w:val="uk-UA"/>
        </w:rPr>
        <w:t>та</w:t>
      </w:r>
      <w:r w:rsidRPr="00A66FBF">
        <w:rPr>
          <w:rFonts w:ascii="Times New Roman" w:hAnsi="Times New Roman" w:cs="Times New Roman"/>
          <w:sz w:val="24"/>
          <w:szCs w:val="24"/>
          <w:lang w:val="uk-UA"/>
        </w:rPr>
        <w:t xml:space="preserve"> засоб</w:t>
      </w:r>
      <w:r w:rsidR="00061856">
        <w:rPr>
          <w:rFonts w:ascii="Times New Roman" w:hAnsi="Times New Roman" w:cs="Times New Roman"/>
          <w:sz w:val="24"/>
          <w:szCs w:val="24"/>
          <w:lang w:val="uk-UA"/>
        </w:rPr>
        <w:t>ів</w:t>
      </w:r>
      <w:r w:rsidRPr="00A66FBF">
        <w:rPr>
          <w:rFonts w:ascii="Times New Roman" w:hAnsi="Times New Roman" w:cs="Times New Roman"/>
          <w:sz w:val="24"/>
          <w:szCs w:val="24"/>
          <w:lang w:val="uk-UA"/>
        </w:rPr>
        <w:t xml:space="preserve"> до існування. Втім, традиційні підходи до вирішення конфліктів можуть мати протилежний ефект. У моделі «ліберального миру», наприклад, мирні угоди та розподіл влади часто в кінцевому підсумку закріплюють виконавців злочинів у владних структурах, що підриває перспективи досягнення справедливості та відповідальності за криваві злодіяння або за економічні злочини (Rangelov 2016). У середовищі, де зловживання владою є ендемічним та беззапере</w:t>
      </w:r>
      <w:r w:rsidR="00D44811">
        <w:rPr>
          <w:rFonts w:ascii="Times New Roman" w:hAnsi="Times New Roman" w:cs="Times New Roman"/>
          <w:sz w:val="24"/>
          <w:szCs w:val="24"/>
          <w:lang w:val="uk-UA"/>
        </w:rPr>
        <w:t>чним, державне будівництво може використовуватись для</w:t>
      </w:r>
      <w:r w:rsidRPr="00A66FBF">
        <w:rPr>
          <w:rFonts w:ascii="Times New Roman" w:hAnsi="Times New Roman" w:cs="Times New Roman"/>
          <w:sz w:val="24"/>
          <w:szCs w:val="24"/>
          <w:lang w:val="uk-UA"/>
        </w:rPr>
        <w:t xml:space="preserve"> посилення незаконних мереж та стимулювання більшого зловживання та </w:t>
      </w:r>
      <w:r w:rsidR="0094019A" w:rsidRPr="00A66FBF">
        <w:rPr>
          <w:rFonts w:ascii="Times New Roman" w:hAnsi="Times New Roman" w:cs="Times New Roman"/>
          <w:sz w:val="24"/>
          <w:szCs w:val="24"/>
          <w:lang w:val="uk-UA"/>
        </w:rPr>
        <w:t>усунення конкурентів</w:t>
      </w:r>
      <w:r w:rsidRPr="00A66FBF">
        <w:rPr>
          <w:rFonts w:ascii="Times New Roman" w:hAnsi="Times New Roman" w:cs="Times New Roman"/>
          <w:sz w:val="24"/>
          <w:szCs w:val="24"/>
          <w:lang w:val="uk-UA"/>
        </w:rPr>
        <w:t xml:space="preserve">. </w:t>
      </w:r>
      <w:r w:rsidR="00C463FA" w:rsidRPr="00A66FBF">
        <w:rPr>
          <w:rFonts w:ascii="Times New Roman" w:hAnsi="Times New Roman" w:cs="Times New Roman"/>
          <w:sz w:val="24"/>
          <w:szCs w:val="24"/>
          <w:lang w:val="uk-UA"/>
        </w:rPr>
        <w:t xml:space="preserve">Ці </w:t>
      </w:r>
      <w:r w:rsidR="00C463FA" w:rsidRPr="00A66FBF">
        <w:rPr>
          <w:rFonts w:ascii="Times New Roman" w:hAnsi="Times New Roman" w:cs="Times New Roman"/>
          <w:sz w:val="24"/>
          <w:szCs w:val="24"/>
          <w:lang w:val="uk-UA"/>
        </w:rPr>
        <w:lastRenderedPageBreak/>
        <w:t xml:space="preserve">проблеми ще більше загострюються в зонах конфліктів, що зазнали впливу «війни проти тероризму», де репресивні режими та воєначальники, які причетні до минулих і поточних зловживань, також є ключовими союзниками у боротьбі з тероризмом </w:t>
      </w:r>
      <w:r w:rsidRPr="00A66FBF">
        <w:rPr>
          <w:rFonts w:ascii="Times New Roman" w:hAnsi="Times New Roman" w:cs="Times New Roman"/>
          <w:sz w:val="24"/>
          <w:szCs w:val="24"/>
          <w:lang w:val="uk-UA"/>
        </w:rPr>
        <w:t>(Rangelov</w:t>
      </w:r>
      <w:r w:rsidR="00C463F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and</w:t>
      </w:r>
      <w:r w:rsidR="00C463F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Theros</w:t>
      </w:r>
      <w:r w:rsidR="00C463F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2012).</w:t>
      </w:r>
      <w:r w:rsidR="00C463FA" w:rsidRPr="00A66FBF">
        <w:rPr>
          <w:rFonts w:ascii="Times New Roman" w:hAnsi="Times New Roman" w:cs="Times New Roman"/>
          <w:sz w:val="24"/>
          <w:szCs w:val="24"/>
          <w:lang w:val="uk-UA"/>
        </w:rPr>
        <w:t xml:space="preserve"> </w:t>
      </w:r>
    </w:p>
    <w:p w:rsidR="00D44811" w:rsidRDefault="00D44811" w:rsidP="003964D5">
      <w:pPr>
        <w:autoSpaceDE w:val="0"/>
        <w:autoSpaceDN w:val="0"/>
        <w:adjustRightInd w:val="0"/>
        <w:spacing w:after="0" w:line="240" w:lineRule="auto"/>
        <w:jc w:val="both"/>
        <w:rPr>
          <w:rFonts w:ascii="Times New Roman" w:hAnsi="Times New Roman" w:cs="Times New Roman"/>
          <w:sz w:val="24"/>
          <w:szCs w:val="24"/>
          <w:lang w:val="uk-UA"/>
        </w:rPr>
      </w:pPr>
    </w:p>
    <w:p w:rsidR="00C463FA" w:rsidRPr="00A66FBF" w:rsidRDefault="00C463FA"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Це свідчить про те, що ефективне реагування у сфері правосуддя, можливо, доведеться розпочати вдома: вон</w:t>
      </w:r>
      <w:r w:rsidR="00D44811">
        <w:rPr>
          <w:rFonts w:ascii="Times New Roman" w:hAnsi="Times New Roman" w:cs="Times New Roman"/>
          <w:sz w:val="24"/>
          <w:szCs w:val="24"/>
          <w:lang w:val="uk-UA"/>
        </w:rPr>
        <w:t>о</w:t>
      </w:r>
      <w:r w:rsidRPr="00A66FBF">
        <w:rPr>
          <w:rFonts w:ascii="Times New Roman" w:hAnsi="Times New Roman" w:cs="Times New Roman"/>
          <w:sz w:val="24"/>
          <w:szCs w:val="24"/>
          <w:lang w:val="uk-UA"/>
        </w:rPr>
        <w:t xml:space="preserve"> повинн</w:t>
      </w:r>
      <w:r w:rsidR="00D44811">
        <w:rPr>
          <w:rFonts w:ascii="Times New Roman" w:hAnsi="Times New Roman" w:cs="Times New Roman"/>
          <w:sz w:val="24"/>
          <w:szCs w:val="24"/>
          <w:lang w:val="uk-UA"/>
        </w:rPr>
        <w:t>е</w:t>
      </w:r>
      <w:r w:rsidRPr="00A66FBF">
        <w:rPr>
          <w:rFonts w:ascii="Times New Roman" w:hAnsi="Times New Roman" w:cs="Times New Roman"/>
          <w:sz w:val="24"/>
          <w:szCs w:val="24"/>
          <w:lang w:val="uk-UA"/>
        </w:rPr>
        <w:t xml:space="preserve"> враховувати, наприклад, п</w:t>
      </w:r>
      <w:r w:rsidR="003A1648">
        <w:rPr>
          <w:rFonts w:ascii="Times New Roman" w:hAnsi="Times New Roman" w:cs="Times New Roman"/>
          <w:sz w:val="24"/>
          <w:szCs w:val="24"/>
          <w:lang w:val="uk-UA"/>
        </w:rPr>
        <w:t>роблеми, пов</w:t>
      </w:r>
      <w:r w:rsidR="003A1648" w:rsidRPr="00A66FBF">
        <w:rPr>
          <w:rFonts w:ascii="Times New Roman" w:hAnsi="Times New Roman" w:cs="Times New Roman"/>
          <w:sz w:val="24"/>
          <w:szCs w:val="24"/>
          <w:lang w:val="uk-UA"/>
        </w:rPr>
        <w:t>’язані</w:t>
      </w:r>
      <w:r w:rsidRPr="00A66FBF">
        <w:rPr>
          <w:rFonts w:ascii="Times New Roman" w:hAnsi="Times New Roman" w:cs="Times New Roman"/>
          <w:sz w:val="24"/>
          <w:szCs w:val="24"/>
          <w:lang w:val="uk-UA"/>
        </w:rPr>
        <w:t xml:space="preserve"> з підривною діяльністю проти допомоги ЄС, а також способи, в яких партнерства з подолання тероризму</w:t>
      </w:r>
      <w:r w:rsidR="003A1648">
        <w:rPr>
          <w:rFonts w:ascii="Times New Roman" w:hAnsi="Times New Roman" w:cs="Times New Roman"/>
          <w:sz w:val="24"/>
          <w:szCs w:val="24"/>
          <w:lang w:val="uk-UA"/>
        </w:rPr>
        <w:t xml:space="preserve"> або</w:t>
      </w:r>
      <w:r w:rsidR="00A94E09">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 xml:space="preserve">порядок денний боротьби з насильницьким екстремізмом (CVE) служать для закріплення конфліктних мереж та звуження простору для забезпечення справедливості і відповідальності. Крім цього, спектр зловживань та злочинів, що є найбільш поширеними у сьогоднішніх зонах конфлікту, вбудований в економічні та соціальні відносини, що носять транснаціональний характер. </w:t>
      </w:r>
      <w:r w:rsidR="005D7C9C" w:rsidRPr="00A66FBF">
        <w:rPr>
          <w:rFonts w:ascii="Times New Roman" w:hAnsi="Times New Roman" w:cs="Times New Roman"/>
          <w:sz w:val="24"/>
          <w:szCs w:val="24"/>
          <w:lang w:val="uk-UA"/>
        </w:rPr>
        <w:t xml:space="preserve">Конфліктні мережі, задіяні у </w:t>
      </w:r>
      <w:r w:rsidR="002E4A04" w:rsidRPr="00A66FBF">
        <w:rPr>
          <w:rFonts w:ascii="Times New Roman" w:hAnsi="Times New Roman" w:cs="Times New Roman"/>
          <w:sz w:val="24"/>
          <w:szCs w:val="24"/>
          <w:lang w:val="uk-UA"/>
        </w:rPr>
        <w:t>кривавих злодіяннях та економічних злочинах, пов’язані</w:t>
      </w:r>
      <w:r w:rsidR="005D7C9C" w:rsidRPr="00A66FBF">
        <w:rPr>
          <w:rFonts w:ascii="Times New Roman" w:hAnsi="Times New Roman" w:cs="Times New Roman"/>
          <w:sz w:val="24"/>
          <w:szCs w:val="24"/>
          <w:lang w:val="uk-UA"/>
        </w:rPr>
        <w:t xml:space="preserve"> з кримінальними підприємствами з глобальною охопленням та інвестують доходи від </w:t>
      </w:r>
      <w:r w:rsidR="002E4A04" w:rsidRPr="00A66FBF">
        <w:rPr>
          <w:rFonts w:ascii="Times New Roman" w:hAnsi="Times New Roman" w:cs="Times New Roman"/>
          <w:sz w:val="24"/>
          <w:szCs w:val="24"/>
          <w:lang w:val="uk-UA"/>
        </w:rPr>
        <w:t>зловживань та хижацькою поведінки</w:t>
      </w:r>
      <w:r w:rsidR="005D7C9C" w:rsidRPr="00A66FBF">
        <w:rPr>
          <w:rFonts w:ascii="Times New Roman" w:hAnsi="Times New Roman" w:cs="Times New Roman"/>
          <w:sz w:val="24"/>
          <w:szCs w:val="24"/>
          <w:lang w:val="uk-UA"/>
        </w:rPr>
        <w:t xml:space="preserve"> транснаціонально, зокрема на ринку нерухомості та фінансовому секторі європейських міст</w:t>
      </w:r>
      <w:r w:rsidR="002E4A04" w:rsidRPr="00A66FBF">
        <w:rPr>
          <w:rFonts w:ascii="Times New Roman" w:hAnsi="Times New Roman" w:cs="Times New Roman"/>
          <w:sz w:val="24"/>
          <w:szCs w:val="24"/>
          <w:lang w:val="uk-UA"/>
        </w:rPr>
        <w:t>. Власне, насильницький конфлікт можна розглядати як механізм хижої форми глобального перерозподілу, який підживлює нерівність як в зоні конфліктів, так і в Європі. Ефективне реагування у сфері правосуддя залежить від визнання цих зв’язків, їх серйозного сприйняття та відповідної внутрішньої та зовнішньої політики ЄС</w:t>
      </w:r>
      <w:r w:rsidRPr="00A66FBF">
        <w:rPr>
          <w:rFonts w:ascii="Times New Roman" w:hAnsi="Times New Roman" w:cs="Times New Roman"/>
          <w:sz w:val="24"/>
          <w:szCs w:val="24"/>
          <w:lang w:val="uk-UA"/>
        </w:rPr>
        <w:t>.</w:t>
      </w:r>
    </w:p>
    <w:p w:rsidR="00C463FA" w:rsidRPr="00A66FBF" w:rsidRDefault="00C463FA" w:rsidP="003964D5">
      <w:pPr>
        <w:autoSpaceDE w:val="0"/>
        <w:autoSpaceDN w:val="0"/>
        <w:adjustRightInd w:val="0"/>
        <w:spacing w:after="0" w:line="240" w:lineRule="auto"/>
        <w:jc w:val="both"/>
        <w:rPr>
          <w:rFonts w:ascii="Times New Roman" w:hAnsi="Times New Roman" w:cs="Times New Roman"/>
          <w:sz w:val="24"/>
          <w:szCs w:val="24"/>
          <w:lang w:val="uk-UA"/>
        </w:rPr>
      </w:pPr>
    </w:p>
    <w:p w:rsidR="00C463FA" w:rsidRPr="00A66FBF" w:rsidRDefault="00C463FA" w:rsidP="003964D5">
      <w:pPr>
        <w:autoSpaceDE w:val="0"/>
        <w:autoSpaceDN w:val="0"/>
        <w:adjustRightInd w:val="0"/>
        <w:spacing w:after="0" w:line="240" w:lineRule="auto"/>
        <w:jc w:val="both"/>
        <w:rPr>
          <w:rFonts w:ascii="Times New Roman" w:hAnsi="Times New Roman" w:cs="Times New Roman"/>
          <w:sz w:val="24"/>
          <w:szCs w:val="24"/>
          <w:lang w:val="uk-UA"/>
        </w:rPr>
      </w:pPr>
    </w:p>
    <w:p w:rsidR="00C463FA" w:rsidRPr="00A66FBF" w:rsidRDefault="00C463FA" w:rsidP="003964D5">
      <w:pPr>
        <w:autoSpaceDE w:val="0"/>
        <w:autoSpaceDN w:val="0"/>
        <w:adjustRightInd w:val="0"/>
        <w:spacing w:after="0" w:line="240" w:lineRule="auto"/>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t>Первинність прав людини</w:t>
      </w:r>
    </w:p>
    <w:p w:rsidR="002E4A04" w:rsidRPr="00A66FBF" w:rsidRDefault="002E4A04" w:rsidP="003964D5">
      <w:pPr>
        <w:autoSpaceDE w:val="0"/>
        <w:autoSpaceDN w:val="0"/>
        <w:adjustRightInd w:val="0"/>
        <w:spacing w:after="0" w:line="240" w:lineRule="auto"/>
        <w:jc w:val="both"/>
        <w:rPr>
          <w:rFonts w:ascii="Times New Roman" w:hAnsi="Times New Roman" w:cs="Times New Roman"/>
          <w:sz w:val="24"/>
          <w:szCs w:val="24"/>
          <w:lang w:val="uk-UA"/>
        </w:rPr>
      </w:pPr>
    </w:p>
    <w:p w:rsidR="002E4A04" w:rsidRPr="00A66FBF" w:rsidRDefault="003A1648"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Первинність </w:t>
      </w:r>
      <w:r>
        <w:rPr>
          <w:rFonts w:ascii="Times New Roman" w:hAnsi="Times New Roman" w:cs="Times New Roman"/>
          <w:sz w:val="24"/>
          <w:szCs w:val="24"/>
          <w:lang w:val="uk-UA"/>
        </w:rPr>
        <w:t xml:space="preserve">прав людини є </w:t>
      </w:r>
      <w:r w:rsidR="00910A1E" w:rsidRPr="00A66FBF">
        <w:rPr>
          <w:rFonts w:ascii="Times New Roman" w:hAnsi="Times New Roman" w:cs="Times New Roman"/>
          <w:sz w:val="24"/>
          <w:szCs w:val="24"/>
          <w:lang w:val="uk-UA"/>
        </w:rPr>
        <w:t>хребтом доктрини безпеки людини – це</w:t>
      </w:r>
      <w:r w:rsidR="0091382A" w:rsidRPr="00A66FBF">
        <w:rPr>
          <w:rFonts w:ascii="Times New Roman" w:hAnsi="Times New Roman" w:cs="Times New Roman"/>
          <w:sz w:val="24"/>
          <w:szCs w:val="24"/>
          <w:lang w:val="uk-UA"/>
        </w:rPr>
        <w:t xml:space="preserve"> </w:t>
      </w:r>
      <w:r w:rsidR="00910A1E" w:rsidRPr="00A66FBF">
        <w:rPr>
          <w:rFonts w:ascii="Times New Roman" w:hAnsi="Times New Roman" w:cs="Times New Roman"/>
          <w:sz w:val="24"/>
          <w:szCs w:val="24"/>
          <w:lang w:val="uk-UA"/>
        </w:rPr>
        <w:t xml:space="preserve">«те, що відрізняє підхід до людської безпеки від традиційних </w:t>
      </w:r>
      <w:r w:rsidR="009D5FF0" w:rsidRPr="00A66FBF">
        <w:rPr>
          <w:rFonts w:ascii="Times New Roman" w:hAnsi="Times New Roman" w:cs="Times New Roman"/>
          <w:sz w:val="24"/>
          <w:szCs w:val="24"/>
          <w:lang w:val="uk-UA"/>
        </w:rPr>
        <w:t xml:space="preserve">внутрішньодержавних </w:t>
      </w:r>
      <w:r w:rsidR="00910A1E" w:rsidRPr="00A66FBF">
        <w:rPr>
          <w:rFonts w:ascii="Times New Roman" w:hAnsi="Times New Roman" w:cs="Times New Roman"/>
          <w:sz w:val="24"/>
          <w:szCs w:val="24"/>
          <w:lang w:val="uk-UA"/>
        </w:rPr>
        <w:t>підходів</w:t>
      </w:r>
      <w:r w:rsidR="009D5FF0" w:rsidRPr="00A66FBF">
        <w:rPr>
          <w:rFonts w:ascii="Times New Roman" w:hAnsi="Times New Roman" w:cs="Times New Roman"/>
          <w:sz w:val="24"/>
          <w:szCs w:val="24"/>
          <w:lang w:val="uk-UA"/>
        </w:rPr>
        <w:t>»</w:t>
      </w:r>
      <w:r w:rsidR="00910A1E" w:rsidRPr="00A66FBF">
        <w:rPr>
          <w:rFonts w:ascii="Times New Roman" w:hAnsi="Times New Roman" w:cs="Times New Roman"/>
          <w:sz w:val="24"/>
          <w:szCs w:val="24"/>
          <w:lang w:val="uk-UA"/>
        </w:rPr>
        <w:t xml:space="preserve"> (Barcelona Report 2004:</w:t>
      </w:r>
      <w:r w:rsidR="005268D3" w:rsidRPr="00A66FBF">
        <w:rPr>
          <w:rFonts w:ascii="Times New Roman" w:hAnsi="Times New Roman" w:cs="Times New Roman"/>
          <w:sz w:val="24"/>
          <w:szCs w:val="24"/>
          <w:lang w:val="uk-UA"/>
        </w:rPr>
        <w:t xml:space="preserve"> </w:t>
      </w:r>
      <w:r w:rsidR="00910A1E" w:rsidRPr="00A66FBF">
        <w:rPr>
          <w:rFonts w:ascii="Times New Roman" w:hAnsi="Times New Roman" w:cs="Times New Roman"/>
          <w:sz w:val="24"/>
          <w:szCs w:val="24"/>
          <w:lang w:val="uk-UA"/>
        </w:rPr>
        <w:t>14). Договір про ЄС передбачає захист прав людини та суворе дотримання міжнародного права, а також миру та безпеки серед основних цілей зовнішньої політики ЄС (European Union, 2008, ст. 3.5).</w:t>
      </w:r>
      <w:r w:rsidR="00CD0A6A" w:rsidRPr="00A66FBF">
        <w:rPr>
          <w:rFonts w:ascii="Times New Roman" w:hAnsi="Times New Roman" w:cs="Times New Roman"/>
          <w:sz w:val="24"/>
          <w:szCs w:val="24"/>
          <w:lang w:val="uk-UA"/>
        </w:rPr>
        <w:t xml:space="preserve"> </w:t>
      </w:r>
      <w:r w:rsidR="00910A1E" w:rsidRPr="00A66FBF">
        <w:rPr>
          <w:rFonts w:ascii="Times New Roman" w:hAnsi="Times New Roman" w:cs="Times New Roman"/>
          <w:sz w:val="24"/>
          <w:szCs w:val="24"/>
          <w:lang w:val="uk-UA"/>
        </w:rPr>
        <w:t xml:space="preserve">Принципи прав людини також відображені в комплексному підході ЄС щодо запобігання конфліктам, врегулювання кризових ситуацій та </w:t>
      </w:r>
      <w:r w:rsidR="00047AB3" w:rsidRPr="00A66FBF">
        <w:rPr>
          <w:rFonts w:ascii="Times New Roman" w:hAnsi="Times New Roman" w:cs="Times New Roman"/>
          <w:sz w:val="24"/>
          <w:szCs w:val="24"/>
          <w:lang w:val="uk-UA"/>
        </w:rPr>
        <w:t>миротворчості</w:t>
      </w:r>
      <w:r w:rsidR="00910A1E" w:rsidRPr="00A66FBF">
        <w:rPr>
          <w:rFonts w:ascii="Times New Roman" w:hAnsi="Times New Roman" w:cs="Times New Roman"/>
          <w:sz w:val="24"/>
          <w:szCs w:val="24"/>
          <w:lang w:val="uk-UA"/>
        </w:rPr>
        <w:t>.</w:t>
      </w:r>
      <w:r w:rsidR="005268D3" w:rsidRPr="00A66FBF">
        <w:rPr>
          <w:rFonts w:ascii="Times New Roman" w:hAnsi="Times New Roman" w:cs="Times New Roman"/>
          <w:sz w:val="24"/>
          <w:szCs w:val="24"/>
          <w:lang w:val="uk-UA"/>
        </w:rPr>
        <w:t xml:space="preserve"> Це свідчить про те, що ЄС вважає мир, безпеку та права людини взаємо- посилюючими, що закладає міцні підвалини для реалізації політики ЄС в сфері правосуддя у спосіб, який відповідає підходу до людської безпеки</w:t>
      </w:r>
      <w:r w:rsidR="00910A1E" w:rsidRPr="00A66FBF">
        <w:rPr>
          <w:rFonts w:ascii="Times New Roman" w:hAnsi="Times New Roman" w:cs="Times New Roman"/>
          <w:sz w:val="24"/>
          <w:szCs w:val="24"/>
          <w:lang w:val="uk-UA"/>
        </w:rPr>
        <w:t>.</w:t>
      </w:r>
    </w:p>
    <w:p w:rsidR="005268D3" w:rsidRPr="00A66FBF" w:rsidRDefault="005268D3" w:rsidP="003964D5">
      <w:pPr>
        <w:autoSpaceDE w:val="0"/>
        <w:autoSpaceDN w:val="0"/>
        <w:adjustRightInd w:val="0"/>
        <w:spacing w:after="0" w:line="240" w:lineRule="auto"/>
        <w:jc w:val="both"/>
        <w:rPr>
          <w:rFonts w:ascii="Times New Roman" w:hAnsi="Times New Roman" w:cs="Times New Roman"/>
          <w:sz w:val="24"/>
          <w:szCs w:val="24"/>
          <w:lang w:val="uk-UA"/>
        </w:rPr>
      </w:pPr>
    </w:p>
    <w:p w:rsidR="005268D3" w:rsidRPr="00A66FBF" w:rsidRDefault="005268D3"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У політичних документах, присвячених безпосередньо правосуддю, однак, формулювання </w:t>
      </w:r>
      <w:r w:rsidR="003A1648">
        <w:rPr>
          <w:rFonts w:ascii="Times New Roman" w:hAnsi="Times New Roman" w:cs="Times New Roman"/>
          <w:sz w:val="24"/>
          <w:szCs w:val="24"/>
          <w:lang w:val="uk-UA"/>
        </w:rPr>
        <w:t xml:space="preserve">є </w:t>
      </w:r>
      <w:r w:rsidRPr="00A66FBF">
        <w:rPr>
          <w:rFonts w:ascii="Times New Roman" w:hAnsi="Times New Roman" w:cs="Times New Roman"/>
          <w:sz w:val="24"/>
          <w:szCs w:val="24"/>
          <w:lang w:val="uk-UA"/>
        </w:rPr>
        <w:t>набагато більш неоднозначн</w:t>
      </w:r>
      <w:r w:rsidR="003A1648">
        <w:rPr>
          <w:rFonts w:ascii="Times New Roman" w:hAnsi="Times New Roman" w:cs="Times New Roman"/>
          <w:sz w:val="24"/>
          <w:szCs w:val="24"/>
          <w:lang w:val="uk-UA"/>
        </w:rPr>
        <w:t>им</w:t>
      </w:r>
      <w:r w:rsidRPr="00A66FBF">
        <w:rPr>
          <w:rFonts w:ascii="Times New Roman" w:hAnsi="Times New Roman" w:cs="Times New Roman"/>
          <w:sz w:val="24"/>
          <w:szCs w:val="24"/>
          <w:lang w:val="uk-UA"/>
        </w:rPr>
        <w:t xml:space="preserve">. </w:t>
      </w:r>
      <w:r w:rsidR="002D5575" w:rsidRPr="00A66FBF">
        <w:rPr>
          <w:rFonts w:ascii="Times New Roman" w:hAnsi="Times New Roman" w:cs="Times New Roman"/>
          <w:sz w:val="24"/>
          <w:szCs w:val="24"/>
          <w:lang w:val="uk-UA"/>
        </w:rPr>
        <w:t>Це говорить про те, що на арені правосуддя існує напруження та компроміси між нормативними зобов’язаннями ЄС щодо прав людини та стратегічними міркуваннями, такими як мир і стабільність</w:t>
      </w:r>
      <w:r w:rsidRPr="00A66FBF">
        <w:rPr>
          <w:rFonts w:ascii="Times New Roman" w:hAnsi="Times New Roman" w:cs="Times New Roman"/>
          <w:sz w:val="24"/>
          <w:szCs w:val="24"/>
          <w:lang w:val="uk-UA"/>
        </w:rPr>
        <w:t>.</w:t>
      </w:r>
      <w:r w:rsidR="002D5575" w:rsidRPr="00A66FBF">
        <w:rPr>
          <w:rFonts w:ascii="Times New Roman" w:hAnsi="Times New Roman" w:cs="Times New Roman"/>
          <w:sz w:val="24"/>
          <w:szCs w:val="24"/>
          <w:lang w:val="uk-UA"/>
        </w:rPr>
        <w:t xml:space="preserve"> Керівні принципи ЄС щодо дотримання міжнародного гуманітарного права</w:t>
      </w:r>
      <w:r w:rsidR="00D908D2" w:rsidRPr="00A66FBF">
        <w:rPr>
          <w:rFonts w:ascii="Times New Roman" w:hAnsi="Times New Roman" w:cs="Times New Roman"/>
          <w:sz w:val="24"/>
          <w:szCs w:val="24"/>
          <w:lang w:val="uk-UA"/>
        </w:rPr>
        <w:t xml:space="preserve">, наприклад, визначають, що може бути «складно збалансувати загальну мету, що полягає у встановленні миру, та необхідність боротьби з безкарністю» </w:t>
      </w:r>
      <w:r w:rsidRPr="00A66FBF">
        <w:rPr>
          <w:rFonts w:ascii="Times New Roman" w:hAnsi="Times New Roman" w:cs="Times New Roman"/>
          <w:sz w:val="24"/>
          <w:szCs w:val="24"/>
          <w:lang w:val="uk-UA"/>
        </w:rPr>
        <w:t>(Council</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of</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the</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EU,</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2009a:</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16(g)).</w:t>
      </w:r>
      <w:r w:rsidR="00D908D2" w:rsidRPr="00A66FBF">
        <w:rPr>
          <w:rFonts w:ascii="Times New Roman" w:hAnsi="Times New Roman" w:cs="Times New Roman"/>
          <w:sz w:val="24"/>
          <w:szCs w:val="24"/>
          <w:lang w:val="uk-UA"/>
        </w:rPr>
        <w:t xml:space="preserve"> Концепція медіації ЄС згадує «потенційну напруженість між нормативними зобов’язаннями ЄС у сфері прав людини та міжнародного права та короткостроковими цілями управління конфліктами» </w:t>
      </w:r>
      <w:r w:rsidRPr="00A66FBF">
        <w:rPr>
          <w:rFonts w:ascii="Times New Roman" w:hAnsi="Times New Roman" w:cs="Times New Roman"/>
          <w:sz w:val="24"/>
          <w:szCs w:val="24"/>
          <w:lang w:val="uk-UA"/>
        </w:rPr>
        <w:t>(Council</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of</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the</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EU,</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2009b:</w:t>
      </w:r>
      <w:r w:rsidR="00D908D2"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4(c)).</w:t>
      </w:r>
      <w:r w:rsidR="00D908D2" w:rsidRPr="00A66FBF">
        <w:rPr>
          <w:rFonts w:ascii="Times New Roman" w:hAnsi="Times New Roman" w:cs="Times New Roman"/>
          <w:sz w:val="24"/>
          <w:szCs w:val="24"/>
          <w:lang w:val="uk-UA"/>
        </w:rPr>
        <w:t xml:space="preserve"> Політики щодо конкретних країн містять аналогічне формулювання</w:t>
      </w:r>
      <w:r w:rsidRPr="00A66FBF">
        <w:rPr>
          <w:rFonts w:ascii="Times New Roman" w:hAnsi="Times New Roman" w:cs="Times New Roman"/>
          <w:sz w:val="24"/>
          <w:szCs w:val="24"/>
          <w:lang w:val="uk-UA"/>
        </w:rPr>
        <w:t>.</w:t>
      </w:r>
      <w:r w:rsidR="00D908D2" w:rsidRPr="00A66FBF">
        <w:rPr>
          <w:rFonts w:ascii="Times New Roman" w:hAnsi="Times New Roman" w:cs="Times New Roman"/>
          <w:sz w:val="24"/>
          <w:szCs w:val="24"/>
          <w:lang w:val="uk-UA"/>
        </w:rPr>
        <w:t xml:space="preserve"> Наприклад, в Колумбії ЄС підтримує миротворчість та правосуддя за порушення прав людини, але </w:t>
      </w:r>
      <w:r w:rsidR="003A1648">
        <w:rPr>
          <w:rFonts w:ascii="Times New Roman" w:hAnsi="Times New Roman" w:cs="Times New Roman"/>
          <w:sz w:val="24"/>
          <w:szCs w:val="24"/>
          <w:lang w:val="uk-UA"/>
        </w:rPr>
        <w:t xml:space="preserve">передбачає </w:t>
      </w:r>
      <w:r w:rsidR="00D908D2" w:rsidRPr="00A66FBF">
        <w:rPr>
          <w:rFonts w:ascii="Times New Roman" w:hAnsi="Times New Roman" w:cs="Times New Roman"/>
          <w:sz w:val="24"/>
          <w:szCs w:val="24"/>
          <w:lang w:val="uk-UA"/>
        </w:rPr>
        <w:t>необхідність досягти «складного балансу» між миром та справедливістю</w:t>
      </w:r>
      <w:r w:rsidRPr="00A66FBF">
        <w:rPr>
          <w:rFonts w:ascii="Times New Roman" w:hAnsi="Times New Roman" w:cs="Times New Roman"/>
          <w:sz w:val="24"/>
          <w:szCs w:val="24"/>
          <w:lang w:val="uk-UA"/>
        </w:rPr>
        <w:t>.</w:t>
      </w:r>
    </w:p>
    <w:p w:rsidR="00092BF9" w:rsidRPr="00A66FBF" w:rsidRDefault="00092BF9" w:rsidP="003964D5">
      <w:pPr>
        <w:autoSpaceDE w:val="0"/>
        <w:autoSpaceDN w:val="0"/>
        <w:adjustRightInd w:val="0"/>
        <w:spacing w:after="0" w:line="240" w:lineRule="auto"/>
        <w:jc w:val="both"/>
        <w:rPr>
          <w:rFonts w:ascii="Times New Roman" w:hAnsi="Times New Roman" w:cs="Times New Roman"/>
          <w:sz w:val="24"/>
          <w:szCs w:val="24"/>
          <w:lang w:val="uk-UA"/>
        </w:rPr>
      </w:pPr>
    </w:p>
    <w:p w:rsidR="00D908D2" w:rsidRPr="00A66FBF" w:rsidRDefault="00092BF9"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ЄС часто бере участь у переговорах щодо таких відчутних напруженості та компромісів в кожному конкретному випадку, що є одним із чинників, який може пояснити розбіжності у практиці ЄС. Втім, основне обґрунтування все одно можна побачити у підходах ЄС до правосуддя, і це обґрунтування зумовлює значну частину нерівномірного </w:t>
      </w:r>
      <w:r w:rsidR="00210F98" w:rsidRPr="00A66FBF">
        <w:rPr>
          <w:rFonts w:ascii="Times New Roman" w:hAnsi="Times New Roman" w:cs="Times New Roman"/>
          <w:sz w:val="24"/>
          <w:szCs w:val="24"/>
          <w:lang w:val="uk-UA"/>
        </w:rPr>
        <w:t>застосування</w:t>
      </w:r>
      <w:r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lastRenderedPageBreak/>
        <w:t xml:space="preserve">політики та цілей в </w:t>
      </w:r>
      <w:r w:rsidR="00210F98" w:rsidRPr="00A66FBF">
        <w:rPr>
          <w:rFonts w:ascii="Times New Roman" w:hAnsi="Times New Roman" w:cs="Times New Roman"/>
          <w:sz w:val="24"/>
          <w:szCs w:val="24"/>
          <w:lang w:val="uk-UA"/>
        </w:rPr>
        <w:t>сфері</w:t>
      </w:r>
      <w:r w:rsidRPr="00A66FBF">
        <w:rPr>
          <w:rFonts w:ascii="Times New Roman" w:hAnsi="Times New Roman" w:cs="Times New Roman"/>
          <w:sz w:val="24"/>
          <w:szCs w:val="24"/>
          <w:lang w:val="uk-UA"/>
        </w:rPr>
        <w:t xml:space="preserve"> правосуддя</w:t>
      </w:r>
      <w:r w:rsidR="00210F98" w:rsidRPr="00A66FBF">
        <w:rPr>
          <w:rFonts w:ascii="Times New Roman" w:hAnsi="Times New Roman" w:cs="Times New Roman"/>
          <w:sz w:val="24"/>
          <w:szCs w:val="24"/>
          <w:lang w:val="uk-UA"/>
        </w:rPr>
        <w:t>. Коли виникає протистояння між справедливістю</w:t>
      </w:r>
      <w:r w:rsidR="0091382A" w:rsidRPr="00A66FBF">
        <w:rPr>
          <w:rFonts w:ascii="Times New Roman" w:hAnsi="Times New Roman" w:cs="Times New Roman"/>
          <w:sz w:val="24"/>
          <w:szCs w:val="24"/>
          <w:lang w:val="uk-UA"/>
        </w:rPr>
        <w:t xml:space="preserve"> </w:t>
      </w:r>
      <w:r w:rsidR="00210F98" w:rsidRPr="00A66FBF">
        <w:rPr>
          <w:rFonts w:ascii="Times New Roman" w:hAnsi="Times New Roman" w:cs="Times New Roman"/>
          <w:sz w:val="24"/>
          <w:szCs w:val="24"/>
          <w:lang w:val="uk-UA"/>
        </w:rPr>
        <w:t xml:space="preserve">та миром або стабільністю, суб’єкти ЄС схиляються до застосовування послідовного підходу, який ефективно визначає пріоритети для досягнення цілей миру </w:t>
      </w:r>
      <w:r w:rsidR="003A1648">
        <w:rPr>
          <w:rFonts w:ascii="Times New Roman" w:hAnsi="Times New Roman" w:cs="Times New Roman"/>
          <w:sz w:val="24"/>
          <w:szCs w:val="24"/>
          <w:lang w:val="uk-UA"/>
        </w:rPr>
        <w:t>і</w:t>
      </w:r>
      <w:r w:rsidR="00210F98" w:rsidRPr="00A66FBF">
        <w:rPr>
          <w:rFonts w:ascii="Times New Roman" w:hAnsi="Times New Roman" w:cs="Times New Roman"/>
          <w:sz w:val="24"/>
          <w:szCs w:val="24"/>
          <w:lang w:val="uk-UA"/>
        </w:rPr>
        <w:t xml:space="preserve"> стабільності та відкладає пошуки справедливості на більш </w:t>
      </w:r>
      <w:r w:rsidR="00B72F01" w:rsidRPr="00A66FBF">
        <w:rPr>
          <w:rFonts w:ascii="Times New Roman" w:hAnsi="Times New Roman" w:cs="Times New Roman"/>
          <w:sz w:val="24"/>
          <w:szCs w:val="24"/>
          <w:lang w:val="uk-UA"/>
        </w:rPr>
        <w:t>пізній</w:t>
      </w:r>
      <w:r w:rsidR="00210F98" w:rsidRPr="00A66FBF">
        <w:rPr>
          <w:rFonts w:ascii="Times New Roman" w:hAnsi="Times New Roman" w:cs="Times New Roman"/>
          <w:sz w:val="24"/>
          <w:szCs w:val="24"/>
          <w:lang w:val="uk-UA"/>
        </w:rPr>
        <w:t xml:space="preserve"> етап </w:t>
      </w:r>
      <w:r w:rsidR="00CF478A" w:rsidRPr="00A66FBF">
        <w:rPr>
          <w:rFonts w:ascii="Times New Roman" w:hAnsi="Times New Roman" w:cs="Times New Roman"/>
          <w:sz w:val="24"/>
          <w:szCs w:val="24"/>
          <w:lang w:val="uk-UA"/>
        </w:rPr>
        <w:t>(Rangelov</w:t>
      </w:r>
      <w:r w:rsidR="00357A00" w:rsidRPr="00A66FBF">
        <w:rPr>
          <w:rFonts w:ascii="Times New Roman" w:hAnsi="Times New Roman" w:cs="Times New Roman"/>
          <w:sz w:val="24"/>
          <w:szCs w:val="24"/>
          <w:lang w:val="uk-UA"/>
        </w:rPr>
        <w:t xml:space="preserve"> </w:t>
      </w:r>
      <w:r w:rsidR="00CF478A" w:rsidRPr="00A66FBF">
        <w:rPr>
          <w:rFonts w:ascii="Times New Roman" w:hAnsi="Times New Roman" w:cs="Times New Roman"/>
          <w:sz w:val="24"/>
          <w:szCs w:val="24"/>
          <w:lang w:val="uk-UA"/>
        </w:rPr>
        <w:t>2014).</w:t>
      </w:r>
      <w:r w:rsidR="00B72F01" w:rsidRPr="00A66FBF">
        <w:rPr>
          <w:rFonts w:ascii="Times New Roman" w:hAnsi="Times New Roman" w:cs="Times New Roman"/>
          <w:sz w:val="24"/>
          <w:szCs w:val="24"/>
          <w:lang w:val="uk-UA"/>
        </w:rPr>
        <w:t xml:space="preserve"> Це узгоджується </w:t>
      </w:r>
      <w:r w:rsidR="003A1648">
        <w:rPr>
          <w:rFonts w:ascii="Times New Roman" w:hAnsi="Times New Roman" w:cs="Times New Roman"/>
          <w:sz w:val="24"/>
          <w:szCs w:val="24"/>
          <w:lang w:val="uk-UA"/>
        </w:rPr>
        <w:t>і</w:t>
      </w:r>
      <w:r w:rsidR="00B72F01" w:rsidRPr="00A66FBF">
        <w:rPr>
          <w:rFonts w:ascii="Times New Roman" w:hAnsi="Times New Roman" w:cs="Times New Roman"/>
          <w:sz w:val="24"/>
          <w:szCs w:val="24"/>
          <w:lang w:val="uk-UA"/>
        </w:rPr>
        <w:t xml:space="preserve">з загальним підходом ЄС до врегулювання конфліктів та миротворчості, де послідовність означає, що </w:t>
      </w:r>
      <w:r w:rsidR="003A1648" w:rsidRPr="00A66FBF">
        <w:rPr>
          <w:rFonts w:ascii="Times New Roman" w:hAnsi="Times New Roman" w:cs="Times New Roman"/>
          <w:sz w:val="24"/>
          <w:szCs w:val="24"/>
          <w:lang w:val="uk-UA"/>
        </w:rPr>
        <w:t xml:space="preserve">мирні </w:t>
      </w:r>
      <w:r w:rsidR="00B72F01" w:rsidRPr="00A66FBF">
        <w:rPr>
          <w:rFonts w:ascii="Times New Roman" w:hAnsi="Times New Roman" w:cs="Times New Roman"/>
          <w:sz w:val="24"/>
          <w:szCs w:val="24"/>
          <w:lang w:val="uk-UA"/>
        </w:rPr>
        <w:t>угоди за медіації еліт та стабілізація є перш</w:t>
      </w:r>
      <w:r w:rsidR="003A1648">
        <w:rPr>
          <w:rFonts w:ascii="Times New Roman" w:hAnsi="Times New Roman" w:cs="Times New Roman"/>
          <w:sz w:val="24"/>
          <w:szCs w:val="24"/>
          <w:lang w:val="uk-UA"/>
        </w:rPr>
        <w:t>очергови</w:t>
      </w:r>
      <w:r w:rsidR="00B72F01" w:rsidRPr="00A66FBF">
        <w:rPr>
          <w:rFonts w:ascii="Times New Roman" w:hAnsi="Times New Roman" w:cs="Times New Roman"/>
          <w:sz w:val="24"/>
          <w:szCs w:val="24"/>
          <w:lang w:val="uk-UA"/>
        </w:rPr>
        <w:t xml:space="preserve">м пріоритетом, тоді як проблеми </w:t>
      </w:r>
      <w:r w:rsidR="003A1648">
        <w:rPr>
          <w:rFonts w:ascii="Times New Roman" w:hAnsi="Times New Roman" w:cs="Times New Roman"/>
          <w:sz w:val="24"/>
          <w:szCs w:val="24"/>
          <w:lang w:val="uk-UA"/>
        </w:rPr>
        <w:t xml:space="preserve">урядування </w:t>
      </w:r>
      <w:r w:rsidR="00B72F01" w:rsidRPr="00A66FBF">
        <w:rPr>
          <w:rFonts w:ascii="Times New Roman" w:hAnsi="Times New Roman" w:cs="Times New Roman"/>
          <w:sz w:val="24"/>
          <w:szCs w:val="24"/>
          <w:lang w:val="uk-UA"/>
        </w:rPr>
        <w:t xml:space="preserve">розглядаються протягом більш тривалого терміну </w:t>
      </w:r>
      <w:r w:rsidR="00CF478A" w:rsidRPr="00A66FBF">
        <w:rPr>
          <w:rFonts w:ascii="Times New Roman" w:hAnsi="Times New Roman" w:cs="Times New Roman"/>
          <w:sz w:val="24"/>
          <w:szCs w:val="24"/>
          <w:lang w:val="uk-UA"/>
        </w:rPr>
        <w:t>(Faria</w:t>
      </w:r>
      <w:r w:rsidR="00357A00" w:rsidRPr="00A66FBF">
        <w:rPr>
          <w:rFonts w:ascii="Times New Roman" w:hAnsi="Times New Roman" w:cs="Times New Roman"/>
          <w:sz w:val="24"/>
          <w:szCs w:val="24"/>
          <w:lang w:val="uk-UA"/>
        </w:rPr>
        <w:t xml:space="preserve"> </w:t>
      </w:r>
      <w:r w:rsidR="00CF478A" w:rsidRPr="00A66FBF">
        <w:rPr>
          <w:rFonts w:ascii="Times New Roman" w:hAnsi="Times New Roman" w:cs="Times New Roman"/>
          <w:sz w:val="24"/>
          <w:szCs w:val="24"/>
          <w:lang w:val="uk-UA"/>
        </w:rPr>
        <w:t>and</w:t>
      </w:r>
      <w:r w:rsidR="00357A00" w:rsidRPr="00A66FBF">
        <w:rPr>
          <w:rFonts w:ascii="Times New Roman" w:hAnsi="Times New Roman" w:cs="Times New Roman"/>
          <w:sz w:val="24"/>
          <w:szCs w:val="24"/>
          <w:lang w:val="uk-UA"/>
        </w:rPr>
        <w:t xml:space="preserve"> </w:t>
      </w:r>
      <w:r w:rsidR="00CF478A" w:rsidRPr="00A66FBF">
        <w:rPr>
          <w:rFonts w:ascii="Times New Roman" w:hAnsi="Times New Roman" w:cs="Times New Roman"/>
          <w:sz w:val="24"/>
          <w:szCs w:val="24"/>
          <w:lang w:val="uk-UA"/>
        </w:rPr>
        <w:t>Youngs</w:t>
      </w:r>
      <w:r w:rsidR="00357A00" w:rsidRPr="00A66FBF">
        <w:rPr>
          <w:rFonts w:ascii="Times New Roman" w:hAnsi="Times New Roman" w:cs="Times New Roman"/>
          <w:sz w:val="24"/>
          <w:szCs w:val="24"/>
          <w:lang w:val="uk-UA"/>
        </w:rPr>
        <w:t xml:space="preserve"> </w:t>
      </w:r>
      <w:r w:rsidR="00CF478A" w:rsidRPr="00A66FBF">
        <w:rPr>
          <w:rFonts w:ascii="Times New Roman" w:hAnsi="Times New Roman" w:cs="Times New Roman"/>
          <w:sz w:val="24"/>
          <w:szCs w:val="24"/>
          <w:lang w:val="uk-UA"/>
        </w:rPr>
        <w:t>2010:</w:t>
      </w:r>
      <w:r w:rsidR="00357A00" w:rsidRPr="00A66FBF">
        <w:rPr>
          <w:rFonts w:ascii="Times New Roman" w:hAnsi="Times New Roman" w:cs="Times New Roman"/>
          <w:sz w:val="24"/>
          <w:szCs w:val="24"/>
          <w:lang w:val="uk-UA"/>
        </w:rPr>
        <w:t xml:space="preserve"> </w:t>
      </w:r>
      <w:r w:rsidR="00CF478A" w:rsidRPr="00A66FBF">
        <w:rPr>
          <w:rFonts w:ascii="Times New Roman" w:hAnsi="Times New Roman" w:cs="Times New Roman"/>
          <w:sz w:val="24"/>
          <w:szCs w:val="24"/>
          <w:lang w:val="uk-UA"/>
        </w:rPr>
        <w:t>6).</w:t>
      </w:r>
    </w:p>
    <w:p w:rsidR="007D1C1D" w:rsidRPr="00A66FBF" w:rsidRDefault="007D1C1D" w:rsidP="003964D5">
      <w:pPr>
        <w:autoSpaceDE w:val="0"/>
        <w:autoSpaceDN w:val="0"/>
        <w:adjustRightInd w:val="0"/>
        <w:spacing w:after="0" w:line="240" w:lineRule="auto"/>
        <w:jc w:val="both"/>
        <w:rPr>
          <w:rFonts w:ascii="Times New Roman" w:hAnsi="Times New Roman" w:cs="Times New Roman"/>
          <w:sz w:val="24"/>
          <w:szCs w:val="24"/>
          <w:lang w:val="uk-UA"/>
        </w:rPr>
      </w:pPr>
    </w:p>
    <w:p w:rsidR="007D1C1D" w:rsidRPr="00A66FBF" w:rsidRDefault="00036C99"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Логіка в</w:t>
      </w:r>
      <w:r w:rsidR="007D1C1D" w:rsidRPr="00A66FBF">
        <w:rPr>
          <w:rFonts w:ascii="Times New Roman" w:hAnsi="Times New Roman" w:cs="Times New Roman"/>
          <w:sz w:val="24"/>
          <w:szCs w:val="24"/>
          <w:lang w:val="uk-UA"/>
        </w:rPr>
        <w:t>изначення послідовності</w:t>
      </w:r>
      <w:r w:rsidRPr="00A66FBF">
        <w:rPr>
          <w:rFonts w:ascii="Times New Roman" w:hAnsi="Times New Roman" w:cs="Times New Roman"/>
          <w:sz w:val="24"/>
          <w:szCs w:val="24"/>
          <w:lang w:val="uk-UA"/>
        </w:rPr>
        <w:t xml:space="preserve"> є очевидною на Балканах – регіоні, який став лабораторією для підходів ЄС до миру і справедливості</w:t>
      </w:r>
      <w:r w:rsidR="007D1C1D" w:rsidRPr="00A66FBF">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Основним інструментом миротворчості ЄС у цьому регіоні є Процес стабілізації та асоціації (ПСА</w:t>
      </w:r>
      <w:r w:rsidR="007D1C1D" w:rsidRPr="00A66FBF">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ПСА передбачав «повноцінну співпрацю» з Міжнародним трибуналом для колишньої Югославії (МТКЮ</w:t>
      </w:r>
      <w:r w:rsidR="007D1C1D" w:rsidRPr="00A66FBF">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у якості вимоги щодо прогресу у напрямку до членства в ЄС</w:t>
      </w:r>
      <w:r w:rsidR="007D1C1D" w:rsidRPr="00A66FBF">
        <w:rPr>
          <w:rFonts w:ascii="Times New Roman" w:hAnsi="Times New Roman" w:cs="Times New Roman"/>
          <w:sz w:val="24"/>
          <w:szCs w:val="24"/>
          <w:lang w:val="uk-UA"/>
        </w:rPr>
        <w:t>.</w:t>
      </w:r>
      <w:r w:rsidR="003A1648">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 xml:space="preserve">Переговори з Хорватією були призупинені у </w:t>
      </w:r>
      <w:r w:rsidR="007D1C1D" w:rsidRPr="00A66FBF">
        <w:rPr>
          <w:rFonts w:ascii="Times New Roman" w:hAnsi="Times New Roman" w:cs="Times New Roman"/>
          <w:sz w:val="24"/>
          <w:szCs w:val="24"/>
          <w:lang w:val="uk-UA"/>
        </w:rPr>
        <w:t>2006</w:t>
      </w:r>
      <w:r w:rsidRPr="00A66FBF">
        <w:rPr>
          <w:rFonts w:ascii="Times New Roman" w:hAnsi="Times New Roman" w:cs="Times New Roman"/>
          <w:sz w:val="24"/>
          <w:szCs w:val="24"/>
          <w:lang w:val="uk-UA"/>
        </w:rPr>
        <w:t xml:space="preserve"> році через підозрюваного високопосадовця, генерала Готовіни, та були поновлені лише після того, як МТКЮ був задоволений тим, що Хорватія почала співпрацювати щодо його арешту та передачі в Гаагу</w:t>
      </w:r>
      <w:r w:rsidR="007D1C1D" w:rsidRPr="00A66FBF">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Водночас, у випадку Сербії вимога ЄС щодо військових злочинів була предметом постійних поступок, а її реалізація відкладалась з міркувань стабільності </w:t>
      </w:r>
      <w:r w:rsidR="003A1648">
        <w:rPr>
          <w:rFonts w:ascii="Times New Roman" w:hAnsi="Times New Roman" w:cs="Times New Roman"/>
          <w:sz w:val="24"/>
          <w:szCs w:val="24"/>
          <w:lang w:val="uk-UA"/>
        </w:rPr>
        <w:t>та</w:t>
      </w:r>
      <w:r w:rsidRPr="00A66FBF">
        <w:rPr>
          <w:rFonts w:ascii="Times New Roman" w:hAnsi="Times New Roman" w:cs="Times New Roman"/>
          <w:sz w:val="24"/>
          <w:szCs w:val="24"/>
          <w:lang w:val="uk-UA"/>
        </w:rPr>
        <w:t xml:space="preserve"> ефективно використовувалась </w:t>
      </w:r>
      <w:r w:rsidR="003A1648">
        <w:rPr>
          <w:rFonts w:ascii="Times New Roman" w:hAnsi="Times New Roman" w:cs="Times New Roman"/>
          <w:sz w:val="24"/>
          <w:szCs w:val="24"/>
          <w:lang w:val="uk-UA"/>
        </w:rPr>
        <w:t>у якості</w:t>
      </w:r>
      <w:r w:rsidRPr="00A66FBF">
        <w:rPr>
          <w:rFonts w:ascii="Times New Roman" w:hAnsi="Times New Roman" w:cs="Times New Roman"/>
          <w:sz w:val="24"/>
          <w:szCs w:val="24"/>
          <w:lang w:val="uk-UA"/>
        </w:rPr>
        <w:t xml:space="preserve"> інструмент</w:t>
      </w:r>
      <w:r w:rsidR="003A1648">
        <w:rPr>
          <w:rFonts w:ascii="Times New Roman" w:hAnsi="Times New Roman" w:cs="Times New Roman"/>
          <w:sz w:val="24"/>
          <w:szCs w:val="24"/>
          <w:lang w:val="uk-UA"/>
        </w:rPr>
        <w:t>у</w:t>
      </w:r>
      <w:r w:rsidRPr="00A66FBF">
        <w:rPr>
          <w:rFonts w:ascii="Times New Roman" w:hAnsi="Times New Roman" w:cs="Times New Roman"/>
          <w:sz w:val="24"/>
          <w:szCs w:val="24"/>
          <w:lang w:val="uk-UA"/>
        </w:rPr>
        <w:t xml:space="preserve"> для формування результатів виборів та реагування на проголошення незалежності Косово </w:t>
      </w:r>
      <w:r w:rsidR="007D1C1D" w:rsidRPr="00A66FBF">
        <w:rPr>
          <w:rFonts w:ascii="Times New Roman" w:hAnsi="Times New Roman" w:cs="Times New Roman"/>
          <w:sz w:val="24"/>
          <w:szCs w:val="24"/>
          <w:lang w:val="uk-UA"/>
        </w:rPr>
        <w:t>(Rangelov</w:t>
      </w:r>
      <w:r w:rsidRPr="00A66FBF">
        <w:rPr>
          <w:rFonts w:ascii="Times New Roman" w:hAnsi="Times New Roman" w:cs="Times New Roman"/>
          <w:sz w:val="24"/>
          <w:szCs w:val="24"/>
          <w:lang w:val="uk-UA"/>
        </w:rPr>
        <w:t xml:space="preserve"> </w:t>
      </w:r>
      <w:r w:rsidR="007D1C1D" w:rsidRPr="00A66FBF">
        <w:rPr>
          <w:rFonts w:ascii="Times New Roman" w:hAnsi="Times New Roman" w:cs="Times New Roman"/>
          <w:sz w:val="24"/>
          <w:szCs w:val="24"/>
          <w:lang w:val="uk-UA"/>
        </w:rPr>
        <w:t>2016).</w:t>
      </w:r>
    </w:p>
    <w:p w:rsidR="00B8423C" w:rsidRPr="00A66FBF" w:rsidRDefault="00B8423C" w:rsidP="003964D5">
      <w:pPr>
        <w:autoSpaceDE w:val="0"/>
        <w:autoSpaceDN w:val="0"/>
        <w:adjustRightInd w:val="0"/>
        <w:spacing w:after="0" w:line="240" w:lineRule="auto"/>
        <w:jc w:val="both"/>
        <w:rPr>
          <w:rFonts w:ascii="Times New Roman" w:hAnsi="Times New Roman" w:cs="Times New Roman"/>
          <w:sz w:val="24"/>
          <w:szCs w:val="24"/>
          <w:lang w:val="uk-UA"/>
        </w:rPr>
      </w:pPr>
    </w:p>
    <w:p w:rsidR="00B8423C" w:rsidRPr="00A66FBF" w:rsidRDefault="00B8423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 втручаннях за принципом «ліберального миру», як на Балканах, складається враження, що первинність прав людини є предметом компромісів через фокус ЄС на стратегічних цілях, таких як мир і стабільність,</w:t>
      </w:r>
      <w:r w:rsidR="0091382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 xml:space="preserve">та через поширене в ЄС переконання, що правосуддя та відповідальність можуть зіштовхнутись та ускладнити досягнення таких цілей. Ключовим чинником, який </w:t>
      </w:r>
      <w:r w:rsidR="00267C2A">
        <w:rPr>
          <w:rFonts w:ascii="Times New Roman" w:hAnsi="Times New Roman" w:cs="Times New Roman"/>
          <w:sz w:val="24"/>
          <w:szCs w:val="24"/>
          <w:lang w:val="uk-UA"/>
        </w:rPr>
        <w:t>визначає</w:t>
      </w:r>
      <w:r w:rsidRPr="00A66FBF">
        <w:rPr>
          <w:rFonts w:ascii="Times New Roman" w:hAnsi="Times New Roman" w:cs="Times New Roman"/>
          <w:sz w:val="24"/>
          <w:szCs w:val="24"/>
          <w:lang w:val="uk-UA"/>
        </w:rPr>
        <w:t xml:space="preserve"> підхід ЄС, може бути досвід держав-членів у вирішенні питань власного минулого. Наприклад, послідовна підтримка МКС з боку ЄС може пояснюватись</w:t>
      </w:r>
      <w:r w:rsidR="0091382A"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тривалою спадщиною Нюрнберзьких процесів. Кажучи більш загально</w:t>
      </w:r>
      <w:r w:rsidR="00267C2A">
        <w:rPr>
          <w:rFonts w:ascii="Times New Roman" w:hAnsi="Times New Roman" w:cs="Times New Roman"/>
          <w:sz w:val="24"/>
          <w:szCs w:val="24"/>
          <w:lang w:val="uk-UA"/>
        </w:rPr>
        <w:t xml:space="preserve"> – </w:t>
      </w:r>
      <w:r w:rsidRPr="00A66FBF">
        <w:rPr>
          <w:rFonts w:ascii="Times New Roman" w:hAnsi="Times New Roman" w:cs="Times New Roman"/>
          <w:sz w:val="24"/>
          <w:szCs w:val="24"/>
          <w:lang w:val="uk-UA"/>
        </w:rPr>
        <w:t>однак, з</w:t>
      </w:r>
      <w:r w:rsidR="00267C2A">
        <w:rPr>
          <w:rFonts w:ascii="Times New Roman" w:hAnsi="Times New Roman" w:cs="Times New Roman"/>
          <w:sz w:val="24"/>
          <w:szCs w:val="24"/>
          <w:lang w:val="uk-UA"/>
        </w:rPr>
        <w:t>а</w:t>
      </w:r>
      <w:r w:rsidRPr="00A66FBF">
        <w:rPr>
          <w:rFonts w:ascii="Times New Roman" w:hAnsi="Times New Roman" w:cs="Times New Roman"/>
          <w:sz w:val="24"/>
          <w:szCs w:val="24"/>
          <w:lang w:val="uk-UA"/>
        </w:rPr>
        <w:t xml:space="preserve"> частковим винятком Голокосту</w:t>
      </w:r>
      <w:r w:rsidR="00267C2A">
        <w:rPr>
          <w:rFonts w:ascii="Times New Roman" w:hAnsi="Times New Roman" w:cs="Times New Roman"/>
          <w:sz w:val="24"/>
          <w:szCs w:val="24"/>
          <w:lang w:val="uk-UA"/>
        </w:rPr>
        <w:t xml:space="preserve"> – </w:t>
      </w:r>
      <w:r w:rsidRPr="00A66FBF">
        <w:rPr>
          <w:rFonts w:ascii="Times New Roman" w:hAnsi="Times New Roman" w:cs="Times New Roman"/>
          <w:sz w:val="24"/>
          <w:szCs w:val="24"/>
          <w:lang w:val="uk-UA"/>
        </w:rPr>
        <w:t>європейські держави мало що зробили, щоб залагодити спадщину минулих зловживань та несправедливості.</w:t>
      </w:r>
      <w:r w:rsidR="002D1B71" w:rsidRPr="00A66FBF">
        <w:rPr>
          <w:rFonts w:ascii="Times New Roman" w:hAnsi="Times New Roman" w:cs="Times New Roman"/>
          <w:sz w:val="24"/>
          <w:szCs w:val="24"/>
          <w:lang w:val="uk-UA"/>
        </w:rPr>
        <w:t xml:space="preserve"> Переходи від диктатури до демократії третьої хвилі у Південній та Східній Європі в основному обговорювалися і включали або дуже обмежене реагування у сфері правосуддя, або правосуддя було взагалі відсутнє, як у випадку «пакту мовчання» в Іспанії. На великих територіях Східної Європи відсутність правосуддя перехідного періоду дозволила колишнім елітам перетворити свою політичну владу на економічну силу і проклала шлях для розкрадання та криміналізації регіону після революцій 1989 року. Ще один приклад – невирішена спадщина колоніалізму (див., наприклад, </w:t>
      </w:r>
      <w:r w:rsidRPr="00A66FBF">
        <w:rPr>
          <w:rFonts w:ascii="Times New Roman" w:hAnsi="Times New Roman" w:cs="Times New Roman"/>
          <w:sz w:val="24"/>
          <w:szCs w:val="24"/>
          <w:lang w:val="uk-UA"/>
        </w:rPr>
        <w:t>Shepard</w:t>
      </w:r>
      <w:r w:rsidR="002D1B71"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2006).</w:t>
      </w:r>
      <w:r w:rsidR="002D1B71" w:rsidRPr="00A66FBF">
        <w:rPr>
          <w:rFonts w:ascii="Times New Roman" w:hAnsi="Times New Roman" w:cs="Times New Roman"/>
          <w:sz w:val="24"/>
          <w:szCs w:val="24"/>
          <w:lang w:val="uk-UA"/>
        </w:rPr>
        <w:t xml:space="preserve"> З початком фінансової кризи у багатьох державах-членах Європейського Союзу це поєднання амністії та амнезії відносно зловживань та несправедливості в минулому зараз проявляє свою темну </w:t>
      </w:r>
      <w:r w:rsidR="006B5D2E">
        <w:rPr>
          <w:rFonts w:ascii="Times New Roman" w:hAnsi="Times New Roman" w:cs="Times New Roman"/>
          <w:sz w:val="24"/>
          <w:szCs w:val="24"/>
          <w:lang w:val="uk-UA"/>
        </w:rPr>
        <w:t>сторону</w:t>
      </w:r>
      <w:r w:rsidRPr="00A66FBF">
        <w:rPr>
          <w:rFonts w:ascii="Times New Roman" w:hAnsi="Times New Roman" w:cs="Times New Roman"/>
          <w:sz w:val="24"/>
          <w:szCs w:val="24"/>
          <w:lang w:val="uk-UA"/>
        </w:rPr>
        <w:t>;</w:t>
      </w:r>
      <w:r w:rsidR="002D1B71" w:rsidRPr="00A66FBF">
        <w:rPr>
          <w:rFonts w:ascii="Times New Roman" w:hAnsi="Times New Roman" w:cs="Times New Roman"/>
          <w:sz w:val="24"/>
          <w:szCs w:val="24"/>
          <w:lang w:val="uk-UA"/>
        </w:rPr>
        <w:t xml:space="preserve"> власне, саме ці неврегульовані спадщини прокладають шлях до історичного ревізіонізму та підйому фашистських, расистських, ксенофобських та інших екстремістських ідентичностей </w:t>
      </w:r>
      <w:r w:rsidR="006B5D2E">
        <w:rPr>
          <w:rFonts w:ascii="Times New Roman" w:hAnsi="Times New Roman" w:cs="Times New Roman"/>
          <w:sz w:val="24"/>
          <w:szCs w:val="24"/>
          <w:lang w:val="uk-UA"/>
        </w:rPr>
        <w:t>і</w:t>
      </w:r>
      <w:r w:rsidR="002D1B71" w:rsidRPr="00A66FBF">
        <w:rPr>
          <w:rFonts w:ascii="Times New Roman" w:hAnsi="Times New Roman" w:cs="Times New Roman"/>
          <w:sz w:val="24"/>
          <w:szCs w:val="24"/>
          <w:lang w:val="uk-UA"/>
        </w:rPr>
        <w:t xml:space="preserve"> рухів в усій Європі. Можна стверджувати, що зовнішня політика ЄС у сфері правосуддя відображає внутрішній досвід його держав-членів, і на сучасному етапі небезпечні наслідки</w:t>
      </w:r>
      <w:r w:rsidR="0091382A" w:rsidRPr="00A66FBF">
        <w:rPr>
          <w:rFonts w:ascii="Times New Roman" w:hAnsi="Times New Roman" w:cs="Times New Roman"/>
          <w:sz w:val="24"/>
          <w:szCs w:val="24"/>
          <w:lang w:val="uk-UA"/>
        </w:rPr>
        <w:t xml:space="preserve"> </w:t>
      </w:r>
      <w:r w:rsidR="002D1B71" w:rsidRPr="00A66FBF">
        <w:rPr>
          <w:rFonts w:ascii="Times New Roman" w:hAnsi="Times New Roman" w:cs="Times New Roman"/>
          <w:sz w:val="24"/>
          <w:szCs w:val="24"/>
          <w:lang w:val="uk-UA"/>
        </w:rPr>
        <w:t>компромісів щодо правосуддя стають все більш очевидними як всередині, так і зовні.</w:t>
      </w:r>
    </w:p>
    <w:p w:rsidR="006A4943" w:rsidRPr="00A66FBF" w:rsidRDefault="006A4943" w:rsidP="003964D5">
      <w:pPr>
        <w:autoSpaceDE w:val="0"/>
        <w:autoSpaceDN w:val="0"/>
        <w:adjustRightInd w:val="0"/>
        <w:spacing w:after="0" w:line="240" w:lineRule="auto"/>
        <w:jc w:val="both"/>
        <w:rPr>
          <w:rFonts w:ascii="Times New Roman" w:hAnsi="Times New Roman" w:cs="Times New Roman"/>
          <w:sz w:val="24"/>
          <w:szCs w:val="24"/>
          <w:lang w:val="uk-UA"/>
        </w:rPr>
      </w:pPr>
    </w:p>
    <w:p w:rsidR="002D1B71" w:rsidRPr="00A66FBF" w:rsidRDefault="006A4943"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Ще один фактор стосується структурної проблеми, що лежить в основі «ліберального миру»: політичні еліти та їхні мережі в країнах, що постраждали від конфлікту, як правило, причетні до порушень прав людини, організованої злочинності та корупції, але водночас саме їх ЄС залучає у якості партнерів у процесі миротворчості та державного будівництва. Проблема ускладня</w:t>
      </w:r>
      <w:r w:rsidR="009A628D">
        <w:rPr>
          <w:rFonts w:ascii="Times New Roman" w:hAnsi="Times New Roman" w:cs="Times New Roman"/>
          <w:sz w:val="24"/>
          <w:szCs w:val="24"/>
          <w:lang w:val="uk-UA"/>
        </w:rPr>
        <w:t>є</w:t>
      </w:r>
      <w:r w:rsidRPr="00A66FBF">
        <w:rPr>
          <w:rFonts w:ascii="Times New Roman" w:hAnsi="Times New Roman" w:cs="Times New Roman"/>
          <w:sz w:val="24"/>
          <w:szCs w:val="24"/>
          <w:lang w:val="uk-UA"/>
        </w:rPr>
        <w:t xml:space="preserve">ться в контекстах «війни з тероризмом», коли стратегічна мета, що полягає у подоланні ворога, створює ще більше можливостей для зловживань та злочинів, що </w:t>
      </w:r>
      <w:r w:rsidR="00F05B11" w:rsidRPr="00A66FBF">
        <w:rPr>
          <w:rFonts w:ascii="Times New Roman" w:hAnsi="Times New Roman" w:cs="Times New Roman"/>
          <w:sz w:val="24"/>
          <w:szCs w:val="24"/>
          <w:lang w:val="uk-UA"/>
        </w:rPr>
        <w:t>ставить під загрозу</w:t>
      </w:r>
      <w:r w:rsidRPr="00A66FBF">
        <w:rPr>
          <w:rFonts w:ascii="Times New Roman" w:hAnsi="Times New Roman" w:cs="Times New Roman"/>
          <w:sz w:val="24"/>
          <w:szCs w:val="24"/>
          <w:lang w:val="uk-UA"/>
        </w:rPr>
        <w:t xml:space="preserve"> безпеку населення.</w:t>
      </w:r>
      <w:r w:rsidR="00F05B11" w:rsidRPr="00A66FBF">
        <w:rPr>
          <w:rFonts w:ascii="Times New Roman" w:hAnsi="Times New Roman" w:cs="Times New Roman"/>
          <w:sz w:val="24"/>
          <w:szCs w:val="24"/>
          <w:lang w:val="uk-UA"/>
        </w:rPr>
        <w:t xml:space="preserve"> Особливо важливим у цьому відношенні є </w:t>
      </w:r>
      <w:r w:rsidR="00F05B11" w:rsidRPr="00A66FBF">
        <w:rPr>
          <w:rFonts w:ascii="Times New Roman" w:hAnsi="Times New Roman" w:cs="Times New Roman"/>
          <w:sz w:val="24"/>
          <w:szCs w:val="24"/>
          <w:lang w:val="uk-UA"/>
        </w:rPr>
        <w:lastRenderedPageBreak/>
        <w:t xml:space="preserve">залежність від репресивних режимів та місцевих можновладців, причетних до порушень прав людини, у якості союзників та представників у процесі покарання винуватців війни, що, як правило, призводить до подальшого закріплення злочинців у владних структурах та </w:t>
      </w:r>
      <w:r w:rsidR="00647360" w:rsidRPr="00A66FBF">
        <w:rPr>
          <w:rFonts w:ascii="Times New Roman" w:hAnsi="Times New Roman" w:cs="Times New Roman"/>
          <w:sz w:val="24"/>
          <w:szCs w:val="24"/>
          <w:lang w:val="uk-UA"/>
        </w:rPr>
        <w:t>загальнопоширеної</w:t>
      </w:r>
      <w:r w:rsidR="00F05B11" w:rsidRPr="00A66FBF">
        <w:rPr>
          <w:rFonts w:ascii="Times New Roman" w:hAnsi="Times New Roman" w:cs="Times New Roman"/>
          <w:sz w:val="24"/>
          <w:szCs w:val="24"/>
          <w:lang w:val="uk-UA"/>
        </w:rPr>
        <w:t xml:space="preserve"> безкарності</w:t>
      </w:r>
      <w:r w:rsidR="00647360" w:rsidRPr="00A66FBF">
        <w:rPr>
          <w:rFonts w:ascii="Times New Roman" w:hAnsi="Times New Roman" w:cs="Times New Roman"/>
          <w:sz w:val="24"/>
          <w:szCs w:val="24"/>
          <w:lang w:val="uk-UA"/>
        </w:rPr>
        <w:t>. Якщо під час втручань «ліберального миру» дефіцит правосуддя, як правило, відображає проблеми з формулюванням та впровадженням політики та процедур у сфері правосуддя, в зоні конфліктів, що постраждали від «війни проти тероризму», результатом зазвичай є відсутність такої політики та процесів</w:t>
      </w:r>
      <w:r w:rsidRPr="00A66FBF">
        <w:rPr>
          <w:rFonts w:ascii="Times New Roman" w:hAnsi="Times New Roman" w:cs="Times New Roman"/>
          <w:sz w:val="24"/>
          <w:szCs w:val="24"/>
          <w:lang w:val="uk-UA"/>
        </w:rPr>
        <w:t>.</w:t>
      </w:r>
    </w:p>
    <w:p w:rsidR="00647360" w:rsidRPr="00A66FBF" w:rsidRDefault="00647360" w:rsidP="003964D5">
      <w:pPr>
        <w:autoSpaceDE w:val="0"/>
        <w:autoSpaceDN w:val="0"/>
        <w:adjustRightInd w:val="0"/>
        <w:spacing w:after="0" w:line="240" w:lineRule="auto"/>
        <w:jc w:val="both"/>
        <w:rPr>
          <w:rFonts w:ascii="Times New Roman" w:hAnsi="Times New Roman" w:cs="Times New Roman"/>
          <w:sz w:val="24"/>
          <w:szCs w:val="24"/>
          <w:lang w:val="uk-UA"/>
        </w:rPr>
      </w:pPr>
    </w:p>
    <w:p w:rsidR="00647360" w:rsidRPr="00A66FBF" w:rsidRDefault="00647360"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 випадку Афганістану, перший фронт «війни з тероризмом» надає важливу інформацію про ці виклики. Вона демонструє, як в середовищі, що зазнає впливу конфлікту, коли основним завданням є боротьба з тероризмом, політика ЄС, спрямована на миротворчість та державне будівництво, може бути дестабілізована та навіть використана для сприяння досягненню цілей «війни з тероризмом». ЄС наголошує на цивільному підході до вирішення завдань безпеки в Афганістані, зосереджуючи свої зусилля на відновленні державних установ та намаганнях посилити права людини, демократію та верховенство права.</w:t>
      </w:r>
      <w:r w:rsidR="00513184" w:rsidRPr="00A66FBF">
        <w:rPr>
          <w:rFonts w:ascii="Times New Roman" w:hAnsi="Times New Roman" w:cs="Times New Roman"/>
          <w:sz w:val="24"/>
          <w:szCs w:val="24"/>
          <w:lang w:val="uk-UA"/>
        </w:rPr>
        <w:t xml:space="preserve"> Проте в умовах, коли багато державних установ захоплюються мережами, причетними до різних минулих та поточних зловживань, а безкарність є беззаперечною, політика ЄС, спрямована на зміцнення держави та її структур безпеки, може посилювати небезпеку. Пересічний громадянин Афганістану взаємодіє з поліцією та судовою владою, наприклад, в основному у вигляді низки здирницьких та корупційних виплат для отримання доступу до основних послуг або просто для запобігання подальшому зловживанню </w:t>
      </w:r>
      <w:r w:rsidRPr="00A66FBF">
        <w:rPr>
          <w:rFonts w:ascii="Times New Roman" w:hAnsi="Times New Roman" w:cs="Times New Roman"/>
          <w:sz w:val="24"/>
          <w:szCs w:val="24"/>
          <w:lang w:val="uk-UA"/>
        </w:rPr>
        <w:t>(Rangelov and Theros 2012).</w:t>
      </w:r>
      <w:r w:rsidR="00513184" w:rsidRPr="00A66FBF">
        <w:rPr>
          <w:rFonts w:ascii="Times New Roman" w:hAnsi="Times New Roman" w:cs="Times New Roman"/>
          <w:sz w:val="24"/>
          <w:szCs w:val="24"/>
          <w:lang w:val="uk-UA"/>
        </w:rPr>
        <w:t xml:space="preserve"> </w:t>
      </w:r>
      <w:r w:rsidR="00923728" w:rsidRPr="00A66FBF">
        <w:rPr>
          <w:rFonts w:ascii="Times New Roman" w:hAnsi="Times New Roman" w:cs="Times New Roman"/>
          <w:sz w:val="24"/>
          <w:szCs w:val="24"/>
          <w:lang w:val="uk-UA"/>
        </w:rPr>
        <w:t>Зміцнення цих структур може посилити їхню зловмисну та експлуататорську природу</w:t>
      </w:r>
      <w:r w:rsidRPr="00A66FBF">
        <w:rPr>
          <w:rFonts w:ascii="Times New Roman" w:hAnsi="Times New Roman" w:cs="Times New Roman"/>
          <w:sz w:val="24"/>
          <w:szCs w:val="24"/>
          <w:lang w:val="uk-UA"/>
        </w:rPr>
        <w:t>.</w:t>
      </w:r>
    </w:p>
    <w:p w:rsidR="00A17836" w:rsidRPr="00A66FBF" w:rsidRDefault="00A17836" w:rsidP="003964D5">
      <w:pPr>
        <w:autoSpaceDE w:val="0"/>
        <w:autoSpaceDN w:val="0"/>
        <w:adjustRightInd w:val="0"/>
        <w:spacing w:after="0" w:line="240" w:lineRule="auto"/>
        <w:jc w:val="both"/>
        <w:rPr>
          <w:rFonts w:ascii="Times New Roman" w:hAnsi="Times New Roman" w:cs="Times New Roman"/>
          <w:sz w:val="24"/>
          <w:szCs w:val="24"/>
          <w:lang w:val="uk-UA"/>
        </w:rPr>
      </w:pPr>
    </w:p>
    <w:p w:rsidR="00A17836" w:rsidRPr="00A66FBF" w:rsidRDefault="00A17836"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Ще однією проблемою для ЄС є вирішення питання про захист прав людини в умовах дуже несприятливого політичного середовища, в якому домінують антитерористичні цілі. Нерідко різні суб’єкти та члени ЄС на місцях переслідують протилежні цілі на одній території. Коли таке відбувалось в Афганістані, це суттєво стримувало спроможність ЄС сприяти реалізації порядку денного правосуддя та підзвітності та отримати засоби впливу з США щодо цих питань. Деякі держави-члени послідовно підтримують зусилля в сфері правосуддя, тоді як інші не бажають кидати виклик політиці США, яка підриває такі зусилля (особисте спілкування, </w:t>
      </w:r>
      <w:r w:rsidR="0091382A" w:rsidRPr="00A66FBF">
        <w:rPr>
          <w:rFonts w:ascii="Times New Roman" w:hAnsi="Times New Roman" w:cs="Times New Roman"/>
          <w:sz w:val="24"/>
          <w:szCs w:val="24"/>
          <w:lang w:val="uk-UA"/>
        </w:rPr>
        <w:t>посадовець ЄС</w:t>
      </w:r>
      <w:r w:rsidRPr="00A66FBF">
        <w:rPr>
          <w:rFonts w:ascii="Times New Roman" w:hAnsi="Times New Roman" w:cs="Times New Roman"/>
          <w:sz w:val="24"/>
          <w:szCs w:val="24"/>
          <w:lang w:val="uk-UA"/>
        </w:rPr>
        <w:t xml:space="preserve">, 2011). </w:t>
      </w:r>
      <w:r w:rsidR="0091382A" w:rsidRPr="00A66FBF">
        <w:rPr>
          <w:rFonts w:ascii="Times New Roman" w:hAnsi="Times New Roman" w:cs="Times New Roman"/>
          <w:sz w:val="24"/>
          <w:szCs w:val="24"/>
          <w:lang w:val="uk-UA"/>
        </w:rPr>
        <w:t>Особливо помітними були розбіжності між європейцями, які працюють у НАТО, та тими, хто працює від імені ЄС</w:t>
      </w:r>
      <w:r w:rsidRPr="00A66FBF">
        <w:rPr>
          <w:rFonts w:ascii="Times New Roman" w:hAnsi="Times New Roman" w:cs="Times New Roman"/>
          <w:sz w:val="24"/>
          <w:szCs w:val="24"/>
          <w:lang w:val="uk-UA"/>
        </w:rPr>
        <w:t>.</w:t>
      </w:r>
    </w:p>
    <w:p w:rsidR="0091382A" w:rsidRPr="00A66FBF" w:rsidRDefault="0091382A" w:rsidP="003964D5">
      <w:pPr>
        <w:autoSpaceDE w:val="0"/>
        <w:autoSpaceDN w:val="0"/>
        <w:adjustRightInd w:val="0"/>
        <w:spacing w:after="0" w:line="240" w:lineRule="auto"/>
        <w:jc w:val="both"/>
        <w:rPr>
          <w:rFonts w:ascii="Times New Roman" w:hAnsi="Times New Roman" w:cs="Times New Roman"/>
          <w:sz w:val="24"/>
          <w:szCs w:val="24"/>
          <w:lang w:val="uk-UA"/>
        </w:rPr>
      </w:pPr>
    </w:p>
    <w:p w:rsidR="0091382A" w:rsidRPr="00A66FBF" w:rsidRDefault="0091382A"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На політичному рівні, Спеціальний представник з питань Афганістану у 2002-2008 рр., Франческ Вендрелл, відігравав вирішальну роль у збереженні питань правосуддя та відповідальності на порядку денному, у той час як наступні Спеціальні працівники загалом нехтували цими питаннями. У такому місці, як Афганістан, важливість особистості важко переоцінити. Вендрелл вступив на посаду, маючи більш ніж десятирічний досвід роботи в регіоні, та визначив пріоритетність правосуддя перехідного періоду з самого початку. Він виступав за політику роззброєння ополченців і наголошував на необхідності запровадження механізмів перевірки на виборах та у процедурах призначення. Його команда забезпечувала ключову підтримку створення Незалежної комісії Афганістану з прав людини (Afghanistan Independent Human Rights Commission – AIHRC), підштовхувала уряд до прийняття дорожньої карти щодо правосуддя перехідного періоду (2005), а також виступала проти прийняття контроверсійного закону про амністію (2007).</w:t>
      </w:r>
    </w:p>
    <w:p w:rsidR="0091382A" w:rsidRPr="00A66FBF" w:rsidRDefault="0091382A" w:rsidP="003964D5">
      <w:pPr>
        <w:autoSpaceDE w:val="0"/>
        <w:autoSpaceDN w:val="0"/>
        <w:adjustRightInd w:val="0"/>
        <w:spacing w:after="0" w:line="240" w:lineRule="auto"/>
        <w:jc w:val="both"/>
        <w:rPr>
          <w:rFonts w:ascii="Times New Roman" w:hAnsi="Times New Roman" w:cs="Times New Roman"/>
          <w:sz w:val="24"/>
          <w:szCs w:val="24"/>
          <w:lang w:val="uk-UA"/>
        </w:rPr>
      </w:pPr>
    </w:p>
    <w:p w:rsidR="0091382A" w:rsidRPr="00A66FBF" w:rsidRDefault="0091382A"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 2007 році ЄС направив до Афганістану поліцейсь</w:t>
      </w:r>
      <w:r w:rsidR="00C222A5">
        <w:rPr>
          <w:rFonts w:ascii="Times New Roman" w:hAnsi="Times New Roman" w:cs="Times New Roman"/>
          <w:sz w:val="24"/>
          <w:szCs w:val="24"/>
          <w:lang w:val="uk-UA"/>
        </w:rPr>
        <w:t>ку місію</w:t>
      </w:r>
      <w:r w:rsidRPr="00A66FBF">
        <w:rPr>
          <w:rFonts w:ascii="Times New Roman" w:hAnsi="Times New Roman" w:cs="Times New Roman"/>
          <w:sz w:val="24"/>
          <w:szCs w:val="24"/>
          <w:lang w:val="uk-UA"/>
        </w:rPr>
        <w:t xml:space="preserve"> EUPOL,</w:t>
      </w:r>
      <w:r w:rsidR="009132BE" w:rsidRPr="00A66FBF">
        <w:rPr>
          <w:rFonts w:ascii="Times New Roman" w:hAnsi="Times New Roman" w:cs="Times New Roman"/>
          <w:sz w:val="24"/>
          <w:szCs w:val="24"/>
          <w:lang w:val="uk-UA"/>
        </w:rPr>
        <w:t xml:space="preserve"> яку було спрямовано на європеїзацію німецького проекту підтримки поліції в країні. Спеціальний представник виступив проти ідеї надання європейського обличчя реформуванню поліції в Афганістані.</w:t>
      </w:r>
      <w:r w:rsidR="00671563" w:rsidRPr="00A66FBF">
        <w:rPr>
          <w:rFonts w:ascii="Times New Roman" w:hAnsi="Times New Roman" w:cs="Times New Roman"/>
          <w:sz w:val="24"/>
          <w:szCs w:val="24"/>
          <w:lang w:val="uk-UA"/>
        </w:rPr>
        <w:t xml:space="preserve"> </w:t>
      </w:r>
      <w:r w:rsidR="00C222A5">
        <w:rPr>
          <w:rFonts w:ascii="Times New Roman" w:hAnsi="Times New Roman" w:cs="Times New Roman"/>
          <w:sz w:val="24"/>
          <w:szCs w:val="24"/>
          <w:lang w:val="uk-UA"/>
        </w:rPr>
        <w:t xml:space="preserve">Його занепокоєння полягало </w:t>
      </w:r>
      <w:r w:rsidR="009132BE" w:rsidRPr="00A66FBF">
        <w:rPr>
          <w:rFonts w:ascii="Times New Roman" w:hAnsi="Times New Roman" w:cs="Times New Roman"/>
          <w:sz w:val="24"/>
          <w:szCs w:val="24"/>
          <w:lang w:val="uk-UA"/>
        </w:rPr>
        <w:t xml:space="preserve">в тому, що ці зусилля можуть бути випереджені американським воєнізованим підходом до поліцейської діяльності, на які було виділено </w:t>
      </w:r>
      <w:r w:rsidR="009132BE" w:rsidRPr="00A66FBF">
        <w:rPr>
          <w:rFonts w:ascii="Times New Roman" w:hAnsi="Times New Roman" w:cs="Times New Roman"/>
          <w:sz w:val="24"/>
          <w:szCs w:val="24"/>
          <w:lang w:val="uk-UA"/>
        </w:rPr>
        <w:lastRenderedPageBreak/>
        <w:t xml:space="preserve">масштабні ресурси. І дійсно, США вдалося перенаправити поліцейські сили для проведення операцій протистояння повстанцям, по суті позбавивши рядових афганців захисту поліції та загостривши проблему зловживання з боку поліції </w:t>
      </w:r>
      <w:r w:rsidRPr="00A66FBF">
        <w:rPr>
          <w:rFonts w:ascii="Times New Roman" w:hAnsi="Times New Roman" w:cs="Times New Roman"/>
          <w:sz w:val="24"/>
          <w:szCs w:val="24"/>
          <w:lang w:val="uk-UA"/>
        </w:rPr>
        <w:t>(Theros</w:t>
      </w:r>
      <w:r w:rsidR="009132BE"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2010).</w:t>
      </w:r>
      <w:r w:rsidR="009132BE" w:rsidRPr="00A66FBF">
        <w:rPr>
          <w:rFonts w:ascii="Times New Roman" w:hAnsi="Times New Roman" w:cs="Times New Roman"/>
          <w:sz w:val="24"/>
          <w:szCs w:val="24"/>
          <w:lang w:val="uk-UA"/>
        </w:rPr>
        <w:t xml:space="preserve"> Справа керівника поліції Абдула Раззіка (Abdul Razziq) в Кандагарі – це лише</w:t>
      </w:r>
      <w:r w:rsidR="00671563" w:rsidRPr="00A66FBF">
        <w:rPr>
          <w:rFonts w:ascii="Times New Roman" w:hAnsi="Times New Roman" w:cs="Times New Roman"/>
          <w:sz w:val="24"/>
          <w:szCs w:val="24"/>
          <w:lang w:val="uk-UA"/>
        </w:rPr>
        <w:t xml:space="preserve"> </w:t>
      </w:r>
      <w:r w:rsidR="009132BE" w:rsidRPr="00A66FBF">
        <w:rPr>
          <w:rFonts w:ascii="Times New Roman" w:hAnsi="Times New Roman" w:cs="Times New Roman"/>
          <w:sz w:val="24"/>
          <w:szCs w:val="24"/>
          <w:lang w:val="uk-UA"/>
        </w:rPr>
        <w:t>один приклад: надійний союзник і зразковий начальник поліції для США, він був</w:t>
      </w:r>
      <w:r w:rsidR="00671563" w:rsidRPr="00A66FBF">
        <w:rPr>
          <w:rFonts w:ascii="Times New Roman" w:hAnsi="Times New Roman" w:cs="Times New Roman"/>
          <w:sz w:val="24"/>
          <w:szCs w:val="24"/>
          <w:lang w:val="uk-UA"/>
        </w:rPr>
        <w:t xml:space="preserve"> </w:t>
      </w:r>
      <w:r w:rsidR="009132BE" w:rsidRPr="00A66FBF">
        <w:rPr>
          <w:rFonts w:ascii="Times New Roman" w:hAnsi="Times New Roman" w:cs="Times New Roman"/>
          <w:sz w:val="24"/>
          <w:szCs w:val="24"/>
          <w:lang w:val="uk-UA"/>
        </w:rPr>
        <w:t xml:space="preserve">відомий через свою жорстокість. Сили, що знаходились під його керівництвом, були звинувачені в катуваннях, насильницьких зникненнях та позасудових стратах </w:t>
      </w:r>
      <w:r w:rsidRPr="00A66FBF">
        <w:rPr>
          <w:rFonts w:ascii="Times New Roman" w:hAnsi="Times New Roman" w:cs="Times New Roman"/>
          <w:sz w:val="24"/>
          <w:szCs w:val="24"/>
          <w:lang w:val="uk-UA"/>
        </w:rPr>
        <w:t>(Human</w:t>
      </w:r>
      <w:r w:rsidR="009132BE"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Rights</w:t>
      </w:r>
      <w:r w:rsidR="009132BE"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Watch</w:t>
      </w:r>
      <w:r w:rsidR="009132BE"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2015).</w:t>
      </w:r>
      <w:r w:rsidR="009132BE" w:rsidRPr="00A66FBF">
        <w:rPr>
          <w:rFonts w:ascii="Times New Roman" w:hAnsi="Times New Roman" w:cs="Times New Roman"/>
          <w:sz w:val="24"/>
          <w:szCs w:val="24"/>
          <w:lang w:val="uk-UA"/>
        </w:rPr>
        <w:t xml:space="preserve"> Неспроможність ЄС запровадити цивільну правоохоронну модель частково є наслідком небажання великих держав-членів підтримати підхід ЄС та об’єднати, або</w:t>
      </w:r>
      <w:r w:rsidR="00671563" w:rsidRPr="00A66FBF">
        <w:rPr>
          <w:rFonts w:ascii="Times New Roman" w:hAnsi="Times New Roman" w:cs="Times New Roman"/>
          <w:sz w:val="24"/>
          <w:szCs w:val="24"/>
          <w:lang w:val="uk-UA"/>
        </w:rPr>
        <w:t xml:space="preserve"> </w:t>
      </w:r>
      <w:r w:rsidR="009132BE" w:rsidRPr="00A66FBF">
        <w:rPr>
          <w:rFonts w:ascii="Times New Roman" w:hAnsi="Times New Roman" w:cs="Times New Roman"/>
          <w:sz w:val="24"/>
          <w:szCs w:val="24"/>
          <w:lang w:val="uk-UA"/>
        </w:rPr>
        <w:t xml:space="preserve">принаймні координувати, свої двосторонні поліцейські місії з </w:t>
      </w:r>
      <w:r w:rsidRPr="00A66FBF">
        <w:rPr>
          <w:rFonts w:ascii="Times New Roman" w:hAnsi="Times New Roman" w:cs="Times New Roman"/>
          <w:sz w:val="24"/>
          <w:szCs w:val="24"/>
          <w:lang w:val="uk-UA"/>
        </w:rPr>
        <w:t>EUPOL.</w:t>
      </w:r>
      <w:r w:rsidR="009132BE" w:rsidRPr="00A66FBF">
        <w:rPr>
          <w:rFonts w:ascii="Times New Roman" w:hAnsi="Times New Roman" w:cs="Times New Roman"/>
          <w:sz w:val="24"/>
          <w:szCs w:val="24"/>
          <w:lang w:val="uk-UA"/>
        </w:rPr>
        <w:t xml:space="preserve"> Не маючи підтримки з боку ЄС</w:t>
      </w:r>
      <w:r w:rsidRPr="00A66FBF">
        <w:rPr>
          <w:rFonts w:ascii="Times New Roman" w:hAnsi="Times New Roman" w:cs="Times New Roman"/>
          <w:sz w:val="24"/>
          <w:szCs w:val="24"/>
          <w:lang w:val="uk-UA"/>
        </w:rPr>
        <w:t>,</w:t>
      </w:r>
      <w:r w:rsidR="009132BE" w:rsidRPr="00A66FBF">
        <w:rPr>
          <w:rFonts w:ascii="Times New Roman" w:hAnsi="Times New Roman" w:cs="Times New Roman"/>
          <w:sz w:val="24"/>
          <w:szCs w:val="24"/>
          <w:lang w:val="uk-UA"/>
        </w:rPr>
        <w:t xml:space="preserve"> посадовці </w:t>
      </w:r>
      <w:r w:rsidRPr="00A66FBF">
        <w:rPr>
          <w:rFonts w:ascii="Times New Roman" w:hAnsi="Times New Roman" w:cs="Times New Roman"/>
          <w:sz w:val="24"/>
          <w:szCs w:val="24"/>
          <w:lang w:val="uk-UA"/>
        </w:rPr>
        <w:t>EUPOL</w:t>
      </w:r>
      <w:r w:rsidR="009132BE" w:rsidRPr="00A66FBF">
        <w:rPr>
          <w:rFonts w:ascii="Times New Roman" w:hAnsi="Times New Roman" w:cs="Times New Roman"/>
          <w:sz w:val="24"/>
          <w:szCs w:val="24"/>
          <w:lang w:val="uk-UA"/>
        </w:rPr>
        <w:t xml:space="preserve"> мали проблеми</w:t>
      </w:r>
      <w:r w:rsidR="00671563" w:rsidRPr="00A66FBF">
        <w:rPr>
          <w:rFonts w:ascii="Times New Roman" w:hAnsi="Times New Roman" w:cs="Times New Roman"/>
          <w:sz w:val="24"/>
          <w:szCs w:val="24"/>
          <w:lang w:val="uk-UA"/>
        </w:rPr>
        <w:t xml:space="preserve"> </w:t>
      </w:r>
      <w:r w:rsidR="009132BE" w:rsidRPr="00A66FBF">
        <w:rPr>
          <w:rFonts w:ascii="Times New Roman" w:hAnsi="Times New Roman" w:cs="Times New Roman"/>
          <w:sz w:val="24"/>
          <w:szCs w:val="24"/>
          <w:lang w:val="uk-UA"/>
        </w:rPr>
        <w:t>з тим, щоб їх почу</w:t>
      </w:r>
      <w:r w:rsidR="00C222A5">
        <w:rPr>
          <w:rFonts w:ascii="Times New Roman" w:hAnsi="Times New Roman" w:cs="Times New Roman"/>
          <w:sz w:val="24"/>
          <w:szCs w:val="24"/>
          <w:lang w:val="uk-UA"/>
        </w:rPr>
        <w:t>л</w:t>
      </w:r>
      <w:r w:rsidR="009132BE" w:rsidRPr="00A66FBF">
        <w:rPr>
          <w:rFonts w:ascii="Times New Roman" w:hAnsi="Times New Roman" w:cs="Times New Roman"/>
          <w:sz w:val="24"/>
          <w:szCs w:val="24"/>
          <w:lang w:val="uk-UA"/>
        </w:rPr>
        <w:t xml:space="preserve">и </w:t>
      </w:r>
      <w:r w:rsidRPr="00A66FBF">
        <w:rPr>
          <w:rFonts w:ascii="Times New Roman" w:hAnsi="Times New Roman" w:cs="Times New Roman"/>
          <w:sz w:val="24"/>
          <w:szCs w:val="24"/>
          <w:lang w:val="uk-UA"/>
        </w:rPr>
        <w:t>(Burke</w:t>
      </w:r>
      <w:r w:rsidR="009132BE"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2014:</w:t>
      </w:r>
      <w:r w:rsidR="009132BE"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16).</w:t>
      </w:r>
      <w:r w:rsidR="009132BE" w:rsidRPr="00A66FBF">
        <w:rPr>
          <w:rFonts w:ascii="Times New Roman" w:hAnsi="Times New Roman" w:cs="Times New Roman"/>
          <w:sz w:val="24"/>
          <w:szCs w:val="24"/>
          <w:lang w:val="uk-UA"/>
        </w:rPr>
        <w:t xml:space="preserve"> </w:t>
      </w:r>
      <w:r w:rsidR="00C616FC" w:rsidRPr="00A66FBF">
        <w:rPr>
          <w:rFonts w:ascii="Times New Roman" w:hAnsi="Times New Roman" w:cs="Times New Roman"/>
          <w:sz w:val="24"/>
          <w:szCs w:val="24"/>
          <w:lang w:val="uk-UA"/>
        </w:rPr>
        <w:t xml:space="preserve">Але навіть всередині самої місії </w:t>
      </w:r>
      <w:r w:rsidRPr="00A66FBF">
        <w:rPr>
          <w:rFonts w:ascii="Times New Roman" w:hAnsi="Times New Roman" w:cs="Times New Roman"/>
          <w:sz w:val="24"/>
          <w:szCs w:val="24"/>
          <w:lang w:val="uk-UA"/>
        </w:rPr>
        <w:t>EUPOL</w:t>
      </w:r>
      <w:r w:rsidR="00C616FC" w:rsidRPr="00A66FBF">
        <w:rPr>
          <w:rFonts w:ascii="Times New Roman" w:hAnsi="Times New Roman" w:cs="Times New Roman"/>
          <w:sz w:val="24"/>
          <w:szCs w:val="24"/>
          <w:lang w:val="uk-UA"/>
        </w:rPr>
        <w:t xml:space="preserve"> ніколи не докладалось сталих зусиль, спрямованих на реалізацію підходу, що врахову</w:t>
      </w:r>
      <w:r w:rsidR="00C222A5">
        <w:rPr>
          <w:rFonts w:ascii="Times New Roman" w:hAnsi="Times New Roman" w:cs="Times New Roman"/>
          <w:sz w:val="24"/>
          <w:szCs w:val="24"/>
          <w:lang w:val="uk-UA"/>
        </w:rPr>
        <w:t xml:space="preserve">є </w:t>
      </w:r>
      <w:r w:rsidR="00C616FC" w:rsidRPr="00A66FBF">
        <w:rPr>
          <w:rFonts w:ascii="Times New Roman" w:hAnsi="Times New Roman" w:cs="Times New Roman"/>
          <w:sz w:val="24"/>
          <w:szCs w:val="24"/>
          <w:lang w:val="uk-UA"/>
        </w:rPr>
        <w:t>потреби правосуддя, до реформування поліції та здійсненні відстеження та перевірки щодо дотримання прав людини</w:t>
      </w:r>
      <w:r w:rsidRPr="00A66FBF">
        <w:rPr>
          <w:rFonts w:ascii="Times New Roman" w:hAnsi="Times New Roman" w:cs="Times New Roman"/>
          <w:sz w:val="24"/>
          <w:szCs w:val="24"/>
          <w:lang w:val="uk-UA"/>
        </w:rPr>
        <w:t>.</w:t>
      </w:r>
    </w:p>
    <w:p w:rsidR="00C616FC" w:rsidRPr="00A66FBF" w:rsidRDefault="00C616FC" w:rsidP="003964D5">
      <w:pPr>
        <w:autoSpaceDE w:val="0"/>
        <w:autoSpaceDN w:val="0"/>
        <w:adjustRightInd w:val="0"/>
        <w:spacing w:after="0" w:line="240" w:lineRule="auto"/>
        <w:jc w:val="both"/>
        <w:rPr>
          <w:rFonts w:ascii="Times New Roman" w:hAnsi="Times New Roman" w:cs="Times New Roman"/>
          <w:sz w:val="24"/>
          <w:szCs w:val="24"/>
          <w:lang w:val="uk-UA"/>
        </w:rPr>
      </w:pPr>
    </w:p>
    <w:p w:rsidR="00C616FC" w:rsidRPr="00A66FBF" w:rsidRDefault="00C616F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 той час, коли насильство та незахищеність в Афганістані зростають, складається враження, що зобов’язання ЄС щодо справедливості та підзвітності зникають. Нова стратегія щодо країни підкреслює важливість припинення культури безкарності, але не передбачає фінансування заходів, які могли б сприяти досягненню цієї мети, і виділяє менше одного відсотка загального бюджету на виконання зобов’язань у сфері прав людини (</w:t>
      </w:r>
      <w:r w:rsidR="00C222A5">
        <w:rPr>
          <w:rFonts w:ascii="Times New Roman" w:hAnsi="Times New Roman" w:cs="Times New Roman"/>
          <w:sz w:val="24"/>
          <w:szCs w:val="24"/>
          <w:lang w:val="en-US"/>
        </w:rPr>
        <w:t>Council</w:t>
      </w:r>
      <w:r w:rsidR="00C222A5" w:rsidRPr="00314034">
        <w:rPr>
          <w:rFonts w:ascii="Times New Roman" w:hAnsi="Times New Roman" w:cs="Times New Roman"/>
          <w:sz w:val="24"/>
          <w:szCs w:val="24"/>
          <w:lang w:val="uk-UA"/>
        </w:rPr>
        <w:t xml:space="preserve"> </w:t>
      </w:r>
      <w:r w:rsidR="00C222A5">
        <w:rPr>
          <w:rFonts w:ascii="Times New Roman" w:hAnsi="Times New Roman" w:cs="Times New Roman"/>
          <w:sz w:val="24"/>
          <w:szCs w:val="24"/>
          <w:lang w:val="en-US"/>
        </w:rPr>
        <w:t>of</w:t>
      </w:r>
      <w:r w:rsidR="00C222A5" w:rsidRPr="00314034">
        <w:rPr>
          <w:rFonts w:ascii="Times New Roman" w:hAnsi="Times New Roman" w:cs="Times New Roman"/>
          <w:sz w:val="24"/>
          <w:szCs w:val="24"/>
          <w:lang w:val="uk-UA"/>
        </w:rPr>
        <w:t xml:space="preserve"> </w:t>
      </w:r>
      <w:r w:rsidR="00C222A5">
        <w:rPr>
          <w:rFonts w:ascii="Times New Roman" w:hAnsi="Times New Roman" w:cs="Times New Roman"/>
          <w:sz w:val="24"/>
          <w:szCs w:val="24"/>
          <w:lang w:val="en-US"/>
        </w:rPr>
        <w:t>the</w:t>
      </w:r>
      <w:r w:rsidR="00C222A5" w:rsidRPr="00314034">
        <w:rPr>
          <w:rFonts w:ascii="Times New Roman" w:hAnsi="Times New Roman" w:cs="Times New Roman"/>
          <w:sz w:val="24"/>
          <w:szCs w:val="24"/>
          <w:lang w:val="uk-UA"/>
        </w:rPr>
        <w:t xml:space="preserve"> </w:t>
      </w:r>
      <w:r w:rsidR="00C222A5">
        <w:rPr>
          <w:rFonts w:ascii="Times New Roman" w:hAnsi="Times New Roman" w:cs="Times New Roman"/>
          <w:sz w:val="24"/>
          <w:szCs w:val="24"/>
          <w:lang w:val="en-US"/>
        </w:rPr>
        <w:t>EU</w:t>
      </w:r>
      <w:r w:rsidRPr="00A66FBF">
        <w:rPr>
          <w:rFonts w:ascii="Times New Roman" w:hAnsi="Times New Roman" w:cs="Times New Roman"/>
          <w:sz w:val="24"/>
          <w:szCs w:val="24"/>
          <w:lang w:val="uk-UA"/>
        </w:rPr>
        <w:t xml:space="preserve"> 2015). А новий Річний діалог щодо прав людини з афганським урядом, хоча й є позитивним напрямком, не передбачає жодних процесів і механізмів правосуддя перехідного періоду серед узгоджених результатів (</w:t>
      </w:r>
      <w:r w:rsidR="00C222A5">
        <w:rPr>
          <w:rFonts w:ascii="Times New Roman" w:hAnsi="Times New Roman" w:cs="Times New Roman"/>
          <w:sz w:val="24"/>
          <w:szCs w:val="24"/>
          <w:lang w:val="en-US"/>
        </w:rPr>
        <w:t>European</w:t>
      </w:r>
      <w:r w:rsidR="00C222A5" w:rsidRPr="00314034">
        <w:rPr>
          <w:rFonts w:ascii="Times New Roman" w:hAnsi="Times New Roman" w:cs="Times New Roman"/>
          <w:sz w:val="24"/>
          <w:szCs w:val="24"/>
          <w:lang w:val="uk-UA"/>
        </w:rPr>
        <w:t xml:space="preserve"> </w:t>
      </w:r>
      <w:r w:rsidR="00C222A5">
        <w:rPr>
          <w:rFonts w:ascii="Times New Roman" w:hAnsi="Times New Roman" w:cs="Times New Roman"/>
          <w:sz w:val="24"/>
          <w:szCs w:val="24"/>
          <w:lang w:val="en-US"/>
        </w:rPr>
        <w:t>Delegation</w:t>
      </w:r>
      <w:r w:rsidR="00C222A5" w:rsidRPr="00314034">
        <w:rPr>
          <w:rFonts w:ascii="Times New Roman" w:hAnsi="Times New Roman" w:cs="Times New Roman"/>
          <w:sz w:val="24"/>
          <w:szCs w:val="24"/>
          <w:lang w:val="uk-UA"/>
        </w:rPr>
        <w:t xml:space="preserve"> </w:t>
      </w:r>
      <w:r w:rsidR="00C222A5">
        <w:rPr>
          <w:rFonts w:ascii="Times New Roman" w:hAnsi="Times New Roman" w:cs="Times New Roman"/>
          <w:sz w:val="24"/>
          <w:szCs w:val="24"/>
          <w:lang w:val="en-US"/>
        </w:rPr>
        <w:t>Afghanistan</w:t>
      </w:r>
      <w:r w:rsidRPr="00A66FBF">
        <w:rPr>
          <w:rFonts w:ascii="Times New Roman" w:hAnsi="Times New Roman" w:cs="Times New Roman"/>
          <w:sz w:val="24"/>
          <w:szCs w:val="24"/>
          <w:lang w:val="uk-UA"/>
        </w:rPr>
        <w:t xml:space="preserve"> 2015).</w:t>
      </w:r>
    </w:p>
    <w:p w:rsidR="00C616FC" w:rsidRPr="00A66FBF" w:rsidRDefault="00C616FC" w:rsidP="003964D5">
      <w:pPr>
        <w:autoSpaceDE w:val="0"/>
        <w:autoSpaceDN w:val="0"/>
        <w:adjustRightInd w:val="0"/>
        <w:spacing w:after="0" w:line="240" w:lineRule="auto"/>
        <w:jc w:val="both"/>
        <w:rPr>
          <w:rFonts w:ascii="Times New Roman" w:hAnsi="Times New Roman" w:cs="Times New Roman"/>
          <w:sz w:val="24"/>
          <w:szCs w:val="24"/>
          <w:lang w:val="uk-UA"/>
        </w:rPr>
      </w:pPr>
    </w:p>
    <w:p w:rsidR="00C616FC" w:rsidRPr="00A66FBF" w:rsidRDefault="00C616FC" w:rsidP="003964D5">
      <w:pPr>
        <w:autoSpaceDE w:val="0"/>
        <w:autoSpaceDN w:val="0"/>
        <w:adjustRightInd w:val="0"/>
        <w:spacing w:after="0" w:line="240" w:lineRule="auto"/>
        <w:jc w:val="both"/>
        <w:rPr>
          <w:rFonts w:ascii="Times New Roman" w:hAnsi="Times New Roman" w:cs="Times New Roman"/>
          <w:sz w:val="24"/>
          <w:szCs w:val="24"/>
          <w:lang w:val="uk-UA"/>
        </w:rPr>
      </w:pPr>
    </w:p>
    <w:p w:rsidR="00A84A0C" w:rsidRPr="00A66FBF" w:rsidRDefault="00A84A0C" w:rsidP="003964D5">
      <w:pPr>
        <w:autoSpaceDE w:val="0"/>
        <w:autoSpaceDN w:val="0"/>
        <w:adjustRightInd w:val="0"/>
        <w:spacing w:after="0" w:line="240" w:lineRule="auto"/>
        <w:jc w:val="both"/>
        <w:rPr>
          <w:rFonts w:ascii="Times New Roman" w:hAnsi="Times New Roman" w:cs="Times New Roman"/>
          <w:sz w:val="24"/>
          <w:szCs w:val="24"/>
          <w:lang w:val="uk-UA"/>
        </w:rPr>
      </w:pPr>
    </w:p>
    <w:p w:rsidR="00A84A0C" w:rsidRPr="00A66FBF" w:rsidRDefault="00A84A0C" w:rsidP="003964D5">
      <w:pPr>
        <w:autoSpaceDE w:val="0"/>
        <w:autoSpaceDN w:val="0"/>
        <w:adjustRightInd w:val="0"/>
        <w:spacing w:after="0" w:line="240" w:lineRule="auto"/>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t xml:space="preserve">Підхід </w:t>
      </w:r>
      <w:r w:rsidR="00D95185">
        <w:rPr>
          <w:rFonts w:ascii="Times New Roman" w:hAnsi="Times New Roman" w:cs="Times New Roman"/>
          <w:b/>
          <w:sz w:val="24"/>
          <w:szCs w:val="24"/>
          <w:lang w:val="uk-UA"/>
        </w:rPr>
        <w:t>«</w:t>
      </w:r>
      <w:r w:rsidRPr="00A66FBF">
        <w:rPr>
          <w:rFonts w:ascii="Times New Roman" w:hAnsi="Times New Roman" w:cs="Times New Roman"/>
          <w:b/>
          <w:sz w:val="24"/>
          <w:szCs w:val="24"/>
          <w:lang w:val="uk-UA"/>
        </w:rPr>
        <w:t>знизу вгору</w:t>
      </w:r>
      <w:r w:rsidR="00D95185">
        <w:rPr>
          <w:rFonts w:ascii="Times New Roman" w:hAnsi="Times New Roman" w:cs="Times New Roman"/>
          <w:b/>
          <w:sz w:val="24"/>
          <w:szCs w:val="24"/>
          <w:lang w:val="uk-UA"/>
        </w:rPr>
        <w:t>»</w:t>
      </w:r>
      <w:r w:rsidRPr="00A66FBF">
        <w:rPr>
          <w:rFonts w:ascii="Times New Roman" w:hAnsi="Times New Roman" w:cs="Times New Roman"/>
          <w:b/>
          <w:sz w:val="24"/>
          <w:szCs w:val="24"/>
          <w:lang w:val="uk-UA"/>
        </w:rPr>
        <w:t xml:space="preserve"> та регіональний підхід</w:t>
      </w:r>
    </w:p>
    <w:p w:rsidR="00A84A0C" w:rsidRPr="00A66FBF" w:rsidRDefault="00A84A0C" w:rsidP="003964D5">
      <w:pPr>
        <w:autoSpaceDE w:val="0"/>
        <w:autoSpaceDN w:val="0"/>
        <w:adjustRightInd w:val="0"/>
        <w:spacing w:after="0" w:line="240" w:lineRule="auto"/>
        <w:jc w:val="both"/>
        <w:rPr>
          <w:rFonts w:ascii="Times New Roman" w:hAnsi="Times New Roman" w:cs="Times New Roman"/>
          <w:b/>
          <w:sz w:val="24"/>
          <w:szCs w:val="24"/>
          <w:lang w:val="uk-UA"/>
        </w:rPr>
      </w:pPr>
    </w:p>
    <w:p w:rsidR="00A84A0C" w:rsidRPr="00A66FBF" w:rsidRDefault="00A84A0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Відповідно до принципу «знизу вгору», зовнішні суб'єкти можуть лише «сприяти» забезпеченню безпеки та підтримки (пере)будови законної влади. </w:t>
      </w:r>
      <w:r w:rsidR="006E06CE" w:rsidRPr="00A66FBF">
        <w:rPr>
          <w:rFonts w:ascii="Times New Roman" w:hAnsi="Times New Roman" w:cs="Times New Roman"/>
          <w:sz w:val="24"/>
          <w:szCs w:val="24"/>
          <w:lang w:val="uk-UA"/>
        </w:rPr>
        <w:t xml:space="preserve">Він спирається на ідею </w:t>
      </w:r>
      <w:r w:rsidR="00B35E45">
        <w:rPr>
          <w:rFonts w:ascii="Times New Roman" w:hAnsi="Times New Roman" w:cs="Times New Roman"/>
          <w:sz w:val="24"/>
          <w:szCs w:val="24"/>
          <w:lang w:val="uk-UA"/>
        </w:rPr>
        <w:t>того</w:t>
      </w:r>
      <w:r w:rsidR="006E06CE" w:rsidRPr="00A66FBF">
        <w:rPr>
          <w:rFonts w:ascii="Times New Roman" w:hAnsi="Times New Roman" w:cs="Times New Roman"/>
          <w:sz w:val="24"/>
          <w:szCs w:val="24"/>
          <w:lang w:val="uk-UA"/>
        </w:rPr>
        <w:t>, що постійна взаємодія з постраждалими особами та громадами відіграє вирішальну роль для розуміння критичних питань та для розширення можливостей громадян у процесі. Підхід «знизу вгору» може вирішити питання дефіциту легітимності вузьких узгоджених мирних угод, водночас пропонуючи керівництво для зовнішніх суб’єктів про те, «які стратегії є найбільш ефективними, а також про зворотній зв’язок та оцінку поточних місій»</w:t>
      </w:r>
      <w:r w:rsidR="0030795B"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(Barcelona Report 2004).</w:t>
      </w:r>
    </w:p>
    <w:p w:rsidR="006E06CE" w:rsidRPr="00A66FBF" w:rsidRDefault="006E06CE" w:rsidP="003964D5">
      <w:pPr>
        <w:autoSpaceDE w:val="0"/>
        <w:autoSpaceDN w:val="0"/>
        <w:adjustRightInd w:val="0"/>
        <w:spacing w:after="0" w:line="240" w:lineRule="auto"/>
        <w:jc w:val="both"/>
        <w:rPr>
          <w:rFonts w:ascii="Times New Roman" w:hAnsi="Times New Roman" w:cs="Times New Roman"/>
          <w:sz w:val="24"/>
          <w:szCs w:val="24"/>
          <w:lang w:val="uk-UA"/>
        </w:rPr>
      </w:pPr>
    </w:p>
    <w:p w:rsidR="006E06CE" w:rsidRPr="00A66FBF" w:rsidRDefault="00A64D17"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Поєднання підходів «згори вниз» та «знизу вгору» розглядається як визначальне для правосуддя перехідного періоду, хоча й існують питання про взаємозв’язок між цими рівнями. У контекстах «ліберального миру», де переважають мирні домовленості та розподіл влади, досягнуті за посередництва еліт, як у Боснії, ключовим питанням для ЄС є збереження свого впливу та засобів впливу на політичні еліти та державн</w:t>
      </w:r>
      <w:r w:rsidR="007C7980" w:rsidRPr="00A66FBF">
        <w:rPr>
          <w:rFonts w:ascii="Times New Roman" w:hAnsi="Times New Roman" w:cs="Times New Roman"/>
          <w:sz w:val="24"/>
          <w:szCs w:val="24"/>
          <w:lang w:val="uk-UA"/>
        </w:rPr>
        <w:t>их</w:t>
      </w:r>
      <w:r w:rsidRPr="00A66FBF">
        <w:rPr>
          <w:rFonts w:ascii="Times New Roman" w:hAnsi="Times New Roman" w:cs="Times New Roman"/>
          <w:sz w:val="24"/>
          <w:szCs w:val="24"/>
          <w:lang w:val="uk-UA"/>
        </w:rPr>
        <w:t xml:space="preserve"> </w:t>
      </w:r>
      <w:r w:rsidR="007C7980" w:rsidRPr="00A66FBF">
        <w:rPr>
          <w:rFonts w:ascii="Times New Roman" w:hAnsi="Times New Roman" w:cs="Times New Roman"/>
          <w:sz w:val="24"/>
          <w:szCs w:val="24"/>
          <w:lang w:val="uk-UA"/>
        </w:rPr>
        <w:t>суб’єктів</w:t>
      </w:r>
      <w:r w:rsidRPr="00A66FBF">
        <w:rPr>
          <w:rFonts w:ascii="Times New Roman" w:hAnsi="Times New Roman" w:cs="Times New Roman"/>
          <w:sz w:val="24"/>
          <w:szCs w:val="24"/>
          <w:lang w:val="uk-UA"/>
        </w:rPr>
        <w:t xml:space="preserve">. </w:t>
      </w:r>
      <w:r w:rsidR="007C7980" w:rsidRPr="00A66FBF">
        <w:rPr>
          <w:rFonts w:ascii="Times New Roman" w:hAnsi="Times New Roman" w:cs="Times New Roman"/>
          <w:sz w:val="24"/>
          <w:szCs w:val="24"/>
          <w:lang w:val="uk-UA"/>
        </w:rPr>
        <w:t>Правосуддя перехідного періоду нерідко руйнує владу та інтереси таких суб’єктів, але замість того, щоб використовувати та посилювати вимоги громадянського суспільства до справедливості саме з цієї причини, ЄС схильний розглядати такі вимоги як конфліктуючі та дестабілізуючі</w:t>
      </w:r>
      <w:r w:rsidRPr="00A66FBF">
        <w:rPr>
          <w:rFonts w:ascii="Times New Roman" w:hAnsi="Times New Roman" w:cs="Times New Roman"/>
          <w:sz w:val="24"/>
          <w:szCs w:val="24"/>
          <w:lang w:val="uk-UA"/>
        </w:rPr>
        <w:t xml:space="preserve"> (Rangelov and Theros 2009).</w:t>
      </w:r>
      <w:r w:rsidR="007C7980" w:rsidRPr="00A66FBF">
        <w:rPr>
          <w:rFonts w:ascii="Times New Roman" w:hAnsi="Times New Roman" w:cs="Times New Roman"/>
          <w:sz w:val="24"/>
          <w:szCs w:val="24"/>
          <w:lang w:val="uk-UA"/>
        </w:rPr>
        <w:t xml:space="preserve"> Фокус ЄС на підході «згори вниз» щодо правосуддя перехідного періоду також відображається в акценті на залученні громадянського суспільства до формальних механізмів правосуддя. </w:t>
      </w:r>
      <w:r w:rsidR="00A94E09">
        <w:rPr>
          <w:rFonts w:ascii="Times New Roman" w:hAnsi="Times New Roman" w:cs="Times New Roman"/>
          <w:sz w:val="24"/>
          <w:szCs w:val="24"/>
          <w:lang w:val="uk-UA"/>
        </w:rPr>
        <w:t>П</w:t>
      </w:r>
      <w:r w:rsidR="007C7980" w:rsidRPr="00A66FBF">
        <w:rPr>
          <w:rFonts w:ascii="Times New Roman" w:hAnsi="Times New Roman" w:cs="Times New Roman"/>
          <w:sz w:val="24"/>
          <w:szCs w:val="24"/>
          <w:lang w:val="uk-UA"/>
        </w:rPr>
        <w:t xml:space="preserve">ісля запровадження таких механізмів ЄС надає суттєву підтримку діям громадянського суспільства, таким як моніторинг, кампанії з підвищення обізнаності та робота з постраждалими </w:t>
      </w:r>
      <w:r w:rsidRPr="00A66FBF">
        <w:rPr>
          <w:rFonts w:ascii="Times New Roman" w:hAnsi="Times New Roman" w:cs="Times New Roman"/>
          <w:sz w:val="24"/>
          <w:szCs w:val="24"/>
          <w:lang w:val="uk-UA"/>
        </w:rPr>
        <w:t>(Davis 2014).</w:t>
      </w:r>
    </w:p>
    <w:p w:rsidR="007C7980" w:rsidRPr="00A66FBF" w:rsidRDefault="007C7980" w:rsidP="003964D5">
      <w:pPr>
        <w:autoSpaceDE w:val="0"/>
        <w:autoSpaceDN w:val="0"/>
        <w:adjustRightInd w:val="0"/>
        <w:spacing w:after="0" w:line="240" w:lineRule="auto"/>
        <w:jc w:val="both"/>
        <w:rPr>
          <w:rFonts w:ascii="Times New Roman" w:hAnsi="Times New Roman" w:cs="Times New Roman"/>
          <w:sz w:val="24"/>
          <w:szCs w:val="24"/>
          <w:lang w:val="uk-UA"/>
        </w:rPr>
      </w:pPr>
    </w:p>
    <w:p w:rsidR="007C7980" w:rsidRPr="00A66FBF" w:rsidRDefault="007C7980"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lastRenderedPageBreak/>
        <w:t xml:space="preserve">Небажання ЄС взаємодіяти з громадянським суспільством стосовно політично мотивованих питань правосуддя та відповідальності стає ще більш помітним у контекстах «війни з тероризмом», де зацікавлені сторони ЄС, як правило, надають перевагу підтримці зусиль НУО щодо розвитку, реконструкції та надання послуг. Проте, наприклад, коли ЄС надавав підтримку громадянському суспільству в політично чутливих питаннях в Афганістані, він досяг успіху у підвищенні спроможності місцевих захисників правосуддя реагувати на суспільні вимоги щодо відповідальності та навіть </w:t>
      </w:r>
      <w:r w:rsidR="006575B6" w:rsidRPr="00A66FBF">
        <w:rPr>
          <w:rFonts w:ascii="Times New Roman" w:hAnsi="Times New Roman" w:cs="Times New Roman"/>
          <w:sz w:val="24"/>
          <w:szCs w:val="24"/>
          <w:lang w:val="uk-UA"/>
        </w:rPr>
        <w:t xml:space="preserve">у просуванні </w:t>
      </w:r>
      <w:r w:rsidRPr="00A66FBF">
        <w:rPr>
          <w:rFonts w:ascii="Times New Roman" w:hAnsi="Times New Roman" w:cs="Times New Roman"/>
          <w:sz w:val="24"/>
          <w:szCs w:val="24"/>
          <w:lang w:val="uk-UA"/>
        </w:rPr>
        <w:t>конкретн</w:t>
      </w:r>
      <w:r w:rsidR="006575B6" w:rsidRPr="00A66FBF">
        <w:rPr>
          <w:rFonts w:ascii="Times New Roman" w:hAnsi="Times New Roman" w:cs="Times New Roman"/>
          <w:sz w:val="24"/>
          <w:szCs w:val="24"/>
          <w:lang w:val="uk-UA"/>
        </w:rPr>
        <w:t>их</w:t>
      </w:r>
      <w:r w:rsidRPr="00A66FBF">
        <w:rPr>
          <w:rFonts w:ascii="Times New Roman" w:hAnsi="Times New Roman" w:cs="Times New Roman"/>
          <w:sz w:val="24"/>
          <w:szCs w:val="24"/>
          <w:lang w:val="uk-UA"/>
        </w:rPr>
        <w:t xml:space="preserve"> ініціатив</w:t>
      </w:r>
      <w:r w:rsidR="006575B6"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(AIHRC 2005).</w:t>
      </w:r>
    </w:p>
    <w:p w:rsidR="00F2509F" w:rsidRPr="00A66FBF" w:rsidRDefault="00F2509F" w:rsidP="003964D5">
      <w:pPr>
        <w:autoSpaceDE w:val="0"/>
        <w:autoSpaceDN w:val="0"/>
        <w:adjustRightInd w:val="0"/>
        <w:spacing w:after="0" w:line="240" w:lineRule="auto"/>
        <w:jc w:val="both"/>
        <w:rPr>
          <w:rFonts w:ascii="Times New Roman" w:hAnsi="Times New Roman" w:cs="Times New Roman"/>
          <w:sz w:val="24"/>
          <w:szCs w:val="24"/>
          <w:lang w:val="uk-UA"/>
        </w:rPr>
      </w:pPr>
    </w:p>
    <w:p w:rsidR="00F2509F" w:rsidRPr="00A66FBF" w:rsidRDefault="00F2509F"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Зі структурної точки зору</w:t>
      </w:r>
      <w:r w:rsidR="00A94E09">
        <w:rPr>
          <w:rFonts w:ascii="Times New Roman" w:hAnsi="Times New Roman" w:cs="Times New Roman"/>
          <w:sz w:val="24"/>
          <w:szCs w:val="24"/>
          <w:lang w:val="uk-UA"/>
        </w:rPr>
        <w:t>,</w:t>
      </w:r>
      <w:r w:rsidRPr="00A66FBF">
        <w:rPr>
          <w:rFonts w:ascii="Times New Roman" w:hAnsi="Times New Roman" w:cs="Times New Roman"/>
          <w:sz w:val="24"/>
          <w:szCs w:val="24"/>
          <w:lang w:val="uk-UA"/>
        </w:rPr>
        <w:t xml:space="preserve"> </w:t>
      </w:r>
      <w:r w:rsidR="00A94E09">
        <w:rPr>
          <w:rFonts w:ascii="Times New Roman" w:hAnsi="Times New Roman" w:cs="Times New Roman"/>
          <w:sz w:val="24"/>
          <w:szCs w:val="24"/>
          <w:lang w:val="uk-UA"/>
        </w:rPr>
        <w:t xml:space="preserve">у </w:t>
      </w:r>
      <w:r w:rsidRPr="00A66FBF">
        <w:rPr>
          <w:rFonts w:ascii="Times New Roman" w:hAnsi="Times New Roman" w:cs="Times New Roman"/>
          <w:sz w:val="24"/>
          <w:szCs w:val="24"/>
          <w:lang w:val="uk-UA"/>
        </w:rPr>
        <w:t>програм</w:t>
      </w:r>
      <w:r w:rsidR="00A94E09">
        <w:rPr>
          <w:rFonts w:ascii="Times New Roman" w:hAnsi="Times New Roman" w:cs="Times New Roman"/>
          <w:sz w:val="24"/>
          <w:szCs w:val="24"/>
          <w:lang w:val="uk-UA"/>
        </w:rPr>
        <w:t>ах</w:t>
      </w:r>
      <w:r w:rsidRPr="00A66FBF">
        <w:rPr>
          <w:rFonts w:ascii="Times New Roman" w:hAnsi="Times New Roman" w:cs="Times New Roman"/>
          <w:sz w:val="24"/>
          <w:szCs w:val="24"/>
          <w:lang w:val="uk-UA"/>
        </w:rPr>
        <w:t xml:space="preserve"> допомоги ЄС </w:t>
      </w:r>
      <w:r w:rsidR="00A94E09">
        <w:rPr>
          <w:rFonts w:ascii="Times New Roman" w:hAnsi="Times New Roman" w:cs="Times New Roman"/>
          <w:sz w:val="24"/>
          <w:szCs w:val="24"/>
          <w:lang w:val="uk-UA"/>
        </w:rPr>
        <w:t>можна побачити</w:t>
      </w:r>
      <w:r w:rsidRPr="00A66FBF">
        <w:rPr>
          <w:rFonts w:ascii="Times New Roman" w:hAnsi="Times New Roman" w:cs="Times New Roman"/>
          <w:sz w:val="24"/>
          <w:szCs w:val="24"/>
          <w:lang w:val="uk-UA"/>
        </w:rPr>
        <w:t xml:space="preserve"> тенденцію до підтримки професійних міських НУО. Однак, простір для громадянського суспільства у багатьох частинах світу звужується, і на арені правосуддя діяльність громадянського суспільства дедалі частіше відбувається за межами формальних процесів правосуддя та охоплює більш неформальні низові ініціативи (Security in Transition 2014). Це є наслідком «правосуддя перехідного періоду знизу вгору», перевага якого полягає в тому, що воно може відображати місцеве втілення розуміння справедливості та може бути спрямоване на вирішення потреб </w:t>
      </w:r>
      <w:r w:rsidR="00A94E09">
        <w:rPr>
          <w:rFonts w:ascii="Times New Roman" w:hAnsi="Times New Roman" w:cs="Times New Roman"/>
          <w:sz w:val="24"/>
          <w:szCs w:val="24"/>
          <w:lang w:val="uk-UA"/>
        </w:rPr>
        <w:t>і</w:t>
      </w:r>
      <w:r w:rsidRPr="00A66FBF">
        <w:rPr>
          <w:rFonts w:ascii="Times New Roman" w:hAnsi="Times New Roman" w:cs="Times New Roman"/>
          <w:sz w:val="24"/>
          <w:szCs w:val="24"/>
          <w:lang w:val="uk-UA"/>
        </w:rPr>
        <w:t xml:space="preserve"> проблем, про які забувають у формальних процесах. Але саме ці суб’єкти та ініціативи громадянського суспільства мають найменші можливості отримати доступ до фінансування ЄС, особливо в тих місцях, де проблеми фінансування тероризму виходять на перший план.</w:t>
      </w:r>
    </w:p>
    <w:p w:rsidR="00F2509F" w:rsidRPr="00A66FBF" w:rsidRDefault="00F2509F" w:rsidP="003964D5">
      <w:pPr>
        <w:autoSpaceDE w:val="0"/>
        <w:autoSpaceDN w:val="0"/>
        <w:adjustRightInd w:val="0"/>
        <w:spacing w:after="0" w:line="240" w:lineRule="auto"/>
        <w:jc w:val="both"/>
        <w:rPr>
          <w:rFonts w:ascii="Times New Roman" w:hAnsi="Times New Roman" w:cs="Times New Roman"/>
          <w:sz w:val="24"/>
          <w:szCs w:val="24"/>
          <w:lang w:val="uk-UA"/>
        </w:rPr>
      </w:pPr>
    </w:p>
    <w:p w:rsidR="00F2509F" w:rsidRPr="00A66FBF" w:rsidRDefault="002139B2"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Регіональний підхід передбачає реагування на шляхи, якими конфлікт поширюється «через біженців та переміщених осіб, через меншини, які живуть у різних місцях, через злочинні та екстремістські мережі. Дійсно, більшість ситуацій великої небезпеки знаходяться в регіональних кластерах» </w:t>
      </w:r>
      <w:r w:rsidR="00F2509F" w:rsidRPr="00A66FBF">
        <w:rPr>
          <w:rFonts w:ascii="Times New Roman" w:hAnsi="Times New Roman" w:cs="Times New Roman"/>
          <w:sz w:val="24"/>
          <w:szCs w:val="24"/>
          <w:lang w:val="uk-UA"/>
        </w:rPr>
        <w:t>(Barcelona</w:t>
      </w:r>
      <w:r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Report</w:t>
      </w:r>
      <w:r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20014:</w:t>
      </w:r>
      <w:r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18).</w:t>
      </w:r>
      <w:r w:rsidR="00E30605" w:rsidRPr="00A66FBF">
        <w:rPr>
          <w:rFonts w:ascii="Times New Roman" w:hAnsi="Times New Roman" w:cs="Times New Roman"/>
          <w:sz w:val="24"/>
          <w:szCs w:val="24"/>
          <w:lang w:val="uk-UA"/>
        </w:rPr>
        <w:t xml:space="preserve"> Важко забезпечити значуще правосуддя за криваві злочини без урахування регіонального та транснаціонального характеру більшості сучасних конфліктів та спадщини зловживань</w:t>
      </w:r>
      <w:r w:rsidR="00F2509F" w:rsidRPr="00A66FBF">
        <w:rPr>
          <w:rFonts w:ascii="Times New Roman" w:hAnsi="Times New Roman" w:cs="Times New Roman"/>
          <w:sz w:val="24"/>
          <w:szCs w:val="24"/>
          <w:lang w:val="uk-UA"/>
        </w:rPr>
        <w:t>.</w:t>
      </w:r>
      <w:r w:rsidR="00A31BA4" w:rsidRPr="00A66FBF">
        <w:rPr>
          <w:rFonts w:ascii="Times New Roman" w:hAnsi="Times New Roman" w:cs="Times New Roman"/>
          <w:sz w:val="24"/>
          <w:szCs w:val="24"/>
          <w:lang w:val="uk-UA"/>
        </w:rPr>
        <w:t xml:space="preserve"> </w:t>
      </w:r>
      <w:r w:rsidR="00E30605" w:rsidRPr="00A66FBF">
        <w:rPr>
          <w:rFonts w:ascii="Times New Roman" w:hAnsi="Times New Roman" w:cs="Times New Roman"/>
          <w:sz w:val="24"/>
          <w:szCs w:val="24"/>
          <w:lang w:val="uk-UA"/>
        </w:rPr>
        <w:t>Наприклад, в Африці невідповідність між регіональними конфліктами та злочинами і держаним кримінальним реагуванням розглядається як створення «зон безкарності»</w:t>
      </w:r>
      <w:r w:rsidR="00A31BA4"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(Sriram</w:t>
      </w:r>
      <w:r w:rsidR="00A31BA4"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and</w:t>
      </w:r>
      <w:r w:rsidR="00A31BA4"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Ross</w:t>
      </w:r>
      <w:r w:rsidR="00A31BA4" w:rsidRPr="00A66FBF">
        <w:rPr>
          <w:rFonts w:ascii="Times New Roman" w:hAnsi="Times New Roman" w:cs="Times New Roman"/>
          <w:sz w:val="24"/>
          <w:szCs w:val="24"/>
          <w:lang w:val="uk-UA"/>
        </w:rPr>
        <w:t xml:space="preserve"> </w:t>
      </w:r>
      <w:r w:rsidR="00F2509F" w:rsidRPr="00A66FBF">
        <w:rPr>
          <w:rFonts w:ascii="Times New Roman" w:hAnsi="Times New Roman" w:cs="Times New Roman"/>
          <w:sz w:val="24"/>
          <w:szCs w:val="24"/>
          <w:lang w:val="uk-UA"/>
        </w:rPr>
        <w:t>2007).</w:t>
      </w:r>
      <w:r w:rsidR="00E30605" w:rsidRPr="00A66FBF">
        <w:rPr>
          <w:rFonts w:ascii="Times New Roman" w:hAnsi="Times New Roman" w:cs="Times New Roman"/>
          <w:sz w:val="24"/>
          <w:szCs w:val="24"/>
          <w:lang w:val="uk-UA"/>
        </w:rPr>
        <w:t xml:space="preserve"> Власне, більшість видів інструментів та процесів правосуддя у сучасних зонах конфліктів зіштовхуються з проблемою того, що злочинці, жертви, свідки та докази часто розкидані </w:t>
      </w:r>
      <w:r w:rsidR="00A94E09">
        <w:rPr>
          <w:rFonts w:ascii="Times New Roman" w:hAnsi="Times New Roman" w:cs="Times New Roman"/>
          <w:sz w:val="24"/>
          <w:szCs w:val="24"/>
          <w:lang w:val="uk-UA"/>
        </w:rPr>
        <w:t>по різні боки</w:t>
      </w:r>
      <w:r w:rsidR="00E30605" w:rsidRPr="00A66FBF">
        <w:rPr>
          <w:rFonts w:ascii="Times New Roman" w:hAnsi="Times New Roman" w:cs="Times New Roman"/>
          <w:sz w:val="24"/>
          <w:szCs w:val="24"/>
          <w:lang w:val="uk-UA"/>
        </w:rPr>
        <w:t xml:space="preserve"> державн</w:t>
      </w:r>
      <w:r w:rsidR="00A94E09">
        <w:rPr>
          <w:rFonts w:ascii="Times New Roman" w:hAnsi="Times New Roman" w:cs="Times New Roman"/>
          <w:sz w:val="24"/>
          <w:szCs w:val="24"/>
          <w:lang w:val="uk-UA"/>
        </w:rPr>
        <w:t>их</w:t>
      </w:r>
      <w:r w:rsidR="00E30605" w:rsidRPr="00A66FBF">
        <w:rPr>
          <w:rFonts w:ascii="Times New Roman" w:hAnsi="Times New Roman" w:cs="Times New Roman"/>
          <w:sz w:val="24"/>
          <w:szCs w:val="24"/>
          <w:lang w:val="uk-UA"/>
        </w:rPr>
        <w:t xml:space="preserve"> кордон</w:t>
      </w:r>
      <w:r w:rsidR="00A94E09">
        <w:rPr>
          <w:rFonts w:ascii="Times New Roman" w:hAnsi="Times New Roman" w:cs="Times New Roman"/>
          <w:sz w:val="24"/>
          <w:szCs w:val="24"/>
          <w:lang w:val="uk-UA"/>
        </w:rPr>
        <w:t>ів</w:t>
      </w:r>
      <w:r w:rsidR="00E30605" w:rsidRPr="00A66FBF">
        <w:rPr>
          <w:rFonts w:ascii="Times New Roman" w:hAnsi="Times New Roman" w:cs="Times New Roman"/>
          <w:sz w:val="24"/>
          <w:szCs w:val="24"/>
          <w:lang w:val="uk-UA"/>
        </w:rPr>
        <w:t>.</w:t>
      </w:r>
    </w:p>
    <w:p w:rsidR="00E30605" w:rsidRPr="00A66FBF" w:rsidRDefault="00E30605" w:rsidP="003964D5">
      <w:pPr>
        <w:autoSpaceDE w:val="0"/>
        <w:autoSpaceDN w:val="0"/>
        <w:adjustRightInd w:val="0"/>
        <w:spacing w:after="0" w:line="240" w:lineRule="auto"/>
        <w:jc w:val="both"/>
        <w:rPr>
          <w:rFonts w:ascii="Times New Roman" w:hAnsi="Times New Roman" w:cs="Times New Roman"/>
          <w:sz w:val="24"/>
          <w:szCs w:val="24"/>
          <w:lang w:val="uk-UA"/>
        </w:rPr>
      </w:pPr>
    </w:p>
    <w:p w:rsidR="00E30605" w:rsidRPr="00A66FBF" w:rsidRDefault="00E3060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Представники громадянського суспільства у Східній Африці та на Балканах звертають увагу на регіональні виклики для правосуддя перехідного періоду </w:t>
      </w:r>
      <w:r w:rsidR="00A94E09">
        <w:rPr>
          <w:rFonts w:ascii="Times New Roman" w:hAnsi="Times New Roman" w:cs="Times New Roman"/>
          <w:sz w:val="24"/>
          <w:szCs w:val="24"/>
          <w:lang w:val="uk-UA"/>
        </w:rPr>
        <w:t>і</w:t>
      </w:r>
      <w:r w:rsidRPr="00A66FBF">
        <w:rPr>
          <w:rFonts w:ascii="Times New Roman" w:hAnsi="Times New Roman" w:cs="Times New Roman"/>
          <w:sz w:val="24"/>
          <w:szCs w:val="24"/>
          <w:lang w:val="uk-UA"/>
        </w:rPr>
        <w:t xml:space="preserve"> </w:t>
      </w:r>
      <w:r w:rsidR="00DC2CAD" w:rsidRPr="00A66FBF">
        <w:rPr>
          <w:rFonts w:ascii="Times New Roman" w:hAnsi="Times New Roman" w:cs="Times New Roman"/>
          <w:sz w:val="24"/>
          <w:szCs w:val="24"/>
          <w:lang w:val="uk-UA"/>
        </w:rPr>
        <w:t>наголошують</w:t>
      </w:r>
      <w:r w:rsidRPr="00A66FBF">
        <w:rPr>
          <w:rFonts w:ascii="Times New Roman" w:hAnsi="Times New Roman" w:cs="Times New Roman"/>
          <w:sz w:val="24"/>
          <w:szCs w:val="24"/>
          <w:lang w:val="uk-UA"/>
        </w:rPr>
        <w:t xml:space="preserve"> на необхідності регіонально-орієнтованих рішень (Security in Transition 2014: 7</w:t>
      </w:r>
      <w:r w:rsidRPr="00A66FBF">
        <w:rPr>
          <w:rFonts w:ascii="Cambria Math" w:hAnsi="Cambria Math" w:cs="Cambria Math"/>
          <w:sz w:val="24"/>
          <w:szCs w:val="24"/>
          <w:lang w:val="uk-UA"/>
        </w:rPr>
        <w:t>‐</w:t>
      </w:r>
      <w:r w:rsidRPr="00A66FBF">
        <w:rPr>
          <w:rFonts w:ascii="Times New Roman" w:hAnsi="Times New Roman" w:cs="Times New Roman"/>
          <w:sz w:val="24"/>
          <w:szCs w:val="24"/>
          <w:lang w:val="uk-UA"/>
        </w:rPr>
        <w:t>8).</w:t>
      </w:r>
      <w:r w:rsidR="00E754F7" w:rsidRPr="00A66FBF">
        <w:rPr>
          <w:rFonts w:ascii="Times New Roman" w:hAnsi="Times New Roman" w:cs="Times New Roman"/>
          <w:sz w:val="24"/>
          <w:szCs w:val="24"/>
          <w:lang w:val="uk-UA"/>
        </w:rPr>
        <w:t xml:space="preserve"> У Латинській Америці Межамериканський суд з прав людини висвітлив моделі переслідувань та репресивної політики, що носять регіональний характер, </w:t>
      </w:r>
      <w:r w:rsidR="00A94E09">
        <w:rPr>
          <w:rFonts w:ascii="Times New Roman" w:hAnsi="Times New Roman" w:cs="Times New Roman"/>
          <w:sz w:val="24"/>
          <w:szCs w:val="24"/>
          <w:lang w:val="uk-UA"/>
        </w:rPr>
        <w:t>говорячи про</w:t>
      </w:r>
      <w:r w:rsidR="00E754F7" w:rsidRPr="00A66FBF">
        <w:rPr>
          <w:rFonts w:ascii="Times New Roman" w:hAnsi="Times New Roman" w:cs="Times New Roman"/>
          <w:sz w:val="24"/>
          <w:szCs w:val="24"/>
          <w:lang w:val="uk-UA"/>
        </w:rPr>
        <w:t xml:space="preserve"> цілі операції «Кондор», наприклад, для протидії певній регіональній загрозі тероризму</w:t>
      </w:r>
      <w:r w:rsidR="00DC2CAD" w:rsidRPr="00A66FBF">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w:t>
      </w:r>
      <w:r w:rsidRPr="00A66FBF">
        <w:rPr>
          <w:rFonts w:ascii="Times New Roman" w:hAnsi="Times New Roman" w:cs="Times New Roman"/>
          <w:i/>
          <w:iCs/>
          <w:sz w:val="24"/>
          <w:szCs w:val="24"/>
          <w:lang w:val="uk-UA"/>
        </w:rPr>
        <w:t>Goibar</w:t>
      </w:r>
      <w:r w:rsidR="00DC2CAD" w:rsidRPr="00A66FBF">
        <w:rPr>
          <w:rFonts w:ascii="Times New Roman" w:hAnsi="Times New Roman" w:cs="Times New Roman"/>
          <w:i/>
          <w:iCs/>
          <w:sz w:val="24"/>
          <w:szCs w:val="24"/>
          <w:lang w:val="uk-UA"/>
        </w:rPr>
        <w:t xml:space="preserve">ú </w:t>
      </w:r>
      <w:r w:rsidRPr="00A66FBF">
        <w:rPr>
          <w:rFonts w:ascii="Times New Roman" w:hAnsi="Times New Roman" w:cs="Times New Roman"/>
          <w:i/>
          <w:iCs/>
          <w:sz w:val="24"/>
          <w:szCs w:val="24"/>
          <w:lang w:val="uk-UA"/>
        </w:rPr>
        <w:t>v.</w:t>
      </w:r>
      <w:r w:rsidR="00DC2CAD" w:rsidRPr="00A66FBF">
        <w:rPr>
          <w:rFonts w:ascii="Times New Roman" w:hAnsi="Times New Roman" w:cs="Times New Roman"/>
          <w:i/>
          <w:iCs/>
          <w:sz w:val="24"/>
          <w:szCs w:val="24"/>
          <w:lang w:val="uk-UA"/>
        </w:rPr>
        <w:t xml:space="preserve"> </w:t>
      </w:r>
      <w:r w:rsidRPr="00A66FBF">
        <w:rPr>
          <w:rFonts w:ascii="Times New Roman" w:hAnsi="Times New Roman" w:cs="Times New Roman"/>
          <w:i/>
          <w:iCs/>
          <w:sz w:val="24"/>
          <w:szCs w:val="24"/>
          <w:lang w:val="uk-UA"/>
        </w:rPr>
        <w:t>Paraguay</w:t>
      </w:r>
      <w:r w:rsidRPr="00A66FBF">
        <w:rPr>
          <w:rFonts w:ascii="Times New Roman" w:hAnsi="Times New Roman" w:cs="Times New Roman"/>
          <w:sz w:val="24"/>
          <w:szCs w:val="24"/>
          <w:lang w:val="uk-UA"/>
        </w:rPr>
        <w:t>).</w:t>
      </w:r>
      <w:r w:rsidR="00DC2CAD" w:rsidRPr="00A66FBF">
        <w:rPr>
          <w:rFonts w:ascii="Times New Roman" w:hAnsi="Times New Roman" w:cs="Times New Roman"/>
          <w:sz w:val="24"/>
          <w:szCs w:val="24"/>
          <w:lang w:val="uk-UA"/>
        </w:rPr>
        <w:t xml:space="preserve"> </w:t>
      </w:r>
      <w:r w:rsidR="00E754F7" w:rsidRPr="00A66FBF">
        <w:rPr>
          <w:rFonts w:ascii="Times New Roman" w:hAnsi="Times New Roman" w:cs="Times New Roman"/>
          <w:sz w:val="24"/>
          <w:szCs w:val="24"/>
          <w:lang w:val="uk-UA"/>
        </w:rPr>
        <w:t>Зловживання, вчинені у контексті «війни з тероризмом», сьогодні створюють ще більші виклики та можуть вимагати поєднання національних, регіональних та екстериторіальних підходів</w:t>
      </w:r>
      <w:r w:rsidRPr="00A66FBF">
        <w:rPr>
          <w:rFonts w:ascii="Times New Roman" w:hAnsi="Times New Roman" w:cs="Times New Roman"/>
          <w:sz w:val="24"/>
          <w:szCs w:val="24"/>
          <w:lang w:val="uk-UA"/>
        </w:rPr>
        <w:t>.</w:t>
      </w:r>
    </w:p>
    <w:p w:rsidR="00E754F7" w:rsidRPr="00A66FBF" w:rsidRDefault="00E754F7" w:rsidP="003964D5">
      <w:pPr>
        <w:autoSpaceDE w:val="0"/>
        <w:autoSpaceDN w:val="0"/>
        <w:adjustRightInd w:val="0"/>
        <w:spacing w:after="0" w:line="240" w:lineRule="auto"/>
        <w:jc w:val="both"/>
        <w:rPr>
          <w:rFonts w:ascii="Times New Roman" w:hAnsi="Times New Roman" w:cs="Times New Roman"/>
          <w:sz w:val="24"/>
          <w:szCs w:val="24"/>
          <w:lang w:val="uk-UA"/>
        </w:rPr>
      </w:pPr>
    </w:p>
    <w:p w:rsidR="00E754F7" w:rsidRPr="00A66FBF" w:rsidRDefault="00A94E09" w:rsidP="003964D5">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Втім</w:t>
      </w:r>
      <w:r w:rsidR="00E754F7" w:rsidRPr="00A66FBF">
        <w:rPr>
          <w:rFonts w:ascii="Times New Roman" w:hAnsi="Times New Roman" w:cs="Times New Roman"/>
          <w:sz w:val="24"/>
          <w:szCs w:val="24"/>
          <w:lang w:val="uk-UA"/>
        </w:rPr>
        <w:t xml:space="preserve">, ані ЄС, ані інші міжнародні </w:t>
      </w:r>
      <w:r w:rsidR="00167892" w:rsidRPr="00A66FBF">
        <w:rPr>
          <w:rFonts w:ascii="Times New Roman" w:hAnsi="Times New Roman" w:cs="Times New Roman"/>
          <w:sz w:val="24"/>
          <w:szCs w:val="24"/>
          <w:lang w:val="uk-UA"/>
        </w:rPr>
        <w:t>суб’єкти</w:t>
      </w:r>
      <w:r w:rsidR="00E754F7" w:rsidRPr="00A66FBF">
        <w:rPr>
          <w:rFonts w:ascii="Times New Roman" w:hAnsi="Times New Roman" w:cs="Times New Roman"/>
          <w:sz w:val="24"/>
          <w:szCs w:val="24"/>
          <w:lang w:val="uk-UA"/>
        </w:rPr>
        <w:t xml:space="preserve"> не намагалися розробити регіональний підхід до правосуддя. ЄС має тенденцію покладатися на ООН щодо лідерства у сфері правосуддя перехідного періоду. Однак, у цьому випадку головувати має ЄС. ЄС має виняткову легітимність, ресурси та досвід у сприянні регіоналізму на світовій арені, а також великий внутрішній досвід у вирішенні таких питань, як регіональне співробітництво у кримінальних справах. Крім цього, він протягом досить тривалого часу брав участь у здійсненні експерименту, що триває, у сфері регіонального правосуддя на Балканах: RECOM – ініціатива громадянського </w:t>
      </w:r>
      <w:r w:rsidR="00167892" w:rsidRPr="00A66FBF">
        <w:rPr>
          <w:rFonts w:ascii="Times New Roman" w:hAnsi="Times New Roman" w:cs="Times New Roman"/>
          <w:sz w:val="24"/>
          <w:szCs w:val="24"/>
          <w:lang w:val="uk-UA"/>
        </w:rPr>
        <w:t>суспільства</w:t>
      </w:r>
      <w:r w:rsidR="00E754F7" w:rsidRPr="00A66FBF">
        <w:rPr>
          <w:rFonts w:ascii="Times New Roman" w:hAnsi="Times New Roman" w:cs="Times New Roman"/>
          <w:sz w:val="24"/>
          <w:szCs w:val="24"/>
          <w:lang w:val="uk-UA"/>
        </w:rPr>
        <w:t xml:space="preserve">, </w:t>
      </w:r>
      <w:r>
        <w:rPr>
          <w:rFonts w:ascii="Times New Roman" w:hAnsi="Times New Roman" w:cs="Times New Roman"/>
          <w:sz w:val="24"/>
          <w:szCs w:val="24"/>
          <w:lang w:val="uk-UA"/>
        </w:rPr>
        <w:t>яка</w:t>
      </w:r>
      <w:r w:rsidR="00E754F7" w:rsidRPr="00A66FBF">
        <w:rPr>
          <w:rFonts w:ascii="Times New Roman" w:hAnsi="Times New Roman" w:cs="Times New Roman"/>
          <w:sz w:val="24"/>
          <w:szCs w:val="24"/>
          <w:lang w:val="uk-UA"/>
        </w:rPr>
        <w:t xml:space="preserve"> виступає за </w:t>
      </w:r>
      <w:r w:rsidR="00167892" w:rsidRPr="00A66FBF">
        <w:rPr>
          <w:rFonts w:ascii="Times New Roman" w:hAnsi="Times New Roman" w:cs="Times New Roman"/>
          <w:sz w:val="24"/>
          <w:szCs w:val="24"/>
          <w:lang w:val="uk-UA"/>
        </w:rPr>
        <w:t>створення</w:t>
      </w:r>
      <w:r w:rsidR="00E754F7" w:rsidRPr="00A66FBF">
        <w:rPr>
          <w:rFonts w:ascii="Times New Roman" w:hAnsi="Times New Roman" w:cs="Times New Roman"/>
          <w:sz w:val="24"/>
          <w:szCs w:val="24"/>
          <w:lang w:val="uk-UA"/>
        </w:rPr>
        <w:t xml:space="preserve"> регіональної </w:t>
      </w:r>
      <w:r w:rsidR="00E754F7" w:rsidRPr="00A66FBF">
        <w:rPr>
          <w:rFonts w:ascii="Times New Roman" w:hAnsi="Times New Roman" w:cs="Times New Roman"/>
          <w:sz w:val="24"/>
          <w:szCs w:val="24"/>
          <w:lang w:val="uk-UA"/>
        </w:rPr>
        <w:lastRenderedPageBreak/>
        <w:t>комісії зі встановлення фактів військових злочинів та інших серйозних порушень</w:t>
      </w:r>
      <w:r w:rsidR="00167892" w:rsidRPr="00A66FBF">
        <w:rPr>
          <w:rFonts w:ascii="Times New Roman" w:hAnsi="Times New Roman" w:cs="Times New Roman"/>
          <w:sz w:val="24"/>
          <w:szCs w:val="24"/>
          <w:lang w:val="uk-UA"/>
        </w:rPr>
        <w:t xml:space="preserve"> прав людини, скоєних на території колишньої Югославії у період з </w:t>
      </w:r>
      <w:r w:rsidR="00E754F7" w:rsidRPr="00A66FBF">
        <w:rPr>
          <w:rFonts w:ascii="Times New Roman" w:hAnsi="Times New Roman" w:cs="Times New Roman"/>
          <w:sz w:val="24"/>
          <w:szCs w:val="24"/>
          <w:lang w:val="uk-UA"/>
        </w:rPr>
        <w:t xml:space="preserve">1991 </w:t>
      </w:r>
      <w:r w:rsidR="00167892" w:rsidRPr="00A66FBF">
        <w:rPr>
          <w:rFonts w:ascii="Times New Roman" w:hAnsi="Times New Roman" w:cs="Times New Roman"/>
          <w:sz w:val="24"/>
          <w:szCs w:val="24"/>
          <w:lang w:val="uk-UA"/>
        </w:rPr>
        <w:t>до</w:t>
      </w:r>
      <w:r w:rsidR="00E754F7" w:rsidRPr="00A66FBF">
        <w:rPr>
          <w:rFonts w:ascii="Times New Roman" w:hAnsi="Times New Roman" w:cs="Times New Roman"/>
          <w:sz w:val="24"/>
          <w:szCs w:val="24"/>
          <w:lang w:val="uk-UA"/>
        </w:rPr>
        <w:t xml:space="preserve"> 2001</w:t>
      </w:r>
      <w:r w:rsidR="00167892" w:rsidRPr="00A66FBF">
        <w:rPr>
          <w:rFonts w:ascii="Times New Roman" w:hAnsi="Times New Roman" w:cs="Times New Roman"/>
          <w:sz w:val="24"/>
          <w:szCs w:val="24"/>
          <w:lang w:val="uk-UA"/>
        </w:rPr>
        <w:t xml:space="preserve"> рр</w:t>
      </w:r>
      <w:r w:rsidR="00E754F7" w:rsidRPr="00A66FBF">
        <w:rPr>
          <w:rFonts w:ascii="Times New Roman" w:hAnsi="Times New Roman" w:cs="Times New Roman"/>
          <w:sz w:val="24"/>
          <w:szCs w:val="24"/>
          <w:lang w:val="uk-UA"/>
        </w:rPr>
        <w:t>.</w:t>
      </w:r>
    </w:p>
    <w:p w:rsidR="00167892" w:rsidRPr="00A66FBF" w:rsidRDefault="00167892" w:rsidP="003964D5">
      <w:pPr>
        <w:autoSpaceDE w:val="0"/>
        <w:autoSpaceDN w:val="0"/>
        <w:adjustRightInd w:val="0"/>
        <w:spacing w:after="0" w:line="240" w:lineRule="auto"/>
        <w:jc w:val="both"/>
        <w:rPr>
          <w:rFonts w:ascii="Times New Roman" w:hAnsi="Times New Roman" w:cs="Times New Roman"/>
          <w:sz w:val="24"/>
          <w:szCs w:val="24"/>
          <w:lang w:val="uk-UA"/>
        </w:rPr>
      </w:pPr>
    </w:p>
    <w:p w:rsidR="00167892" w:rsidRPr="00A66FBF" w:rsidRDefault="00167892"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Ініціатива RECOM є інноваційним прикладом того, як на практиці можуть продуктивно поєднуватися і взаємно зміцнюватися підхід до правосуддя «знизу вгору» та регіональний підхід. Це також є прикладом так званих «мереж правосуддя», який ЄС повинен підтримувати, оскільки вони пропонують реальну альтернативу мережам конфліктів та створюють життєздатний округом для політики реформ ЄС у країнах, що постраждали від конфліктів. Ідея ініціативи RECOM виникла в результаті широких регіональних дебатів серед представників громадянського суспільства у 2006-2007, ініційованих кількома організаціями громадянського суспільства з Сербії, Хорватії та Боснії і Герцеговини. Це обговорення </w:t>
      </w:r>
      <w:r w:rsidR="00235F98" w:rsidRPr="00A66FBF">
        <w:rPr>
          <w:rFonts w:ascii="Times New Roman" w:hAnsi="Times New Roman" w:cs="Times New Roman"/>
          <w:sz w:val="24"/>
          <w:szCs w:val="24"/>
          <w:lang w:val="uk-UA"/>
        </w:rPr>
        <w:t>об’єднало</w:t>
      </w:r>
      <w:r w:rsidRPr="00A66FBF">
        <w:rPr>
          <w:rFonts w:ascii="Times New Roman" w:hAnsi="Times New Roman" w:cs="Times New Roman"/>
          <w:sz w:val="24"/>
          <w:szCs w:val="24"/>
          <w:lang w:val="uk-UA"/>
        </w:rPr>
        <w:t xml:space="preserve"> різні сектори громадянського суспільства, а також багато жертв та сімей жертв з різних етнічних спільнот. Вони наголошували на загальному розумінні того, що, по-перше, вирішення проблем минулого у регіоні потребує колективних зусиль громадянського суспільства в усіх пост-югославських країнах; та, по-друге, регіональний підхід міг би допомогти подолати обмеження національних судових процесів щодо військових злочинів та створити </w:t>
      </w:r>
      <w:r w:rsidR="00235F98" w:rsidRPr="00A66FBF">
        <w:rPr>
          <w:rFonts w:ascii="Times New Roman" w:hAnsi="Times New Roman" w:cs="Times New Roman"/>
          <w:sz w:val="24"/>
          <w:szCs w:val="24"/>
          <w:lang w:val="uk-UA"/>
        </w:rPr>
        <w:t>простір</w:t>
      </w:r>
      <w:r w:rsidRPr="00A66FBF">
        <w:rPr>
          <w:rFonts w:ascii="Times New Roman" w:hAnsi="Times New Roman" w:cs="Times New Roman"/>
          <w:sz w:val="24"/>
          <w:szCs w:val="24"/>
          <w:lang w:val="uk-UA"/>
        </w:rPr>
        <w:t xml:space="preserve"> для протистояння </w:t>
      </w:r>
      <w:r w:rsidR="00235F98" w:rsidRPr="00A66FBF">
        <w:rPr>
          <w:rFonts w:ascii="Times New Roman" w:hAnsi="Times New Roman" w:cs="Times New Roman"/>
          <w:sz w:val="24"/>
          <w:szCs w:val="24"/>
          <w:lang w:val="uk-UA"/>
        </w:rPr>
        <w:t xml:space="preserve">«іншому» </w:t>
      </w:r>
      <w:r w:rsidRPr="00A66FBF">
        <w:rPr>
          <w:rFonts w:ascii="Times New Roman" w:hAnsi="Times New Roman" w:cs="Times New Roman"/>
          <w:sz w:val="24"/>
          <w:szCs w:val="24"/>
          <w:lang w:val="uk-UA"/>
        </w:rPr>
        <w:t xml:space="preserve">досвіду, </w:t>
      </w:r>
      <w:r w:rsidR="00235F98" w:rsidRPr="00A66FBF">
        <w:rPr>
          <w:rFonts w:ascii="Times New Roman" w:hAnsi="Times New Roman" w:cs="Times New Roman"/>
          <w:sz w:val="24"/>
          <w:szCs w:val="24"/>
          <w:lang w:val="uk-UA"/>
        </w:rPr>
        <w:t>відсутній</w:t>
      </w:r>
      <w:r w:rsidRPr="00A66FBF">
        <w:rPr>
          <w:rFonts w:ascii="Times New Roman" w:hAnsi="Times New Roman" w:cs="Times New Roman"/>
          <w:sz w:val="24"/>
          <w:szCs w:val="24"/>
          <w:lang w:val="uk-UA"/>
        </w:rPr>
        <w:t xml:space="preserve"> на місцевому рівні.</w:t>
      </w:r>
    </w:p>
    <w:p w:rsidR="00AA6276" w:rsidRPr="00A66FBF" w:rsidRDefault="00AA6276" w:rsidP="003964D5">
      <w:pPr>
        <w:autoSpaceDE w:val="0"/>
        <w:autoSpaceDN w:val="0"/>
        <w:adjustRightInd w:val="0"/>
        <w:spacing w:after="0" w:line="240" w:lineRule="auto"/>
        <w:jc w:val="both"/>
        <w:rPr>
          <w:rFonts w:ascii="Times New Roman" w:hAnsi="Times New Roman" w:cs="Times New Roman"/>
          <w:sz w:val="24"/>
          <w:szCs w:val="24"/>
          <w:lang w:val="uk-UA"/>
        </w:rPr>
      </w:pPr>
    </w:p>
    <w:p w:rsidR="00AA6276" w:rsidRPr="00A66FBF" w:rsidRDefault="00AA6276"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Після того, як в обговореннях викристалізувався регіональний підхід до вирішення проблем минулого, консультації зосередились на питанні, які інструменти можуть бути ефективними для забезпечення повної, більш достовірної фіксації минулих порушень прав людини та створення можливостей для того, щоб почути голоси жертв. Під час зустрічі з об’єднаннями потерпілих і ветеранів у травні 2008 року було прийняте рішення створити регіональну коаліцію громадянського суспільства, яка буде виступати за створення регіональної комісії з встановлення фактів військових злочинів, скоєних з 1991 по 2001 рік. Коли у жовтні 2008 року було створено коаліцію RECOM, до неї протягом кількох перших днів приєдналось більше ста громадських організацій. Першим рішенням Коаліції було в організувати широкий процес проведення консультацій щодо повноважень та діяльності майбутньої регіональної комісії.</w:t>
      </w:r>
    </w:p>
    <w:p w:rsidR="00DD3D21" w:rsidRPr="00A66FBF" w:rsidRDefault="00DD3D21" w:rsidP="003964D5">
      <w:pPr>
        <w:autoSpaceDE w:val="0"/>
        <w:autoSpaceDN w:val="0"/>
        <w:adjustRightInd w:val="0"/>
        <w:spacing w:after="0" w:line="240" w:lineRule="auto"/>
        <w:jc w:val="both"/>
        <w:rPr>
          <w:rFonts w:ascii="Times New Roman" w:hAnsi="Times New Roman" w:cs="Times New Roman"/>
          <w:sz w:val="24"/>
          <w:szCs w:val="24"/>
          <w:lang w:val="uk-UA"/>
        </w:rPr>
      </w:pPr>
    </w:p>
    <w:p w:rsidR="00DD3D21" w:rsidRPr="00A66FBF" w:rsidRDefault="00423A3F"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Процес консультацій, проведених RECOM. який тривав три з половиною роки, був надзвичайно вадливим. Він залучив понад 7 000 осіб – представників правозахисних організацій, асоціацій сімей зниклих безвісті</w:t>
      </w:r>
      <w:r w:rsidR="00D34892" w:rsidRPr="00A66FBF">
        <w:rPr>
          <w:rFonts w:ascii="Times New Roman" w:hAnsi="Times New Roman" w:cs="Times New Roman"/>
          <w:sz w:val="24"/>
          <w:szCs w:val="24"/>
          <w:lang w:val="uk-UA"/>
        </w:rPr>
        <w:t xml:space="preserve">, асоціацій колишніх в’язнів таборів, релігійних спільнот, художників, журналістів, юристів, дослідників та науковців, молодіжних активістів та громадян, стурбованих процесом розв’язання проблем минулого. Коаліція організувала 110 консультацій та дебатів для обговорення повноважень та діяльності </w:t>
      </w:r>
      <w:r w:rsidR="00DD3D21" w:rsidRPr="00A66FBF">
        <w:rPr>
          <w:rFonts w:ascii="Times New Roman" w:hAnsi="Times New Roman" w:cs="Times New Roman"/>
          <w:sz w:val="24"/>
          <w:szCs w:val="24"/>
          <w:lang w:val="uk-UA"/>
        </w:rPr>
        <w:t>RECOM,</w:t>
      </w:r>
      <w:r w:rsidR="00D34892" w:rsidRPr="00A66FBF">
        <w:rPr>
          <w:rFonts w:ascii="Times New Roman" w:hAnsi="Times New Roman" w:cs="Times New Roman"/>
          <w:sz w:val="24"/>
          <w:szCs w:val="24"/>
          <w:lang w:val="uk-UA"/>
        </w:rPr>
        <w:t xml:space="preserve"> а також вісім форумів, присвячених питанням правосуддя перехідного періоду, запросивши учасників з усього регіону, а також десять дискусій, присвячених голосам жертв. У цих дискусіях було висловлено низку повторюваних поглядів та позицій, деякі з яких наведені нижче</w:t>
      </w:r>
      <w:r w:rsidR="00DD3D21" w:rsidRPr="00A66FBF">
        <w:rPr>
          <w:rFonts w:ascii="Times New Roman" w:hAnsi="Times New Roman" w:cs="Times New Roman"/>
          <w:sz w:val="24"/>
          <w:szCs w:val="24"/>
          <w:lang w:val="uk-UA"/>
        </w:rPr>
        <w:t>:</w:t>
      </w:r>
    </w:p>
    <w:p w:rsidR="00D34892" w:rsidRPr="00A66FBF" w:rsidRDefault="00D34892" w:rsidP="003964D5">
      <w:pPr>
        <w:autoSpaceDE w:val="0"/>
        <w:autoSpaceDN w:val="0"/>
        <w:adjustRightInd w:val="0"/>
        <w:spacing w:after="0" w:line="240" w:lineRule="auto"/>
        <w:jc w:val="both"/>
        <w:rPr>
          <w:rFonts w:ascii="Times New Roman" w:hAnsi="Times New Roman" w:cs="Times New Roman"/>
          <w:sz w:val="24"/>
          <w:szCs w:val="24"/>
          <w:lang w:val="uk-UA"/>
        </w:rPr>
      </w:pPr>
    </w:p>
    <w:p w:rsidR="008E630C" w:rsidRPr="00A66FBF" w:rsidRDefault="008E630C" w:rsidP="003964D5">
      <w:pPr>
        <w:pStyle w:val="a8"/>
        <w:numPr>
          <w:ilvl w:val="0"/>
          <w:numId w:val="1"/>
        </w:numPr>
        <w:autoSpaceDE w:val="0"/>
        <w:autoSpaceDN w:val="0"/>
        <w:adjustRightInd w:val="0"/>
        <w:spacing w:after="0" w:line="240" w:lineRule="auto"/>
        <w:jc w:val="both"/>
        <w:rPr>
          <w:rFonts w:ascii="Times New Roman" w:eastAsia="Wingdings-Regular" w:hAnsi="Times New Roman" w:cs="Times New Roman"/>
          <w:sz w:val="24"/>
          <w:szCs w:val="24"/>
          <w:lang w:val="uk-UA"/>
        </w:rPr>
      </w:pPr>
      <w:r w:rsidRPr="00A66FBF">
        <w:rPr>
          <w:rFonts w:ascii="Times New Roman" w:eastAsia="Wingdings-Regular" w:hAnsi="Times New Roman" w:cs="Times New Roman"/>
          <w:sz w:val="24"/>
          <w:szCs w:val="24"/>
          <w:lang w:val="uk-UA"/>
        </w:rPr>
        <w:t>Регіональний рівень допомагає почути голоси жертв з інших громад та заохочує до співпереживання «іншим»</w:t>
      </w:r>
    </w:p>
    <w:p w:rsidR="008E630C" w:rsidRPr="00A66FBF" w:rsidRDefault="008E630C" w:rsidP="003964D5">
      <w:pPr>
        <w:pStyle w:val="a8"/>
        <w:numPr>
          <w:ilvl w:val="0"/>
          <w:numId w:val="1"/>
        </w:numPr>
        <w:autoSpaceDE w:val="0"/>
        <w:autoSpaceDN w:val="0"/>
        <w:adjustRightInd w:val="0"/>
        <w:spacing w:after="0" w:line="240" w:lineRule="auto"/>
        <w:jc w:val="both"/>
        <w:rPr>
          <w:rFonts w:ascii="Times New Roman" w:eastAsia="Wingdings-Regular" w:hAnsi="Times New Roman" w:cs="Times New Roman"/>
          <w:sz w:val="24"/>
          <w:szCs w:val="24"/>
          <w:lang w:val="uk-UA"/>
        </w:rPr>
      </w:pPr>
      <w:r w:rsidRPr="00A66FBF">
        <w:rPr>
          <w:rFonts w:ascii="Times New Roman" w:eastAsia="Wingdings-Regular" w:hAnsi="Times New Roman" w:cs="Times New Roman"/>
          <w:sz w:val="24"/>
          <w:szCs w:val="24"/>
          <w:lang w:val="uk-UA"/>
        </w:rPr>
        <w:t>«Під час консультацій я навч</w:t>
      </w:r>
      <w:r w:rsidR="00FA2C61">
        <w:rPr>
          <w:rFonts w:ascii="Times New Roman" w:eastAsia="Wingdings-Regular" w:hAnsi="Times New Roman" w:cs="Times New Roman"/>
          <w:sz w:val="24"/>
          <w:szCs w:val="24"/>
          <w:lang w:val="uk-UA"/>
        </w:rPr>
        <w:t>и</w:t>
      </w:r>
      <w:r w:rsidRPr="00A66FBF">
        <w:rPr>
          <w:rFonts w:ascii="Times New Roman" w:eastAsia="Wingdings-Regular" w:hAnsi="Times New Roman" w:cs="Times New Roman"/>
          <w:sz w:val="24"/>
          <w:szCs w:val="24"/>
          <w:lang w:val="uk-UA"/>
        </w:rPr>
        <w:t>вся слухати інших»</w:t>
      </w:r>
    </w:p>
    <w:p w:rsidR="008E630C" w:rsidRPr="00A66FBF" w:rsidRDefault="008E630C" w:rsidP="003964D5">
      <w:pPr>
        <w:pStyle w:val="a8"/>
        <w:numPr>
          <w:ilvl w:val="0"/>
          <w:numId w:val="1"/>
        </w:numPr>
        <w:autoSpaceDE w:val="0"/>
        <w:autoSpaceDN w:val="0"/>
        <w:adjustRightInd w:val="0"/>
        <w:spacing w:after="0" w:line="240" w:lineRule="auto"/>
        <w:jc w:val="both"/>
        <w:rPr>
          <w:rFonts w:ascii="Times New Roman" w:eastAsia="Wingdings-Regular" w:hAnsi="Times New Roman" w:cs="Times New Roman"/>
          <w:sz w:val="24"/>
          <w:szCs w:val="24"/>
          <w:lang w:val="uk-UA"/>
        </w:rPr>
      </w:pPr>
      <w:r w:rsidRPr="00A66FBF">
        <w:rPr>
          <w:rFonts w:ascii="Times New Roman" w:eastAsia="Wingdings-Regular" w:hAnsi="Times New Roman" w:cs="Times New Roman"/>
          <w:sz w:val="24"/>
          <w:szCs w:val="24"/>
          <w:lang w:val="uk-UA"/>
        </w:rPr>
        <w:t>«Я</w:t>
      </w:r>
      <w:r w:rsidR="00A94E09">
        <w:rPr>
          <w:rFonts w:ascii="Times New Roman" w:eastAsia="Wingdings-Regular" w:hAnsi="Times New Roman" w:cs="Times New Roman"/>
          <w:sz w:val="24"/>
          <w:szCs w:val="24"/>
          <w:lang w:val="uk-UA"/>
        </w:rPr>
        <w:t xml:space="preserve"> </w:t>
      </w:r>
      <w:r w:rsidRPr="00A66FBF">
        <w:rPr>
          <w:rFonts w:ascii="Times New Roman" w:eastAsia="Wingdings-Regular" w:hAnsi="Times New Roman" w:cs="Times New Roman"/>
          <w:sz w:val="24"/>
          <w:szCs w:val="24"/>
          <w:lang w:val="uk-UA"/>
        </w:rPr>
        <w:t>усвідомив, що інші страждають так само, як я»</w:t>
      </w:r>
    </w:p>
    <w:p w:rsidR="008E630C" w:rsidRPr="00A66FBF" w:rsidRDefault="008E630C" w:rsidP="003964D5">
      <w:pPr>
        <w:pStyle w:val="a8"/>
        <w:numPr>
          <w:ilvl w:val="0"/>
          <w:numId w:val="1"/>
        </w:numPr>
        <w:autoSpaceDE w:val="0"/>
        <w:autoSpaceDN w:val="0"/>
        <w:adjustRightInd w:val="0"/>
        <w:spacing w:after="0" w:line="240" w:lineRule="auto"/>
        <w:jc w:val="both"/>
        <w:rPr>
          <w:rFonts w:ascii="Times New Roman" w:eastAsia="Wingdings-Regular" w:hAnsi="Times New Roman" w:cs="Times New Roman"/>
          <w:sz w:val="24"/>
          <w:szCs w:val="24"/>
          <w:lang w:val="uk-UA"/>
        </w:rPr>
      </w:pPr>
      <w:r w:rsidRPr="00A66FBF">
        <w:rPr>
          <w:rFonts w:ascii="Times New Roman" w:eastAsia="Wingdings-Regular" w:hAnsi="Times New Roman" w:cs="Times New Roman"/>
          <w:sz w:val="24"/>
          <w:szCs w:val="24"/>
          <w:lang w:val="uk-UA"/>
        </w:rPr>
        <w:t xml:space="preserve"> Всі жертви є рівними у смерті</w:t>
      </w:r>
    </w:p>
    <w:p w:rsidR="008E630C" w:rsidRPr="00A66FBF" w:rsidRDefault="008E630C" w:rsidP="003964D5">
      <w:pPr>
        <w:autoSpaceDE w:val="0"/>
        <w:autoSpaceDN w:val="0"/>
        <w:adjustRightInd w:val="0"/>
        <w:spacing w:after="0" w:line="240" w:lineRule="auto"/>
        <w:jc w:val="both"/>
        <w:rPr>
          <w:rFonts w:ascii="Times New Roman" w:eastAsia="Wingdings-Regular" w:hAnsi="Times New Roman" w:cs="Times New Roman"/>
          <w:sz w:val="24"/>
          <w:szCs w:val="24"/>
          <w:lang w:val="uk-UA"/>
        </w:rPr>
      </w:pPr>
    </w:p>
    <w:p w:rsidR="008E630C" w:rsidRPr="00A66FBF" w:rsidRDefault="008E630C"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Консультації також поставили під сумнів певні упередження щодо «інших»:</w:t>
      </w:r>
    </w:p>
    <w:p w:rsidR="008E630C" w:rsidRPr="00A66FBF" w:rsidRDefault="008E630C" w:rsidP="003964D5">
      <w:pPr>
        <w:pStyle w:val="a8"/>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«Тепер я переконаний, що не всі серби скоювали злочини»</w:t>
      </w:r>
    </w:p>
    <w:p w:rsidR="008E630C" w:rsidRPr="00A66FBF" w:rsidRDefault="008E630C" w:rsidP="003964D5">
      <w:pPr>
        <w:pStyle w:val="a8"/>
        <w:numPr>
          <w:ilvl w:val="0"/>
          <w:numId w:val="2"/>
        </w:numPr>
        <w:autoSpaceDE w:val="0"/>
        <w:autoSpaceDN w:val="0"/>
        <w:adjustRightInd w:val="0"/>
        <w:spacing w:after="0" w:line="240" w:lineRule="auto"/>
        <w:jc w:val="both"/>
        <w:rPr>
          <w:rFonts w:ascii="Times New Roman" w:eastAsia="Wingdings-Regular" w:hAnsi="Times New Roman" w:cs="Times New Roman"/>
          <w:sz w:val="24"/>
          <w:szCs w:val="24"/>
          <w:lang w:val="uk-UA"/>
        </w:rPr>
      </w:pPr>
      <w:r w:rsidRPr="00A66FBF">
        <w:rPr>
          <w:rFonts w:ascii="Times New Roman" w:hAnsi="Times New Roman" w:cs="Times New Roman"/>
          <w:sz w:val="24"/>
          <w:szCs w:val="24"/>
          <w:lang w:val="uk-UA"/>
        </w:rPr>
        <w:t xml:space="preserve"> «Я зрозумів, що не всі албанці – терористи»</w:t>
      </w:r>
    </w:p>
    <w:p w:rsidR="008E630C" w:rsidRPr="00A66FBF" w:rsidRDefault="008E630C" w:rsidP="003964D5">
      <w:pPr>
        <w:autoSpaceDE w:val="0"/>
        <w:autoSpaceDN w:val="0"/>
        <w:adjustRightInd w:val="0"/>
        <w:spacing w:after="0" w:line="240" w:lineRule="auto"/>
        <w:jc w:val="both"/>
        <w:rPr>
          <w:rFonts w:ascii="Times New Roman" w:eastAsia="Wingdings-Regular" w:hAnsi="Times New Roman" w:cs="Times New Roman"/>
          <w:sz w:val="24"/>
          <w:szCs w:val="24"/>
          <w:lang w:val="uk-UA"/>
        </w:rPr>
      </w:pPr>
    </w:p>
    <w:p w:rsidR="001E21C5" w:rsidRPr="00A66FBF" w:rsidRDefault="00795433"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eastAsia="Wingdings-Regular" w:hAnsi="Times New Roman" w:cs="Times New Roman"/>
          <w:sz w:val="24"/>
          <w:szCs w:val="24"/>
          <w:lang w:val="uk-UA"/>
        </w:rPr>
        <w:lastRenderedPageBreak/>
        <w:t xml:space="preserve">Члени Коаліції поділяють переконання, що тільки </w:t>
      </w:r>
      <w:r w:rsidRPr="00A66FBF">
        <w:rPr>
          <w:rFonts w:ascii="Times New Roman" w:eastAsia="Wingdings-Regular" w:hAnsi="Times New Roman" w:cs="Times New Roman"/>
          <w:i/>
          <w:sz w:val="24"/>
          <w:szCs w:val="24"/>
          <w:lang w:val="uk-UA"/>
        </w:rPr>
        <w:t xml:space="preserve">регіональний </w:t>
      </w:r>
      <w:r w:rsidRPr="00A66FBF">
        <w:rPr>
          <w:rFonts w:ascii="Times New Roman" w:eastAsia="Wingdings-Regular" w:hAnsi="Times New Roman" w:cs="Times New Roman"/>
          <w:sz w:val="24"/>
          <w:szCs w:val="24"/>
          <w:lang w:val="uk-UA"/>
        </w:rPr>
        <w:t>орган зі встановлення фактів військових злочинів має потенціал створити сприятливі умови для</w:t>
      </w:r>
      <w:r w:rsidRPr="00A66FBF">
        <w:rPr>
          <w:rFonts w:ascii="Times New Roman" w:hAnsi="Times New Roman" w:cs="Times New Roman"/>
          <w:sz w:val="24"/>
          <w:szCs w:val="24"/>
          <w:lang w:val="uk-UA"/>
        </w:rPr>
        <w:t xml:space="preserve"> </w:t>
      </w:r>
      <w:r w:rsidRPr="00A66FBF">
        <w:rPr>
          <w:rFonts w:ascii="Times New Roman" w:eastAsia="Wingdings-Regular" w:hAnsi="Times New Roman" w:cs="Times New Roman"/>
          <w:sz w:val="24"/>
          <w:szCs w:val="24"/>
          <w:lang w:val="uk-UA"/>
        </w:rPr>
        <w:t>надзвичайно необхідн</w:t>
      </w:r>
      <w:r w:rsidR="00C808C6" w:rsidRPr="00A66FBF">
        <w:rPr>
          <w:rFonts w:ascii="Times New Roman" w:eastAsia="Wingdings-Regular" w:hAnsi="Times New Roman" w:cs="Times New Roman"/>
          <w:sz w:val="24"/>
          <w:szCs w:val="24"/>
          <w:lang w:val="uk-UA"/>
        </w:rPr>
        <w:t>ого</w:t>
      </w:r>
      <w:r w:rsidRPr="00A66FBF">
        <w:rPr>
          <w:rFonts w:ascii="Times New Roman" w:eastAsia="Wingdings-Regular" w:hAnsi="Times New Roman" w:cs="Times New Roman"/>
          <w:sz w:val="24"/>
          <w:szCs w:val="24"/>
          <w:lang w:val="uk-UA"/>
        </w:rPr>
        <w:t xml:space="preserve"> суспільн</w:t>
      </w:r>
      <w:r w:rsidR="00C808C6" w:rsidRPr="00A66FBF">
        <w:rPr>
          <w:rFonts w:ascii="Times New Roman" w:eastAsia="Wingdings-Regular" w:hAnsi="Times New Roman" w:cs="Times New Roman"/>
          <w:sz w:val="24"/>
          <w:szCs w:val="24"/>
          <w:lang w:val="uk-UA"/>
        </w:rPr>
        <w:t>ого</w:t>
      </w:r>
      <w:r w:rsidRPr="00A66FBF">
        <w:rPr>
          <w:rFonts w:ascii="Times New Roman" w:eastAsia="Wingdings-Regular" w:hAnsi="Times New Roman" w:cs="Times New Roman"/>
          <w:sz w:val="24"/>
          <w:szCs w:val="24"/>
          <w:lang w:val="uk-UA"/>
        </w:rPr>
        <w:t xml:space="preserve"> визнання та </w:t>
      </w:r>
      <w:r w:rsidR="00C808C6" w:rsidRPr="00A66FBF">
        <w:rPr>
          <w:rFonts w:ascii="Times New Roman" w:eastAsia="Wingdings-Regular" w:hAnsi="Times New Roman" w:cs="Times New Roman"/>
          <w:sz w:val="24"/>
          <w:szCs w:val="24"/>
          <w:lang w:val="uk-UA"/>
        </w:rPr>
        <w:t>забезпечення</w:t>
      </w:r>
      <w:r w:rsidRPr="00A66FBF">
        <w:rPr>
          <w:rFonts w:ascii="Times New Roman" w:eastAsia="Wingdings-Regular" w:hAnsi="Times New Roman" w:cs="Times New Roman"/>
          <w:sz w:val="24"/>
          <w:szCs w:val="24"/>
          <w:lang w:val="uk-UA"/>
        </w:rPr>
        <w:t xml:space="preserve"> пова</w:t>
      </w:r>
      <w:r w:rsidR="00C808C6" w:rsidRPr="00A66FBF">
        <w:rPr>
          <w:rFonts w:ascii="Times New Roman" w:eastAsia="Wingdings-Regular" w:hAnsi="Times New Roman" w:cs="Times New Roman"/>
          <w:sz w:val="24"/>
          <w:szCs w:val="24"/>
          <w:lang w:val="uk-UA"/>
        </w:rPr>
        <w:t>ги до</w:t>
      </w:r>
      <w:r w:rsidRPr="00A66FBF">
        <w:rPr>
          <w:rFonts w:ascii="Times New Roman" w:eastAsia="Wingdings-Regular" w:hAnsi="Times New Roman" w:cs="Times New Roman"/>
          <w:sz w:val="24"/>
          <w:szCs w:val="24"/>
          <w:lang w:val="uk-UA"/>
        </w:rPr>
        <w:t xml:space="preserve"> всіх жертв.</w:t>
      </w:r>
      <w:r w:rsidR="001E21C5" w:rsidRPr="00A66FBF">
        <w:rPr>
          <w:rFonts w:ascii="Times New Roman" w:hAnsi="Times New Roman" w:cs="Times New Roman"/>
          <w:sz w:val="24"/>
          <w:szCs w:val="24"/>
          <w:lang w:val="uk-UA"/>
        </w:rPr>
        <w:t xml:space="preserve"> </w:t>
      </w:r>
      <w:r w:rsidR="001E21C5" w:rsidRPr="00A66FBF">
        <w:rPr>
          <w:rFonts w:ascii="Times New Roman" w:eastAsia="Wingdings-Regular" w:hAnsi="Times New Roman" w:cs="Times New Roman"/>
          <w:sz w:val="24"/>
          <w:szCs w:val="24"/>
          <w:lang w:val="uk-UA"/>
        </w:rPr>
        <w:t>Зокрема, ідентифікація всіх мирних жителів та учасників бойових дій, які загинули у війнах в колишній Югославії, розглядається як критична передумова для становлення культури пам’яті всіх жертв незалежно від їхньої етнічної та національної приналежності</w:t>
      </w:r>
      <w:r w:rsidRPr="00A66FBF">
        <w:rPr>
          <w:rFonts w:ascii="Times New Roman" w:hAnsi="Times New Roman" w:cs="Times New Roman"/>
          <w:sz w:val="24"/>
          <w:szCs w:val="24"/>
          <w:lang w:val="uk-UA"/>
        </w:rPr>
        <w:t>.</w:t>
      </w:r>
    </w:p>
    <w:p w:rsidR="001E21C5" w:rsidRPr="00A66FBF" w:rsidRDefault="001E21C5" w:rsidP="003964D5">
      <w:pPr>
        <w:autoSpaceDE w:val="0"/>
        <w:autoSpaceDN w:val="0"/>
        <w:adjustRightInd w:val="0"/>
        <w:spacing w:after="0" w:line="240" w:lineRule="auto"/>
        <w:jc w:val="both"/>
        <w:rPr>
          <w:rFonts w:ascii="Times New Roman" w:hAnsi="Times New Roman" w:cs="Times New Roman"/>
          <w:sz w:val="24"/>
          <w:szCs w:val="24"/>
          <w:lang w:val="uk-UA"/>
        </w:rPr>
      </w:pPr>
    </w:p>
    <w:p w:rsidR="00795433" w:rsidRPr="00A66FBF" w:rsidRDefault="001E21C5"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Коаліція громадянського суспільства щодо RECOM </w:t>
      </w:r>
      <w:r w:rsidR="00881328" w:rsidRPr="00A66FBF">
        <w:rPr>
          <w:rFonts w:ascii="Times New Roman" w:hAnsi="Times New Roman" w:cs="Times New Roman"/>
          <w:sz w:val="24"/>
          <w:szCs w:val="24"/>
          <w:lang w:val="uk-UA"/>
        </w:rPr>
        <w:t>продемонструвала</w:t>
      </w:r>
      <w:r w:rsidRPr="00A66FBF">
        <w:rPr>
          <w:rFonts w:ascii="Times New Roman" w:hAnsi="Times New Roman" w:cs="Times New Roman"/>
          <w:sz w:val="24"/>
          <w:szCs w:val="24"/>
          <w:lang w:val="uk-UA"/>
        </w:rPr>
        <w:t xml:space="preserve">, що має здатність ініціювати та </w:t>
      </w:r>
      <w:r w:rsidR="00881328" w:rsidRPr="00A66FBF">
        <w:rPr>
          <w:rFonts w:ascii="Times New Roman" w:hAnsi="Times New Roman" w:cs="Times New Roman"/>
          <w:sz w:val="24"/>
          <w:szCs w:val="24"/>
          <w:lang w:val="uk-UA"/>
        </w:rPr>
        <w:t>здійснювати</w:t>
      </w:r>
      <w:r w:rsidRPr="00A66FBF">
        <w:rPr>
          <w:rFonts w:ascii="Times New Roman" w:hAnsi="Times New Roman" w:cs="Times New Roman"/>
          <w:sz w:val="24"/>
          <w:szCs w:val="24"/>
          <w:lang w:val="uk-UA"/>
        </w:rPr>
        <w:t xml:space="preserve"> процес, який пропонує відповідь на триваючий конфлікт щодо минулого цього регіону. Найбільш важливим аспектом цього процесу стала розробка Статуту RECOM. Стосовно діяльності майбутньої комісії учасники консультативного процесу визначили </w:t>
      </w:r>
      <w:r w:rsidR="00881328" w:rsidRPr="00A66FBF">
        <w:rPr>
          <w:rFonts w:ascii="Times New Roman" w:hAnsi="Times New Roman" w:cs="Times New Roman"/>
          <w:sz w:val="24"/>
          <w:szCs w:val="24"/>
          <w:lang w:val="uk-UA"/>
        </w:rPr>
        <w:t>пріоритетність</w:t>
      </w:r>
      <w:r w:rsidRPr="00A66FBF">
        <w:rPr>
          <w:rFonts w:ascii="Times New Roman" w:hAnsi="Times New Roman" w:cs="Times New Roman"/>
          <w:sz w:val="24"/>
          <w:szCs w:val="24"/>
          <w:lang w:val="uk-UA"/>
        </w:rPr>
        <w:t xml:space="preserve"> визначення прізвища жертв та встановлення обставин їхньої смерті або зникнення, що, на їх думку, безпосередньо сприятиме досягненню однієї з основних цілей RECOM: створити умови для офіційного суспільного визнання всіх жертв. Згодом ця мета стала обговорюватися як ключова передумова для початку примирення, де «примирення» розумілось як довготривалий процес. Багато учасників також визначили проведення громадських слухань за участі жертв як критичний аспект роботи комісії, підкреслюючи їхній потенціал щодо сприяння солідарності із жертвами з «іншої» спільноти.</w:t>
      </w:r>
    </w:p>
    <w:p w:rsidR="001E21C5" w:rsidRPr="00A66FBF" w:rsidRDefault="001E21C5" w:rsidP="003964D5">
      <w:pPr>
        <w:autoSpaceDE w:val="0"/>
        <w:autoSpaceDN w:val="0"/>
        <w:adjustRightInd w:val="0"/>
        <w:spacing w:after="0" w:line="240" w:lineRule="auto"/>
        <w:jc w:val="both"/>
        <w:rPr>
          <w:rFonts w:ascii="Times New Roman" w:hAnsi="Times New Roman" w:cs="Times New Roman"/>
          <w:sz w:val="24"/>
          <w:szCs w:val="24"/>
          <w:lang w:val="uk-UA"/>
        </w:rPr>
      </w:pPr>
    </w:p>
    <w:p w:rsidR="001512CA" w:rsidRPr="00A66FBF" w:rsidRDefault="001512CA"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 листопаді 2014 року Коаліція прийняла поправки до Статуту RECOM, які були погоджені представниками президентів пост-югославських держав. Однак, з того часу політичне середовище у регіоні істотно змінилось. Наприклад, Коаліція не змогла забезпечити безперервність підтримки RECOM</w:t>
      </w:r>
      <w:r w:rsidR="00A94E09">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серед деяких новообраних президентів та урядів регіону. Існує тенденція, особливо в Хорватії та Сербії, до зростання потужності та динаміки правих партій та груп.</w:t>
      </w:r>
    </w:p>
    <w:p w:rsidR="001512CA" w:rsidRPr="00A66FBF" w:rsidRDefault="001512CA" w:rsidP="003964D5">
      <w:pPr>
        <w:autoSpaceDE w:val="0"/>
        <w:autoSpaceDN w:val="0"/>
        <w:adjustRightInd w:val="0"/>
        <w:spacing w:after="0" w:line="240" w:lineRule="auto"/>
        <w:jc w:val="both"/>
        <w:rPr>
          <w:rFonts w:ascii="Times New Roman" w:hAnsi="Times New Roman" w:cs="Times New Roman"/>
          <w:sz w:val="24"/>
          <w:szCs w:val="24"/>
          <w:lang w:val="uk-UA"/>
        </w:rPr>
      </w:pPr>
    </w:p>
    <w:p w:rsidR="001512CA" w:rsidRPr="00A66FBF" w:rsidRDefault="001512CA"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Умови ЄС для постконфліктних держав у регіоні наголошували на арешті та передачі підозрюваних, звинувачених МТКЮ. Така політика була ефективною щодо арешту генерала Готовіни в обмін на просування до членства в ЄС. З часом Сербія також покращила співпрацю з Трибуналом. Проте після того, як підозрюваних, яких вимагав МТКЮ, було арештовано, ЄС, здається, втратив інтерес до процесів правосуддя перехідного періоду у цьому регіоні. У результаті цього правосуддя перехідного періоду залишилось в руках національних урядів. Уряди просувають власне тлумачення примирення,</w:t>
      </w:r>
      <w:r w:rsidR="0039400D" w:rsidRPr="00A66FBF">
        <w:rPr>
          <w:rFonts w:ascii="Times New Roman" w:hAnsi="Times New Roman" w:cs="Times New Roman"/>
          <w:sz w:val="24"/>
          <w:szCs w:val="24"/>
          <w:lang w:val="uk-UA"/>
        </w:rPr>
        <w:t xml:space="preserve"> прив’язане до їхніх власних вузьких політичних інтересів та цілей, та успішно перетворюють свою риторику примирення на відчутну підтримку з боку ЄС.</w:t>
      </w:r>
    </w:p>
    <w:p w:rsidR="0039400D" w:rsidRPr="00A66FBF" w:rsidRDefault="0039400D" w:rsidP="003964D5">
      <w:pPr>
        <w:autoSpaceDE w:val="0"/>
        <w:autoSpaceDN w:val="0"/>
        <w:adjustRightInd w:val="0"/>
        <w:spacing w:after="0" w:line="240" w:lineRule="auto"/>
        <w:jc w:val="both"/>
        <w:rPr>
          <w:rFonts w:ascii="Times New Roman" w:hAnsi="Times New Roman" w:cs="Times New Roman"/>
          <w:sz w:val="24"/>
          <w:szCs w:val="24"/>
          <w:lang w:val="uk-UA"/>
        </w:rPr>
      </w:pPr>
    </w:p>
    <w:p w:rsidR="0039400D" w:rsidRPr="00A66FBF" w:rsidRDefault="0039400D"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На цьому етапі ЄС може відігравати вирішальну роль у забезпеченні того, щоб процес RECOM успішно був переданий від громадянського суспільства до державних інституцій та став міжурядовим проектом за потужної підтримки з боку інституцій ЄС. Європейська Комісія надає фінансову підтримку ініціативі RECOM, але її політична підтримка поки що зводиться до згадування процесу RECOM у доповідях щодо Сербії. Рішуча політична підтримка є критичною для виведення цього процесу на наступний рівень та прискорення необхідних міжурядових переговорів. Водночас, RECOM може бути так само важливою для ЄС. Вона надає суб’єктам ЄС можливість оцінити потенціал регіонального підходу та підходу «знизу вгору» до правосуддя та експериментувати з ними на практиці. Крім цього, вона надає ЄС можливість калібрувати свою політику щодо зміцнення мережі правосуддя та маргіналізації конфліктних мереж, які так часто руйнують та монополізують політику ЄС. </w:t>
      </w:r>
    </w:p>
    <w:p w:rsidR="0039400D" w:rsidRDefault="0039400D" w:rsidP="003964D5">
      <w:pPr>
        <w:autoSpaceDE w:val="0"/>
        <w:autoSpaceDN w:val="0"/>
        <w:adjustRightInd w:val="0"/>
        <w:spacing w:after="0" w:line="240" w:lineRule="auto"/>
        <w:jc w:val="both"/>
        <w:rPr>
          <w:rFonts w:ascii="Times New Roman" w:hAnsi="Times New Roman" w:cs="Times New Roman"/>
          <w:b/>
          <w:sz w:val="24"/>
          <w:szCs w:val="24"/>
          <w:lang w:val="uk-UA"/>
        </w:rPr>
      </w:pPr>
    </w:p>
    <w:p w:rsidR="00855978" w:rsidRPr="00A66FBF" w:rsidRDefault="00855978" w:rsidP="003964D5">
      <w:pPr>
        <w:autoSpaceDE w:val="0"/>
        <w:autoSpaceDN w:val="0"/>
        <w:adjustRightInd w:val="0"/>
        <w:spacing w:after="0" w:line="240" w:lineRule="auto"/>
        <w:jc w:val="both"/>
        <w:rPr>
          <w:rFonts w:ascii="Times New Roman" w:hAnsi="Times New Roman" w:cs="Times New Roman"/>
          <w:b/>
          <w:sz w:val="24"/>
          <w:szCs w:val="24"/>
          <w:lang w:val="uk-UA"/>
        </w:rPr>
      </w:pPr>
    </w:p>
    <w:p w:rsidR="0039400D" w:rsidRPr="00A66FBF" w:rsidRDefault="0039400D" w:rsidP="003964D5">
      <w:pPr>
        <w:autoSpaceDE w:val="0"/>
        <w:autoSpaceDN w:val="0"/>
        <w:adjustRightInd w:val="0"/>
        <w:spacing w:after="0" w:line="240" w:lineRule="auto"/>
        <w:jc w:val="both"/>
        <w:rPr>
          <w:rFonts w:ascii="Times New Roman" w:hAnsi="Times New Roman" w:cs="Times New Roman"/>
          <w:b/>
          <w:sz w:val="24"/>
          <w:szCs w:val="24"/>
          <w:lang w:val="uk-UA"/>
        </w:rPr>
      </w:pPr>
    </w:p>
    <w:p w:rsidR="0039400D" w:rsidRPr="00A66FBF" w:rsidRDefault="0039400D" w:rsidP="003964D5">
      <w:pPr>
        <w:autoSpaceDE w:val="0"/>
        <w:autoSpaceDN w:val="0"/>
        <w:adjustRightInd w:val="0"/>
        <w:spacing w:after="0" w:line="240" w:lineRule="auto"/>
        <w:jc w:val="both"/>
        <w:rPr>
          <w:rFonts w:ascii="Times New Roman" w:hAnsi="Times New Roman" w:cs="Times New Roman"/>
          <w:b/>
          <w:sz w:val="24"/>
          <w:szCs w:val="24"/>
          <w:lang w:val="uk-UA"/>
        </w:rPr>
      </w:pPr>
      <w:r w:rsidRPr="00A66FBF">
        <w:rPr>
          <w:rFonts w:ascii="Times New Roman" w:hAnsi="Times New Roman" w:cs="Times New Roman"/>
          <w:b/>
          <w:sz w:val="24"/>
          <w:szCs w:val="24"/>
          <w:lang w:val="uk-UA"/>
        </w:rPr>
        <w:lastRenderedPageBreak/>
        <w:t>Висновки та рекомендації</w:t>
      </w:r>
    </w:p>
    <w:p w:rsidR="002A4A9B" w:rsidRDefault="002A4A9B" w:rsidP="003964D5">
      <w:pPr>
        <w:autoSpaceDE w:val="0"/>
        <w:autoSpaceDN w:val="0"/>
        <w:adjustRightInd w:val="0"/>
        <w:spacing w:after="0" w:line="240" w:lineRule="auto"/>
        <w:jc w:val="both"/>
        <w:rPr>
          <w:rFonts w:ascii="Times New Roman" w:hAnsi="Times New Roman" w:cs="Times New Roman"/>
          <w:sz w:val="24"/>
          <w:szCs w:val="24"/>
          <w:lang w:val="uk-UA"/>
        </w:rPr>
      </w:pPr>
    </w:p>
    <w:p w:rsidR="0039400D" w:rsidRPr="00A66FBF" w:rsidRDefault="00BD3B71"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Рамкова політика ЄС щодо правосуддя перехідного періоду була прийнята лише в листопаді 2015 року, і її вплив на політику правосуддя ЄС ще буде проявлятись.</w:t>
      </w:r>
      <w:r w:rsidR="00420D65" w:rsidRPr="00A66FBF">
        <w:rPr>
          <w:rFonts w:ascii="Times New Roman" w:hAnsi="Times New Roman" w:cs="Times New Roman"/>
          <w:sz w:val="24"/>
          <w:szCs w:val="24"/>
          <w:lang w:val="uk-UA"/>
        </w:rPr>
        <w:t xml:space="preserve"> З точки зору людської безпеки, позитивним є те, що ЄС заявляє про свою відданість застосуванню цілісного підходу, який включає гендерний аспект, а також весь спектр судових та позасудових механізмів покарання та відновлення</w:t>
      </w:r>
      <w:r w:rsidRPr="00A66FBF">
        <w:rPr>
          <w:rFonts w:ascii="Times New Roman" w:hAnsi="Times New Roman" w:cs="Times New Roman"/>
          <w:sz w:val="24"/>
          <w:szCs w:val="24"/>
          <w:lang w:val="uk-UA"/>
        </w:rPr>
        <w:t>.</w:t>
      </w:r>
      <w:r w:rsidR="00420D65" w:rsidRPr="00A66FBF">
        <w:rPr>
          <w:rFonts w:ascii="Times New Roman" w:hAnsi="Times New Roman" w:cs="Times New Roman"/>
          <w:sz w:val="24"/>
          <w:szCs w:val="24"/>
          <w:lang w:val="uk-UA"/>
        </w:rPr>
        <w:t xml:space="preserve"> Корисним є те, що Рамкова політика визначає позицію ЄС щодо амністії: ЄС виступає проти амністії за військові злочини, злочини проти людяності, геноцид та грубі порушення прав людини, в тому числі в контексті мирних переговорів</w:t>
      </w:r>
      <w:r w:rsidRPr="00A66FBF">
        <w:rPr>
          <w:rFonts w:ascii="Times New Roman" w:hAnsi="Times New Roman" w:cs="Times New Roman"/>
          <w:sz w:val="24"/>
          <w:szCs w:val="24"/>
          <w:lang w:val="uk-UA"/>
        </w:rPr>
        <w:t>.</w:t>
      </w:r>
      <w:r w:rsidR="00420D65" w:rsidRPr="00A66FBF">
        <w:rPr>
          <w:rFonts w:ascii="Times New Roman" w:hAnsi="Times New Roman" w:cs="Times New Roman"/>
          <w:sz w:val="24"/>
          <w:szCs w:val="24"/>
          <w:lang w:val="uk-UA"/>
        </w:rPr>
        <w:t xml:space="preserve"> Це не вирішує проблему </w:t>
      </w:r>
      <w:r w:rsidR="00420D65" w:rsidRPr="00A66FBF">
        <w:rPr>
          <w:rFonts w:ascii="Times New Roman" w:hAnsi="Times New Roman" w:cs="Times New Roman"/>
          <w:i/>
          <w:sz w:val="24"/>
          <w:szCs w:val="24"/>
          <w:lang w:val="uk-UA"/>
        </w:rPr>
        <w:t>де-факто</w:t>
      </w:r>
      <w:r w:rsidR="00420D65" w:rsidRPr="00A66FBF">
        <w:rPr>
          <w:rFonts w:ascii="Times New Roman" w:hAnsi="Times New Roman" w:cs="Times New Roman"/>
          <w:sz w:val="24"/>
          <w:szCs w:val="24"/>
          <w:lang w:val="uk-UA"/>
        </w:rPr>
        <w:t xml:space="preserve"> амністії в мирних та перехідних процесах, але, принаймні, це виключає підтримку ЄС незаконної безкарності міжнародних злочинів.</w:t>
      </w:r>
    </w:p>
    <w:p w:rsidR="0039400D" w:rsidRPr="00A66FBF" w:rsidRDefault="0039400D" w:rsidP="003964D5">
      <w:pPr>
        <w:autoSpaceDE w:val="0"/>
        <w:autoSpaceDN w:val="0"/>
        <w:adjustRightInd w:val="0"/>
        <w:spacing w:after="0" w:line="240" w:lineRule="auto"/>
        <w:jc w:val="both"/>
        <w:rPr>
          <w:rFonts w:ascii="Times New Roman" w:hAnsi="Times New Roman" w:cs="Times New Roman"/>
          <w:sz w:val="24"/>
          <w:szCs w:val="24"/>
          <w:lang w:val="uk-UA"/>
        </w:rPr>
      </w:pPr>
    </w:p>
    <w:p w:rsidR="00881328" w:rsidRPr="00A66FBF" w:rsidRDefault="00881328"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Що стосується принципів людської безпеки, основним недоліком є відсутність будь-яких посилань на регіональний підхід, навіть якщо Рамкова політика визнає, що місцеві конфлікти можуть мати «міжнародний вимір». Підхід «знизу вгору» неявно передбачається у численних посиланнях на діалог з громадянським суспільством в усій Рамковій політиці. Однак, процес визначення рамки є проблематичним, оскільки він передбачає симбіозні </w:t>
      </w:r>
      <w:r w:rsidR="00E32EF7" w:rsidRPr="00A66FBF">
        <w:rPr>
          <w:rFonts w:ascii="Times New Roman" w:hAnsi="Times New Roman" w:cs="Times New Roman"/>
          <w:sz w:val="24"/>
          <w:szCs w:val="24"/>
          <w:lang w:val="uk-UA"/>
        </w:rPr>
        <w:t>стосунки</w:t>
      </w:r>
      <w:r w:rsidRPr="00A66FBF">
        <w:rPr>
          <w:rFonts w:ascii="Times New Roman" w:hAnsi="Times New Roman" w:cs="Times New Roman"/>
          <w:sz w:val="24"/>
          <w:szCs w:val="24"/>
          <w:lang w:val="uk-UA"/>
        </w:rPr>
        <w:t xml:space="preserve"> між громадянським суспільством та державою.</w:t>
      </w:r>
      <w:r w:rsidR="00E32EF7" w:rsidRPr="00A66FBF">
        <w:rPr>
          <w:rFonts w:ascii="Times New Roman" w:hAnsi="Times New Roman" w:cs="Times New Roman"/>
          <w:sz w:val="24"/>
          <w:szCs w:val="24"/>
          <w:lang w:val="uk-UA"/>
        </w:rPr>
        <w:t xml:space="preserve"> Громадянське суспільство розглядається як партнер та прихильник державних суб’єктів та формальних інститутів правосуддя, а не </w:t>
      </w:r>
      <w:r w:rsidR="00770110">
        <w:rPr>
          <w:rFonts w:ascii="Times New Roman" w:hAnsi="Times New Roman" w:cs="Times New Roman"/>
          <w:sz w:val="24"/>
          <w:szCs w:val="24"/>
          <w:lang w:val="uk-UA"/>
        </w:rPr>
        <w:t xml:space="preserve">як </w:t>
      </w:r>
      <w:r w:rsidR="00E32EF7" w:rsidRPr="00A66FBF">
        <w:rPr>
          <w:rFonts w:ascii="Times New Roman" w:hAnsi="Times New Roman" w:cs="Times New Roman"/>
          <w:sz w:val="24"/>
          <w:szCs w:val="24"/>
          <w:lang w:val="uk-UA"/>
        </w:rPr>
        <w:t>альтернативне джерело підтримки та забезпечення легітимності процесів правосуддя і відповідальності в умовах загальнопоширеного спротиву та негативного реагування з боку державних суб’єктів. Що стосується первинності прав людини, Рамкова політика передбачає безперервність чинного підходу ЄС: принципи прав людини є невід’ємною частиною комплексного підходу ЄС до конфлікту як нормативні зобов’язання</w:t>
      </w:r>
      <w:r w:rsidRPr="00A66FBF">
        <w:rPr>
          <w:rFonts w:ascii="Times New Roman" w:hAnsi="Times New Roman" w:cs="Times New Roman"/>
          <w:sz w:val="24"/>
          <w:szCs w:val="24"/>
          <w:lang w:val="uk-UA"/>
        </w:rPr>
        <w:t>.</w:t>
      </w:r>
      <w:r w:rsidR="00E32EF7" w:rsidRPr="00A66FBF">
        <w:rPr>
          <w:rFonts w:ascii="Times New Roman" w:hAnsi="Times New Roman" w:cs="Times New Roman"/>
          <w:sz w:val="24"/>
          <w:szCs w:val="24"/>
          <w:lang w:val="uk-UA"/>
        </w:rPr>
        <w:t xml:space="preserve"> </w:t>
      </w:r>
      <w:r w:rsidR="00E32EF7" w:rsidRPr="00A66FBF">
        <w:rPr>
          <w:rFonts w:ascii="Times New Roman" w:hAnsi="Times New Roman" w:cs="Times New Roman"/>
          <w:i/>
          <w:sz w:val="24"/>
          <w:szCs w:val="24"/>
          <w:lang w:val="uk-UA"/>
        </w:rPr>
        <w:t>Первинність</w:t>
      </w:r>
      <w:r w:rsidR="00E32EF7" w:rsidRPr="00A66FBF">
        <w:rPr>
          <w:rFonts w:ascii="Times New Roman" w:hAnsi="Times New Roman" w:cs="Times New Roman"/>
          <w:sz w:val="24"/>
          <w:szCs w:val="24"/>
          <w:lang w:val="uk-UA"/>
        </w:rPr>
        <w:t xml:space="preserve"> прав людини в документі не розглядається, оскільки це дозволяє уникнути питань щодо визначення пріоритетності окремих принципів і завдань</w:t>
      </w:r>
      <w:r w:rsidR="00237F8E" w:rsidRPr="00A66FBF">
        <w:rPr>
          <w:rFonts w:ascii="Times New Roman" w:hAnsi="Times New Roman" w:cs="Times New Roman"/>
          <w:sz w:val="24"/>
          <w:szCs w:val="24"/>
          <w:lang w:val="uk-UA"/>
        </w:rPr>
        <w:t xml:space="preserve">, а також </w:t>
      </w:r>
      <w:r w:rsidR="00E32EF7" w:rsidRPr="00A66FBF">
        <w:rPr>
          <w:rFonts w:ascii="Times New Roman" w:hAnsi="Times New Roman" w:cs="Times New Roman"/>
          <w:sz w:val="24"/>
          <w:szCs w:val="24"/>
          <w:lang w:val="uk-UA"/>
        </w:rPr>
        <w:t>не розглядає</w:t>
      </w:r>
      <w:r w:rsidR="00237F8E" w:rsidRPr="00A66FBF">
        <w:rPr>
          <w:rFonts w:ascii="Times New Roman" w:hAnsi="Times New Roman" w:cs="Times New Roman"/>
          <w:sz w:val="24"/>
          <w:szCs w:val="24"/>
          <w:lang w:val="uk-UA"/>
        </w:rPr>
        <w:t>ть</w:t>
      </w:r>
      <w:r w:rsidR="00A378B1" w:rsidRPr="00A66FBF">
        <w:rPr>
          <w:rFonts w:ascii="Times New Roman" w:hAnsi="Times New Roman" w:cs="Times New Roman"/>
          <w:sz w:val="24"/>
          <w:szCs w:val="24"/>
          <w:lang w:val="uk-UA"/>
        </w:rPr>
        <w:t>ся</w:t>
      </w:r>
      <w:r w:rsidR="00E32EF7" w:rsidRPr="00A66FBF">
        <w:rPr>
          <w:rFonts w:ascii="Times New Roman" w:hAnsi="Times New Roman" w:cs="Times New Roman"/>
          <w:sz w:val="24"/>
          <w:szCs w:val="24"/>
          <w:lang w:val="uk-UA"/>
        </w:rPr>
        <w:t xml:space="preserve"> питання </w:t>
      </w:r>
      <w:r w:rsidR="00237F8E" w:rsidRPr="00A66FBF">
        <w:rPr>
          <w:rFonts w:ascii="Times New Roman" w:hAnsi="Times New Roman" w:cs="Times New Roman"/>
          <w:sz w:val="24"/>
          <w:szCs w:val="24"/>
          <w:lang w:val="uk-UA"/>
        </w:rPr>
        <w:t>«</w:t>
      </w:r>
      <w:r w:rsidR="00E32EF7" w:rsidRPr="00A66FBF">
        <w:rPr>
          <w:rFonts w:ascii="Times New Roman" w:hAnsi="Times New Roman" w:cs="Times New Roman"/>
          <w:sz w:val="24"/>
          <w:szCs w:val="24"/>
          <w:lang w:val="uk-UA"/>
        </w:rPr>
        <w:t xml:space="preserve">мир </w:t>
      </w:r>
      <w:r w:rsidR="00770110">
        <w:rPr>
          <w:rFonts w:ascii="Times New Roman" w:hAnsi="Times New Roman" w:cs="Times New Roman"/>
          <w:sz w:val="24"/>
          <w:szCs w:val="24"/>
          <w:lang w:val="uk-UA"/>
        </w:rPr>
        <w:t>проти</w:t>
      </w:r>
      <w:r w:rsidR="00E32EF7" w:rsidRPr="00A66FBF">
        <w:rPr>
          <w:rFonts w:ascii="Times New Roman" w:hAnsi="Times New Roman" w:cs="Times New Roman"/>
          <w:sz w:val="24"/>
          <w:szCs w:val="24"/>
          <w:lang w:val="uk-UA"/>
        </w:rPr>
        <w:t xml:space="preserve"> справедлив</w:t>
      </w:r>
      <w:r w:rsidR="00770110">
        <w:rPr>
          <w:rFonts w:ascii="Times New Roman" w:hAnsi="Times New Roman" w:cs="Times New Roman"/>
          <w:sz w:val="24"/>
          <w:szCs w:val="24"/>
          <w:lang w:val="uk-UA"/>
        </w:rPr>
        <w:t>ості</w:t>
      </w:r>
      <w:r w:rsidR="00237F8E" w:rsidRPr="00A66FBF">
        <w:rPr>
          <w:rFonts w:ascii="Times New Roman" w:hAnsi="Times New Roman" w:cs="Times New Roman"/>
          <w:sz w:val="24"/>
          <w:szCs w:val="24"/>
          <w:lang w:val="uk-UA"/>
        </w:rPr>
        <w:t>»</w:t>
      </w:r>
      <w:r w:rsidR="00E32EF7" w:rsidRPr="00A66FBF">
        <w:rPr>
          <w:rFonts w:ascii="Times New Roman" w:hAnsi="Times New Roman" w:cs="Times New Roman"/>
          <w:sz w:val="24"/>
          <w:szCs w:val="24"/>
          <w:lang w:val="uk-UA"/>
        </w:rPr>
        <w:t>.</w:t>
      </w:r>
      <w:r w:rsidR="00237F8E" w:rsidRPr="00A66FBF">
        <w:rPr>
          <w:rFonts w:ascii="Times New Roman" w:hAnsi="Times New Roman" w:cs="Times New Roman"/>
          <w:sz w:val="24"/>
          <w:szCs w:val="24"/>
          <w:lang w:val="uk-UA"/>
        </w:rPr>
        <w:t xml:space="preserve"> В цілому Рамкова політика не передбачає, що ЄС переосмислює свій загальний підхід до правосуддя та його зв’язок з конфліктом </w:t>
      </w:r>
      <w:r w:rsidR="00770110">
        <w:rPr>
          <w:rFonts w:ascii="Times New Roman" w:hAnsi="Times New Roman" w:cs="Times New Roman"/>
          <w:sz w:val="24"/>
          <w:szCs w:val="24"/>
          <w:lang w:val="uk-UA"/>
        </w:rPr>
        <w:t>і</w:t>
      </w:r>
      <w:r w:rsidR="00237F8E" w:rsidRPr="00A66FBF">
        <w:rPr>
          <w:rFonts w:ascii="Times New Roman" w:hAnsi="Times New Roman" w:cs="Times New Roman"/>
          <w:sz w:val="24"/>
          <w:szCs w:val="24"/>
          <w:lang w:val="uk-UA"/>
        </w:rPr>
        <w:t xml:space="preserve"> миром</w:t>
      </w:r>
      <w:r w:rsidRPr="00A66FBF">
        <w:rPr>
          <w:rFonts w:ascii="Times New Roman" w:hAnsi="Times New Roman" w:cs="Times New Roman"/>
          <w:sz w:val="24"/>
          <w:szCs w:val="24"/>
          <w:lang w:val="uk-UA"/>
        </w:rPr>
        <w:t>.</w:t>
      </w:r>
    </w:p>
    <w:p w:rsidR="00237F8E" w:rsidRPr="00A66FBF" w:rsidRDefault="00237F8E" w:rsidP="003964D5">
      <w:pPr>
        <w:autoSpaceDE w:val="0"/>
        <w:autoSpaceDN w:val="0"/>
        <w:adjustRightInd w:val="0"/>
        <w:spacing w:after="0" w:line="240" w:lineRule="auto"/>
        <w:jc w:val="both"/>
        <w:rPr>
          <w:rFonts w:ascii="Times New Roman" w:hAnsi="Times New Roman" w:cs="Times New Roman"/>
          <w:sz w:val="24"/>
          <w:szCs w:val="24"/>
          <w:lang w:val="uk-UA"/>
        </w:rPr>
      </w:pPr>
    </w:p>
    <w:p w:rsidR="00237F8E" w:rsidRPr="00A66FBF" w:rsidRDefault="00237F8E"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Наш аналіз політики та практики ЄС у сфері правосуддя в середовищі, що зазнає впливу конфлікту, свідчить про те, що з точки зору людської безпеки основні проблеми є когнітивними – вони відображають розуміння суб’єктами ЄС справедливості, її значення та зв’язку з конфліктом і миром. Для ЄС справедливість скоріше є питанням принципу, у той час як з точки зору людської безпеки йдеться </w:t>
      </w:r>
      <w:r w:rsidR="00770110">
        <w:rPr>
          <w:rFonts w:ascii="Times New Roman" w:hAnsi="Times New Roman" w:cs="Times New Roman"/>
          <w:sz w:val="24"/>
          <w:szCs w:val="24"/>
          <w:lang w:val="uk-UA"/>
        </w:rPr>
        <w:t xml:space="preserve">радше </w:t>
      </w:r>
      <w:r w:rsidRPr="00A66FBF">
        <w:rPr>
          <w:rFonts w:ascii="Times New Roman" w:hAnsi="Times New Roman" w:cs="Times New Roman"/>
          <w:sz w:val="24"/>
          <w:szCs w:val="24"/>
          <w:lang w:val="uk-UA"/>
        </w:rPr>
        <w:t xml:space="preserve">про поєднання принципу та прагматизму. Первинність прав людини має міцні </w:t>
      </w:r>
      <w:r w:rsidR="00770110">
        <w:rPr>
          <w:rFonts w:ascii="Times New Roman" w:hAnsi="Times New Roman" w:cs="Times New Roman"/>
          <w:sz w:val="24"/>
          <w:szCs w:val="24"/>
          <w:lang w:val="uk-UA"/>
        </w:rPr>
        <w:t xml:space="preserve">підґрунтя </w:t>
      </w:r>
      <w:r w:rsidRPr="00A66FBF">
        <w:rPr>
          <w:rFonts w:ascii="Times New Roman" w:hAnsi="Times New Roman" w:cs="Times New Roman"/>
          <w:sz w:val="24"/>
          <w:szCs w:val="24"/>
          <w:lang w:val="uk-UA"/>
        </w:rPr>
        <w:t>у зовнішній політиці ЄС, але ЄС розглядає правосуддя та відповідальність головним чином як нормативні зобов’язання, і коли такі зобов’язання суперечать стратегічним міркуванням миру та стабільності, як в моделі «ліберального миру», первинність прав людини часто є предметом компромісу. Ці проблеми загострюються у небезпечних регіонах, де відчувається вплив</w:t>
      </w:r>
      <w:r w:rsidR="00A94E09">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«війни з тероризмом», в яких безкарність, як правило, є нормою, а виконавці кривавих злочинів обіймають посади</w:t>
      </w:r>
      <w:r w:rsidR="00A94E09">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 xml:space="preserve">в державних структурах. У таких умовах </w:t>
      </w:r>
      <w:r w:rsidR="003B199F" w:rsidRPr="00A66FBF">
        <w:rPr>
          <w:rFonts w:ascii="Times New Roman" w:hAnsi="Times New Roman" w:cs="Times New Roman"/>
          <w:sz w:val="24"/>
          <w:szCs w:val="24"/>
          <w:lang w:val="uk-UA"/>
        </w:rPr>
        <w:t xml:space="preserve">перед </w:t>
      </w:r>
      <w:r w:rsidRPr="00A66FBF">
        <w:rPr>
          <w:rFonts w:ascii="Times New Roman" w:hAnsi="Times New Roman" w:cs="Times New Roman"/>
          <w:sz w:val="24"/>
          <w:szCs w:val="24"/>
          <w:lang w:val="uk-UA"/>
        </w:rPr>
        <w:t xml:space="preserve">ЄС </w:t>
      </w:r>
      <w:r w:rsidR="003B199F" w:rsidRPr="00A66FBF">
        <w:rPr>
          <w:rFonts w:ascii="Times New Roman" w:hAnsi="Times New Roman" w:cs="Times New Roman"/>
          <w:sz w:val="24"/>
          <w:szCs w:val="24"/>
          <w:lang w:val="uk-UA"/>
        </w:rPr>
        <w:t xml:space="preserve">постає </w:t>
      </w:r>
      <w:r w:rsidRPr="00A66FBF">
        <w:rPr>
          <w:rFonts w:ascii="Times New Roman" w:hAnsi="Times New Roman" w:cs="Times New Roman"/>
          <w:sz w:val="24"/>
          <w:szCs w:val="24"/>
          <w:lang w:val="uk-UA"/>
        </w:rPr>
        <w:t>реальни</w:t>
      </w:r>
      <w:r w:rsidR="003B199F" w:rsidRPr="00A66FBF">
        <w:rPr>
          <w:rFonts w:ascii="Times New Roman" w:hAnsi="Times New Roman" w:cs="Times New Roman"/>
          <w:sz w:val="24"/>
          <w:szCs w:val="24"/>
          <w:lang w:val="uk-UA"/>
        </w:rPr>
        <w:t>й</w:t>
      </w:r>
      <w:r w:rsidRPr="00A66FBF">
        <w:rPr>
          <w:rFonts w:ascii="Times New Roman" w:hAnsi="Times New Roman" w:cs="Times New Roman"/>
          <w:sz w:val="24"/>
          <w:szCs w:val="24"/>
          <w:lang w:val="uk-UA"/>
        </w:rPr>
        <w:t xml:space="preserve"> ризик</w:t>
      </w:r>
      <w:r w:rsidR="003B199F" w:rsidRPr="00A66FBF">
        <w:rPr>
          <w:rFonts w:ascii="Times New Roman" w:hAnsi="Times New Roman" w:cs="Times New Roman"/>
          <w:sz w:val="24"/>
          <w:szCs w:val="24"/>
          <w:lang w:val="uk-UA"/>
        </w:rPr>
        <w:t xml:space="preserve"> того, що його</w:t>
      </w:r>
      <w:r w:rsidRPr="00A66FBF">
        <w:rPr>
          <w:rFonts w:ascii="Times New Roman" w:hAnsi="Times New Roman" w:cs="Times New Roman"/>
          <w:sz w:val="24"/>
          <w:szCs w:val="24"/>
          <w:lang w:val="uk-UA"/>
        </w:rPr>
        <w:t xml:space="preserve"> політика</w:t>
      </w:r>
      <w:r w:rsidR="003B199F" w:rsidRPr="00A66FBF">
        <w:rPr>
          <w:rFonts w:ascii="Times New Roman" w:hAnsi="Times New Roman" w:cs="Times New Roman"/>
          <w:sz w:val="24"/>
          <w:szCs w:val="24"/>
          <w:lang w:val="uk-UA"/>
        </w:rPr>
        <w:t xml:space="preserve"> миротвор</w:t>
      </w:r>
      <w:r w:rsidR="00770110">
        <w:rPr>
          <w:rFonts w:ascii="Times New Roman" w:hAnsi="Times New Roman" w:cs="Times New Roman"/>
          <w:sz w:val="24"/>
          <w:szCs w:val="24"/>
          <w:lang w:val="uk-UA"/>
        </w:rPr>
        <w:t>чості</w:t>
      </w:r>
      <w:r w:rsidR="003B199F" w:rsidRPr="00A66FBF">
        <w:rPr>
          <w:rFonts w:ascii="Times New Roman" w:hAnsi="Times New Roman" w:cs="Times New Roman"/>
          <w:sz w:val="24"/>
          <w:szCs w:val="24"/>
          <w:lang w:val="uk-UA"/>
        </w:rPr>
        <w:t xml:space="preserve"> та державного будівництва</w:t>
      </w:r>
      <w:r w:rsidRPr="00A66FBF">
        <w:rPr>
          <w:rFonts w:ascii="Times New Roman" w:hAnsi="Times New Roman" w:cs="Times New Roman"/>
          <w:sz w:val="24"/>
          <w:szCs w:val="24"/>
          <w:lang w:val="uk-UA"/>
        </w:rPr>
        <w:t xml:space="preserve"> може бути підірвана або </w:t>
      </w:r>
      <w:r w:rsidR="003B199F" w:rsidRPr="00A66FBF">
        <w:rPr>
          <w:rFonts w:ascii="Times New Roman" w:hAnsi="Times New Roman" w:cs="Times New Roman"/>
          <w:sz w:val="24"/>
          <w:szCs w:val="24"/>
          <w:lang w:val="uk-UA"/>
        </w:rPr>
        <w:t>використана</w:t>
      </w:r>
      <w:r w:rsidRPr="00A66FBF">
        <w:rPr>
          <w:rFonts w:ascii="Times New Roman" w:hAnsi="Times New Roman" w:cs="Times New Roman"/>
          <w:sz w:val="24"/>
          <w:szCs w:val="24"/>
          <w:lang w:val="uk-UA"/>
        </w:rPr>
        <w:t xml:space="preserve"> для </w:t>
      </w:r>
      <w:r w:rsidR="003B199F" w:rsidRPr="00A66FBF">
        <w:rPr>
          <w:rFonts w:ascii="Times New Roman" w:hAnsi="Times New Roman" w:cs="Times New Roman"/>
          <w:sz w:val="24"/>
          <w:szCs w:val="24"/>
          <w:lang w:val="uk-UA"/>
        </w:rPr>
        <w:t>військової боротьби</w:t>
      </w:r>
      <w:r w:rsidRPr="00A66FBF">
        <w:rPr>
          <w:rFonts w:ascii="Times New Roman" w:hAnsi="Times New Roman" w:cs="Times New Roman"/>
          <w:sz w:val="24"/>
          <w:szCs w:val="24"/>
          <w:lang w:val="uk-UA"/>
        </w:rPr>
        <w:t>.</w:t>
      </w:r>
    </w:p>
    <w:p w:rsidR="003B199F" w:rsidRPr="00A66FBF" w:rsidRDefault="003B199F" w:rsidP="003964D5">
      <w:pPr>
        <w:autoSpaceDE w:val="0"/>
        <w:autoSpaceDN w:val="0"/>
        <w:adjustRightInd w:val="0"/>
        <w:spacing w:after="0" w:line="240" w:lineRule="auto"/>
        <w:jc w:val="both"/>
        <w:rPr>
          <w:rFonts w:ascii="Times New Roman" w:hAnsi="Times New Roman" w:cs="Times New Roman"/>
          <w:sz w:val="24"/>
          <w:szCs w:val="24"/>
          <w:lang w:val="uk-UA"/>
        </w:rPr>
      </w:pPr>
    </w:p>
    <w:p w:rsidR="003B199F" w:rsidRPr="00A66FBF" w:rsidRDefault="003B199F"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Хоча ЄС в цілому вдавалось досягати миру та забезпечення прав людини всередині країни, не вимагаючи справедливості за минулі знущання та репресії, сьогодні це ставиться під сумнів </w:t>
      </w:r>
      <w:r w:rsidR="00770110">
        <w:rPr>
          <w:rFonts w:ascii="Times New Roman" w:hAnsi="Times New Roman" w:cs="Times New Roman"/>
          <w:sz w:val="24"/>
          <w:szCs w:val="24"/>
          <w:lang w:val="uk-UA"/>
        </w:rPr>
        <w:t>з огляду на</w:t>
      </w:r>
      <w:r w:rsidRPr="00A66FBF">
        <w:rPr>
          <w:rFonts w:ascii="Times New Roman" w:hAnsi="Times New Roman" w:cs="Times New Roman"/>
          <w:sz w:val="24"/>
          <w:szCs w:val="24"/>
          <w:lang w:val="uk-UA"/>
        </w:rPr>
        <w:t xml:space="preserve"> зростання екстремістських рухів та ідеологій, які виявляють небезпечні наслідки цієї неврегульованої спадщини в усій Європі. Принесення справедливості в жертву сьогодні становить ще більшу проблему в сучасних зонах конфліктів, де широко поширені зловживання та злочини – порушення</w:t>
      </w:r>
      <w:r w:rsidR="00A94E09">
        <w:rPr>
          <w:rFonts w:ascii="Times New Roman" w:hAnsi="Times New Roman" w:cs="Times New Roman"/>
          <w:sz w:val="24"/>
          <w:szCs w:val="24"/>
          <w:lang w:val="uk-UA"/>
        </w:rPr>
        <w:t xml:space="preserve"> </w:t>
      </w:r>
      <w:r w:rsidRPr="00A66FBF">
        <w:rPr>
          <w:rFonts w:ascii="Times New Roman" w:hAnsi="Times New Roman" w:cs="Times New Roman"/>
          <w:sz w:val="24"/>
          <w:szCs w:val="24"/>
          <w:lang w:val="uk-UA"/>
        </w:rPr>
        <w:t xml:space="preserve">прав людини, організована злочинність, </w:t>
      </w:r>
      <w:r w:rsidRPr="00A66FBF">
        <w:rPr>
          <w:rFonts w:ascii="Times New Roman" w:hAnsi="Times New Roman" w:cs="Times New Roman"/>
          <w:sz w:val="24"/>
          <w:szCs w:val="24"/>
          <w:lang w:val="uk-UA"/>
        </w:rPr>
        <w:lastRenderedPageBreak/>
        <w:t xml:space="preserve">корупція – є структурною умовою постійних конфліктів та ключовим чинником, що унеможливлює миротворчість та державне втручання для досягнення визначених цілей. Правосуддя є надзвичайно важливим для подолання спектра злочинів та зловживань у сучасних конфліктах, але </w:t>
      </w:r>
      <w:r w:rsidR="00770110">
        <w:rPr>
          <w:rFonts w:ascii="Times New Roman" w:hAnsi="Times New Roman" w:cs="Times New Roman"/>
          <w:sz w:val="24"/>
          <w:szCs w:val="24"/>
          <w:lang w:val="uk-UA"/>
        </w:rPr>
        <w:t>розкриття</w:t>
      </w:r>
      <w:r w:rsidRPr="00A66FBF">
        <w:rPr>
          <w:rFonts w:ascii="Times New Roman" w:hAnsi="Times New Roman" w:cs="Times New Roman"/>
          <w:sz w:val="24"/>
          <w:szCs w:val="24"/>
          <w:lang w:val="uk-UA"/>
        </w:rPr>
        <w:t xml:space="preserve"> його потенційного внеску вимагає когнітивної зміни. Це фактично означає переосмислення справедливості як стратегії сталого миру та стабільності, а не її сприйняття лише як нормативного зобов’язання або прагнення зовнішньої політики ЄС.</w:t>
      </w:r>
    </w:p>
    <w:p w:rsidR="003B199F" w:rsidRPr="00A66FBF" w:rsidRDefault="003B199F" w:rsidP="003964D5">
      <w:pPr>
        <w:autoSpaceDE w:val="0"/>
        <w:autoSpaceDN w:val="0"/>
        <w:adjustRightInd w:val="0"/>
        <w:spacing w:after="0" w:line="240" w:lineRule="auto"/>
        <w:jc w:val="both"/>
        <w:rPr>
          <w:rFonts w:ascii="Times New Roman" w:hAnsi="Times New Roman" w:cs="Times New Roman"/>
          <w:sz w:val="24"/>
          <w:szCs w:val="24"/>
          <w:lang w:val="uk-UA"/>
        </w:rPr>
      </w:pPr>
    </w:p>
    <w:p w:rsidR="003B199F" w:rsidRPr="00A66FBF" w:rsidRDefault="003B199F" w:rsidP="003964D5">
      <w:p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З нашого аналізу випливають п’ять основних рекомендацій для ЄС: </w:t>
      </w:r>
    </w:p>
    <w:p w:rsidR="003B199F" w:rsidRPr="00A66FBF" w:rsidRDefault="003B199F" w:rsidP="003964D5">
      <w:pPr>
        <w:autoSpaceDE w:val="0"/>
        <w:autoSpaceDN w:val="0"/>
        <w:adjustRightInd w:val="0"/>
        <w:spacing w:after="0" w:line="240" w:lineRule="auto"/>
        <w:jc w:val="both"/>
        <w:rPr>
          <w:rFonts w:ascii="Times New Roman" w:hAnsi="Times New Roman" w:cs="Times New Roman"/>
          <w:sz w:val="24"/>
          <w:szCs w:val="24"/>
          <w:lang w:val="uk-UA"/>
        </w:rPr>
      </w:pPr>
    </w:p>
    <w:p w:rsidR="009D5C8C" w:rsidRPr="00A66FBF" w:rsidRDefault="009D5C8C" w:rsidP="003964D5">
      <w:pPr>
        <w:pStyle w:val="a8"/>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Політики ЄС щодо</w:t>
      </w:r>
      <w:r w:rsidR="003B199F" w:rsidRPr="00A66FBF">
        <w:rPr>
          <w:rFonts w:ascii="Times New Roman" w:hAnsi="Times New Roman" w:cs="Times New Roman"/>
          <w:sz w:val="24"/>
          <w:szCs w:val="24"/>
          <w:lang w:val="uk-UA"/>
        </w:rPr>
        <w:t xml:space="preserve"> правосуддя повинн</w:t>
      </w:r>
      <w:r w:rsidRPr="00A66FBF">
        <w:rPr>
          <w:rFonts w:ascii="Times New Roman" w:hAnsi="Times New Roman" w:cs="Times New Roman"/>
          <w:sz w:val="24"/>
          <w:szCs w:val="24"/>
          <w:lang w:val="uk-UA"/>
        </w:rPr>
        <w:t>і</w:t>
      </w:r>
      <w:r w:rsidR="003B199F" w:rsidRPr="00A66FBF">
        <w:rPr>
          <w:rFonts w:ascii="Times New Roman" w:hAnsi="Times New Roman" w:cs="Times New Roman"/>
          <w:sz w:val="24"/>
          <w:szCs w:val="24"/>
          <w:lang w:val="uk-UA"/>
        </w:rPr>
        <w:t xml:space="preserve"> враховувати і вирішувати весь спектр зловживань та </w:t>
      </w:r>
      <w:r w:rsidRPr="00A66FBF">
        <w:rPr>
          <w:rFonts w:ascii="Times New Roman" w:hAnsi="Times New Roman" w:cs="Times New Roman"/>
          <w:sz w:val="24"/>
          <w:szCs w:val="24"/>
          <w:lang w:val="uk-UA"/>
        </w:rPr>
        <w:t>злочинів у</w:t>
      </w:r>
      <w:r w:rsidR="003B199F" w:rsidRPr="00A66FBF">
        <w:rPr>
          <w:rFonts w:ascii="Times New Roman" w:hAnsi="Times New Roman" w:cs="Times New Roman"/>
          <w:sz w:val="24"/>
          <w:szCs w:val="24"/>
          <w:lang w:val="uk-UA"/>
        </w:rPr>
        <w:t xml:space="preserve"> сучасних конфліктах</w:t>
      </w:r>
      <w:r w:rsidRPr="00A66FBF">
        <w:rPr>
          <w:rFonts w:ascii="Times New Roman" w:hAnsi="Times New Roman" w:cs="Times New Roman"/>
          <w:sz w:val="24"/>
          <w:szCs w:val="24"/>
          <w:lang w:val="uk-UA"/>
        </w:rPr>
        <w:t>. Зв’язок між порушеннями прав людини, організованою злочинністю та корупцією лежить в основі хижацьких соціальних умов, що так часто призводить до руйнування політик ЄС відносно конфлікту. Конкретні відповіді у сфері правосуддя, які, скоріш за все, будуть ефективними у руйнуванні конфліктних мереж, будуть відрізнятись в залежності від контексту. Вони будуть залежати від спроможності ЄС скористатись «вікнами можливостей» та використ</w:t>
      </w:r>
      <w:r w:rsidR="00770110">
        <w:rPr>
          <w:rFonts w:ascii="Times New Roman" w:hAnsi="Times New Roman" w:cs="Times New Roman"/>
          <w:sz w:val="24"/>
          <w:szCs w:val="24"/>
          <w:lang w:val="uk-UA"/>
        </w:rPr>
        <w:t>овув</w:t>
      </w:r>
      <w:r w:rsidRPr="00A66FBF">
        <w:rPr>
          <w:rFonts w:ascii="Times New Roman" w:hAnsi="Times New Roman" w:cs="Times New Roman"/>
          <w:sz w:val="24"/>
          <w:szCs w:val="24"/>
          <w:lang w:val="uk-UA"/>
        </w:rPr>
        <w:t xml:space="preserve">ати можливості для здійснення правосуддя за криваві безчинства, економічні злочини або ті та інші, де б ці можливості не з’являлись. </w:t>
      </w:r>
    </w:p>
    <w:p w:rsidR="009D5C8C" w:rsidRPr="00A66FBF" w:rsidRDefault="009D5C8C" w:rsidP="003964D5">
      <w:pPr>
        <w:pStyle w:val="a8"/>
        <w:autoSpaceDE w:val="0"/>
        <w:autoSpaceDN w:val="0"/>
        <w:adjustRightInd w:val="0"/>
        <w:spacing w:after="0" w:line="240" w:lineRule="auto"/>
        <w:jc w:val="both"/>
        <w:rPr>
          <w:rFonts w:ascii="Times New Roman" w:hAnsi="Times New Roman" w:cs="Times New Roman"/>
          <w:sz w:val="24"/>
          <w:szCs w:val="24"/>
          <w:lang w:val="uk-UA"/>
        </w:rPr>
      </w:pPr>
    </w:p>
    <w:p w:rsidR="009D5C8C" w:rsidRPr="00A66FBF" w:rsidRDefault="009D5C8C" w:rsidP="003964D5">
      <w:pPr>
        <w:pStyle w:val="a8"/>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Підхід «знизу вгору» може допомогти переформатувати та посилити політики ЄС щодо правосуддя у середовищі, що зазнає впливу конфлікту, шляхом пошуку альтернативних суб’єктів, ідей та джерел легітимності, а також підтримки політичних реформ та трансформації суспільства. Однак, це вимагатиме від ЄС охоплення менш усталених, менш формальних структур, в яких значення справедливості може відрізнятись від західних понять, а також серйозного сприйняття пропозицій громадянського суспільства, навіть </w:t>
      </w:r>
      <w:r w:rsidR="00770110">
        <w:rPr>
          <w:rFonts w:ascii="Times New Roman" w:hAnsi="Times New Roman" w:cs="Times New Roman"/>
          <w:sz w:val="24"/>
          <w:szCs w:val="24"/>
          <w:lang w:val="uk-UA"/>
        </w:rPr>
        <w:t xml:space="preserve">тоді, </w:t>
      </w:r>
      <w:r w:rsidRPr="00A66FBF">
        <w:rPr>
          <w:rFonts w:ascii="Times New Roman" w:hAnsi="Times New Roman" w:cs="Times New Roman"/>
          <w:sz w:val="24"/>
          <w:szCs w:val="24"/>
          <w:lang w:val="uk-UA"/>
        </w:rPr>
        <w:t xml:space="preserve">коли вони можуть здаватись деструктивними. </w:t>
      </w:r>
    </w:p>
    <w:p w:rsidR="003964D5" w:rsidRPr="00A66FBF" w:rsidRDefault="003964D5" w:rsidP="003964D5">
      <w:pPr>
        <w:pStyle w:val="a8"/>
        <w:jc w:val="both"/>
        <w:rPr>
          <w:rFonts w:ascii="Times New Roman" w:hAnsi="Times New Roman" w:cs="Times New Roman"/>
          <w:sz w:val="24"/>
          <w:szCs w:val="24"/>
          <w:lang w:val="uk-UA"/>
        </w:rPr>
      </w:pPr>
    </w:p>
    <w:p w:rsidR="003964D5" w:rsidRPr="00A66FBF" w:rsidRDefault="003964D5" w:rsidP="003964D5">
      <w:pPr>
        <w:pStyle w:val="a8"/>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Існує нагальна потреба у регіональному підході, який би відповідав регіональній природі сучасних конфліктів та їхньої кримінальної спадщини. Поки що ЄС не завертав уваги на це питання, але , враховуючи його явний характер та потужність, найважливіший внесок ЄС у сфері правосуддя цілком може полягати у врегулюванні регіональних та транснаціональних аспектів правосуддя, на які сьогодні не звертається увага. </w:t>
      </w:r>
    </w:p>
    <w:p w:rsidR="003964D5" w:rsidRPr="00A66FBF" w:rsidRDefault="003964D5" w:rsidP="003964D5">
      <w:pPr>
        <w:pStyle w:val="a8"/>
        <w:rPr>
          <w:rFonts w:ascii="Times New Roman" w:hAnsi="Times New Roman" w:cs="Times New Roman"/>
          <w:sz w:val="24"/>
          <w:szCs w:val="24"/>
          <w:lang w:val="uk-UA"/>
        </w:rPr>
      </w:pPr>
    </w:p>
    <w:p w:rsidR="003964D5" w:rsidRPr="00A66FBF" w:rsidRDefault="003964D5" w:rsidP="003964D5">
      <w:pPr>
        <w:pStyle w:val="a8"/>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 xml:space="preserve">Політика ЄС у сфері правосуддя має передбачати постійні внутрішні та зовнішні дії, щоб бути ефективною. Небезпечні наслідки власної неврегульованої спадщини минулих зловживань та несправедливості в Європі потребують однозначного вирішення. У нестабільних та конфліктних регіонах конфліктні мережі </w:t>
      </w:r>
      <w:r w:rsidR="00615747">
        <w:rPr>
          <w:rFonts w:ascii="Times New Roman" w:hAnsi="Times New Roman" w:cs="Times New Roman"/>
          <w:sz w:val="24"/>
          <w:szCs w:val="24"/>
          <w:lang w:val="uk-UA"/>
        </w:rPr>
        <w:t>отримують вигоди</w:t>
      </w:r>
      <w:r w:rsidRPr="00A66FBF">
        <w:rPr>
          <w:rFonts w:ascii="Times New Roman" w:hAnsi="Times New Roman" w:cs="Times New Roman"/>
          <w:sz w:val="24"/>
          <w:szCs w:val="24"/>
          <w:lang w:val="uk-UA"/>
        </w:rPr>
        <w:t xml:space="preserve"> від транснаціональних зв’язків та можливостей, які можуть бути знищені лише шляхом вирішення проблеми з обох сторін. Крім цього, мережі правосуддя, які існують у конфліктних регіонах, також залежать від транснаціональних зв’язків, можливост</w:t>
      </w:r>
      <w:r w:rsidR="00A378B1" w:rsidRPr="00A66FBF">
        <w:rPr>
          <w:rFonts w:ascii="Times New Roman" w:hAnsi="Times New Roman" w:cs="Times New Roman"/>
          <w:sz w:val="24"/>
          <w:szCs w:val="24"/>
          <w:lang w:val="uk-UA"/>
        </w:rPr>
        <w:t>ей</w:t>
      </w:r>
      <w:r w:rsidRPr="00A66FBF">
        <w:rPr>
          <w:rFonts w:ascii="Times New Roman" w:hAnsi="Times New Roman" w:cs="Times New Roman"/>
          <w:sz w:val="24"/>
          <w:szCs w:val="24"/>
          <w:lang w:val="uk-UA"/>
        </w:rPr>
        <w:t xml:space="preserve"> </w:t>
      </w:r>
      <w:r w:rsidR="00A378B1" w:rsidRPr="00A66FBF">
        <w:rPr>
          <w:rFonts w:ascii="Times New Roman" w:hAnsi="Times New Roman" w:cs="Times New Roman"/>
          <w:sz w:val="24"/>
          <w:szCs w:val="24"/>
          <w:lang w:val="uk-UA"/>
        </w:rPr>
        <w:t>для</w:t>
      </w:r>
      <w:r w:rsidRPr="00A66FBF">
        <w:rPr>
          <w:rFonts w:ascii="Times New Roman" w:hAnsi="Times New Roman" w:cs="Times New Roman"/>
          <w:sz w:val="24"/>
          <w:szCs w:val="24"/>
          <w:lang w:val="uk-UA"/>
        </w:rPr>
        <w:t xml:space="preserve"> виживання та здатності пропонувати </w:t>
      </w:r>
      <w:r w:rsidR="00A378B1" w:rsidRPr="00A66FBF">
        <w:rPr>
          <w:rFonts w:ascii="Times New Roman" w:hAnsi="Times New Roman" w:cs="Times New Roman"/>
          <w:sz w:val="24"/>
          <w:szCs w:val="24"/>
          <w:lang w:val="uk-UA"/>
        </w:rPr>
        <w:t xml:space="preserve">реалістичну </w:t>
      </w:r>
      <w:r w:rsidRPr="00A66FBF">
        <w:rPr>
          <w:rFonts w:ascii="Times New Roman" w:hAnsi="Times New Roman" w:cs="Times New Roman"/>
          <w:sz w:val="24"/>
          <w:szCs w:val="24"/>
          <w:lang w:val="uk-UA"/>
        </w:rPr>
        <w:t>альтернативу</w:t>
      </w:r>
      <w:r w:rsidR="00A378B1" w:rsidRPr="00A66FBF">
        <w:rPr>
          <w:rFonts w:ascii="Times New Roman" w:hAnsi="Times New Roman" w:cs="Times New Roman"/>
          <w:sz w:val="24"/>
          <w:szCs w:val="24"/>
          <w:lang w:val="uk-UA"/>
        </w:rPr>
        <w:t>.</w:t>
      </w:r>
    </w:p>
    <w:p w:rsidR="003964D5" w:rsidRPr="00A66FBF" w:rsidRDefault="003964D5" w:rsidP="003964D5">
      <w:pPr>
        <w:pStyle w:val="a8"/>
        <w:jc w:val="both"/>
        <w:rPr>
          <w:rFonts w:ascii="Times New Roman" w:hAnsi="Times New Roman" w:cs="Times New Roman"/>
          <w:sz w:val="24"/>
          <w:szCs w:val="24"/>
          <w:lang w:val="uk-UA"/>
        </w:rPr>
      </w:pPr>
    </w:p>
    <w:p w:rsidR="0039400D" w:rsidRPr="00D601A4" w:rsidRDefault="00A378B1" w:rsidP="003964D5">
      <w:pPr>
        <w:pStyle w:val="a8"/>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A66FBF">
        <w:rPr>
          <w:rFonts w:ascii="Times New Roman" w:hAnsi="Times New Roman" w:cs="Times New Roman"/>
          <w:sz w:val="24"/>
          <w:szCs w:val="24"/>
          <w:lang w:val="uk-UA"/>
        </w:rPr>
        <w:t>Прийняття підходу до забезпечення людської безпеки у сфері правосуддя щодо безчинств та економічних злочинів залежить від здатності ЄС надавати фінансову та іншу допомогу різноманітним внутрішнім та зовнішнім суб’єктам, які часто працюють в особливо складних умовах. Потрібний спеціальний Інструмент правосуддя, що доповнює існуючий Інструмент стабільності, як для визначення пріоритетності правосуддя, так і для пошуку шляхів підтримки мереж та ініціатив щодо правосуддя у сучасних конфліктах.</w:t>
      </w:r>
      <w:bookmarkStart w:id="0" w:name="_GoBack"/>
      <w:bookmarkEnd w:id="0"/>
    </w:p>
    <w:sectPr w:rsidR="0039400D" w:rsidRPr="00D601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09" w:rsidRDefault="00201009" w:rsidP="00210F98">
      <w:pPr>
        <w:spacing w:after="0" w:line="240" w:lineRule="auto"/>
      </w:pPr>
      <w:r>
        <w:separator/>
      </w:r>
    </w:p>
  </w:endnote>
  <w:endnote w:type="continuationSeparator" w:id="0">
    <w:p w:rsidR="00201009" w:rsidRDefault="00201009" w:rsidP="0021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09" w:rsidRDefault="00201009" w:rsidP="00210F98">
      <w:pPr>
        <w:spacing w:after="0" w:line="240" w:lineRule="auto"/>
      </w:pPr>
      <w:r>
        <w:separator/>
      </w:r>
    </w:p>
  </w:footnote>
  <w:footnote w:type="continuationSeparator" w:id="0">
    <w:p w:rsidR="00201009" w:rsidRDefault="00201009" w:rsidP="00210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E49"/>
    <w:multiLevelType w:val="hybridMultilevel"/>
    <w:tmpl w:val="27A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60A1D"/>
    <w:multiLevelType w:val="hybridMultilevel"/>
    <w:tmpl w:val="659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06383"/>
    <w:multiLevelType w:val="hybridMultilevel"/>
    <w:tmpl w:val="D32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0E"/>
    <w:rsid w:val="00014664"/>
    <w:rsid w:val="00036C99"/>
    <w:rsid w:val="0004608D"/>
    <w:rsid w:val="00047AB3"/>
    <w:rsid w:val="00061856"/>
    <w:rsid w:val="00092BF9"/>
    <w:rsid w:val="000D068B"/>
    <w:rsid w:val="00101802"/>
    <w:rsid w:val="001512CA"/>
    <w:rsid w:val="00167892"/>
    <w:rsid w:val="001A787C"/>
    <w:rsid w:val="001E21C5"/>
    <w:rsid w:val="00201009"/>
    <w:rsid w:val="00210F98"/>
    <w:rsid w:val="002139B2"/>
    <w:rsid w:val="00235F98"/>
    <w:rsid w:val="002376F7"/>
    <w:rsid w:val="00237F8E"/>
    <w:rsid w:val="00255930"/>
    <w:rsid w:val="00267C2A"/>
    <w:rsid w:val="002A4A9B"/>
    <w:rsid w:val="002D1B71"/>
    <w:rsid w:val="002D5575"/>
    <w:rsid w:val="002E4A04"/>
    <w:rsid w:val="0030795B"/>
    <w:rsid w:val="00314034"/>
    <w:rsid w:val="00354CB4"/>
    <w:rsid w:val="00357A00"/>
    <w:rsid w:val="0039400D"/>
    <w:rsid w:val="003964D5"/>
    <w:rsid w:val="003A1365"/>
    <w:rsid w:val="003A1648"/>
    <w:rsid w:val="003B199F"/>
    <w:rsid w:val="00420D65"/>
    <w:rsid w:val="00423A3F"/>
    <w:rsid w:val="00462777"/>
    <w:rsid w:val="004E17D8"/>
    <w:rsid w:val="00506305"/>
    <w:rsid w:val="00513184"/>
    <w:rsid w:val="005268D3"/>
    <w:rsid w:val="00541447"/>
    <w:rsid w:val="00542539"/>
    <w:rsid w:val="005602FD"/>
    <w:rsid w:val="005D7C9C"/>
    <w:rsid w:val="00615747"/>
    <w:rsid w:val="00647360"/>
    <w:rsid w:val="006575B6"/>
    <w:rsid w:val="00671563"/>
    <w:rsid w:val="006A013C"/>
    <w:rsid w:val="006A1ACB"/>
    <w:rsid w:val="006A4943"/>
    <w:rsid w:val="006B5D2E"/>
    <w:rsid w:val="006E06CE"/>
    <w:rsid w:val="00724885"/>
    <w:rsid w:val="0076370E"/>
    <w:rsid w:val="00770110"/>
    <w:rsid w:val="007804F9"/>
    <w:rsid w:val="00795433"/>
    <w:rsid w:val="007C7980"/>
    <w:rsid w:val="007D1C1D"/>
    <w:rsid w:val="007D45ED"/>
    <w:rsid w:val="007E602F"/>
    <w:rsid w:val="007F7F72"/>
    <w:rsid w:val="008478A7"/>
    <w:rsid w:val="008502DA"/>
    <w:rsid w:val="00855978"/>
    <w:rsid w:val="00881328"/>
    <w:rsid w:val="008E630C"/>
    <w:rsid w:val="00910A1E"/>
    <w:rsid w:val="009132BE"/>
    <w:rsid w:val="0091382A"/>
    <w:rsid w:val="00923728"/>
    <w:rsid w:val="0094019A"/>
    <w:rsid w:val="009A628D"/>
    <w:rsid w:val="009D5C8C"/>
    <w:rsid w:val="009D5FF0"/>
    <w:rsid w:val="00A17836"/>
    <w:rsid w:val="00A31BA4"/>
    <w:rsid w:val="00A378B1"/>
    <w:rsid w:val="00A64D17"/>
    <w:rsid w:val="00A66FBF"/>
    <w:rsid w:val="00A84A0C"/>
    <w:rsid w:val="00A94E09"/>
    <w:rsid w:val="00AA6276"/>
    <w:rsid w:val="00AF775D"/>
    <w:rsid w:val="00B3192A"/>
    <w:rsid w:val="00B35E45"/>
    <w:rsid w:val="00B72F01"/>
    <w:rsid w:val="00B8423C"/>
    <w:rsid w:val="00BB75B5"/>
    <w:rsid w:val="00BD3B71"/>
    <w:rsid w:val="00BD5532"/>
    <w:rsid w:val="00C1384F"/>
    <w:rsid w:val="00C222A5"/>
    <w:rsid w:val="00C250CE"/>
    <w:rsid w:val="00C463FA"/>
    <w:rsid w:val="00C616FC"/>
    <w:rsid w:val="00C808C6"/>
    <w:rsid w:val="00C80F01"/>
    <w:rsid w:val="00CD0A6A"/>
    <w:rsid w:val="00CD3324"/>
    <w:rsid w:val="00CF467A"/>
    <w:rsid w:val="00CF478A"/>
    <w:rsid w:val="00D34892"/>
    <w:rsid w:val="00D44811"/>
    <w:rsid w:val="00D4644E"/>
    <w:rsid w:val="00D601A4"/>
    <w:rsid w:val="00D7216A"/>
    <w:rsid w:val="00D908D2"/>
    <w:rsid w:val="00D95185"/>
    <w:rsid w:val="00DC2CAD"/>
    <w:rsid w:val="00DC7BE4"/>
    <w:rsid w:val="00DC7FB1"/>
    <w:rsid w:val="00DD3D21"/>
    <w:rsid w:val="00DE0410"/>
    <w:rsid w:val="00DF198B"/>
    <w:rsid w:val="00E30605"/>
    <w:rsid w:val="00E32EF7"/>
    <w:rsid w:val="00E754F7"/>
    <w:rsid w:val="00E8764F"/>
    <w:rsid w:val="00EC4E9B"/>
    <w:rsid w:val="00EE790E"/>
    <w:rsid w:val="00EF0E96"/>
    <w:rsid w:val="00F05B11"/>
    <w:rsid w:val="00F2509F"/>
    <w:rsid w:val="00F40A2C"/>
    <w:rsid w:val="00F43732"/>
    <w:rsid w:val="00F452B4"/>
    <w:rsid w:val="00F46C74"/>
    <w:rsid w:val="00F721C8"/>
    <w:rsid w:val="00FA2C61"/>
    <w:rsid w:val="00FB2363"/>
    <w:rsid w:val="00FB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B9DC"/>
  <w15:chartTrackingRefBased/>
  <w15:docId w15:val="{B1A70DF8-5171-40CD-9994-B00F84E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A013C"/>
    <w:rPr>
      <w:i/>
      <w:iCs/>
    </w:rPr>
  </w:style>
  <w:style w:type="paragraph" w:styleId="a4">
    <w:name w:val="header"/>
    <w:basedOn w:val="a"/>
    <w:link w:val="a5"/>
    <w:uiPriority w:val="99"/>
    <w:unhideWhenUsed/>
    <w:rsid w:val="00210F9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10F98"/>
  </w:style>
  <w:style w:type="paragraph" w:styleId="a6">
    <w:name w:val="footer"/>
    <w:basedOn w:val="a"/>
    <w:link w:val="a7"/>
    <w:uiPriority w:val="99"/>
    <w:unhideWhenUsed/>
    <w:rsid w:val="00210F9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10F98"/>
  </w:style>
  <w:style w:type="paragraph" w:styleId="a8">
    <w:name w:val="List Paragraph"/>
    <w:basedOn w:val="a"/>
    <w:uiPriority w:val="34"/>
    <w:qFormat/>
    <w:rsid w:val="008E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100248">
      <w:bodyDiv w:val="1"/>
      <w:marLeft w:val="0"/>
      <w:marRight w:val="0"/>
      <w:marTop w:val="0"/>
      <w:marBottom w:val="0"/>
      <w:divBdr>
        <w:top w:val="none" w:sz="0" w:space="0" w:color="auto"/>
        <w:left w:val="none" w:sz="0" w:space="0" w:color="auto"/>
        <w:bottom w:val="none" w:sz="0" w:space="0" w:color="auto"/>
        <w:right w:val="none" w:sz="0" w:space="0" w:color="auto"/>
      </w:divBdr>
      <w:divsChild>
        <w:div w:id="919482735">
          <w:marLeft w:val="0"/>
          <w:marRight w:val="0"/>
          <w:marTop w:val="0"/>
          <w:marBottom w:val="0"/>
          <w:divBdr>
            <w:top w:val="none" w:sz="0" w:space="0" w:color="auto"/>
            <w:left w:val="none" w:sz="0" w:space="0" w:color="auto"/>
            <w:bottom w:val="none" w:sz="0" w:space="0" w:color="auto"/>
            <w:right w:val="none" w:sz="0" w:space="0" w:color="auto"/>
          </w:divBdr>
          <w:divsChild>
            <w:div w:id="1476026069">
              <w:marLeft w:val="0"/>
              <w:marRight w:val="60"/>
              <w:marTop w:val="0"/>
              <w:marBottom w:val="0"/>
              <w:divBdr>
                <w:top w:val="none" w:sz="0" w:space="0" w:color="auto"/>
                <w:left w:val="none" w:sz="0" w:space="0" w:color="auto"/>
                <w:bottom w:val="none" w:sz="0" w:space="0" w:color="auto"/>
                <w:right w:val="none" w:sz="0" w:space="0" w:color="auto"/>
              </w:divBdr>
              <w:divsChild>
                <w:div w:id="1347904241">
                  <w:marLeft w:val="0"/>
                  <w:marRight w:val="0"/>
                  <w:marTop w:val="0"/>
                  <w:marBottom w:val="120"/>
                  <w:divBdr>
                    <w:top w:val="single" w:sz="6" w:space="0" w:color="C0C0C0"/>
                    <w:left w:val="single" w:sz="6" w:space="0" w:color="D9D9D9"/>
                    <w:bottom w:val="single" w:sz="6" w:space="0" w:color="D9D9D9"/>
                    <w:right w:val="single" w:sz="6" w:space="0" w:color="D9D9D9"/>
                  </w:divBdr>
                  <w:divsChild>
                    <w:div w:id="986862915">
                      <w:marLeft w:val="0"/>
                      <w:marRight w:val="0"/>
                      <w:marTop w:val="0"/>
                      <w:marBottom w:val="0"/>
                      <w:divBdr>
                        <w:top w:val="none" w:sz="0" w:space="0" w:color="auto"/>
                        <w:left w:val="none" w:sz="0" w:space="0" w:color="auto"/>
                        <w:bottom w:val="none" w:sz="0" w:space="0" w:color="auto"/>
                        <w:right w:val="none" w:sz="0" w:space="0" w:color="auto"/>
                      </w:divBdr>
                    </w:div>
                    <w:div w:id="1779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2313">
          <w:marLeft w:val="0"/>
          <w:marRight w:val="0"/>
          <w:marTop w:val="0"/>
          <w:marBottom w:val="0"/>
          <w:divBdr>
            <w:top w:val="none" w:sz="0" w:space="0" w:color="auto"/>
            <w:left w:val="none" w:sz="0" w:space="0" w:color="auto"/>
            <w:bottom w:val="none" w:sz="0" w:space="0" w:color="auto"/>
            <w:right w:val="none" w:sz="0" w:space="0" w:color="auto"/>
          </w:divBdr>
          <w:divsChild>
            <w:div w:id="737902278">
              <w:marLeft w:val="60"/>
              <w:marRight w:val="0"/>
              <w:marTop w:val="0"/>
              <w:marBottom w:val="0"/>
              <w:divBdr>
                <w:top w:val="none" w:sz="0" w:space="0" w:color="auto"/>
                <w:left w:val="none" w:sz="0" w:space="0" w:color="auto"/>
                <w:bottom w:val="none" w:sz="0" w:space="0" w:color="auto"/>
                <w:right w:val="none" w:sz="0" w:space="0" w:color="auto"/>
              </w:divBdr>
              <w:divsChild>
                <w:div w:id="2028093189">
                  <w:marLeft w:val="0"/>
                  <w:marRight w:val="0"/>
                  <w:marTop w:val="0"/>
                  <w:marBottom w:val="0"/>
                  <w:divBdr>
                    <w:top w:val="none" w:sz="0" w:space="0" w:color="auto"/>
                    <w:left w:val="none" w:sz="0" w:space="0" w:color="auto"/>
                    <w:bottom w:val="none" w:sz="0" w:space="0" w:color="auto"/>
                    <w:right w:val="none" w:sz="0" w:space="0" w:color="auto"/>
                  </w:divBdr>
                  <w:divsChild>
                    <w:div w:id="1582904340">
                      <w:marLeft w:val="0"/>
                      <w:marRight w:val="0"/>
                      <w:marTop w:val="0"/>
                      <w:marBottom w:val="120"/>
                      <w:divBdr>
                        <w:top w:val="single" w:sz="6" w:space="0" w:color="F5F5F5"/>
                        <w:left w:val="single" w:sz="6" w:space="0" w:color="F5F5F5"/>
                        <w:bottom w:val="single" w:sz="6" w:space="0" w:color="F5F5F5"/>
                        <w:right w:val="single" w:sz="6" w:space="0" w:color="F5F5F5"/>
                      </w:divBdr>
                      <w:divsChild>
                        <w:div w:id="1615361028">
                          <w:marLeft w:val="0"/>
                          <w:marRight w:val="0"/>
                          <w:marTop w:val="0"/>
                          <w:marBottom w:val="0"/>
                          <w:divBdr>
                            <w:top w:val="none" w:sz="0" w:space="0" w:color="auto"/>
                            <w:left w:val="none" w:sz="0" w:space="0" w:color="auto"/>
                            <w:bottom w:val="none" w:sz="0" w:space="0" w:color="auto"/>
                            <w:right w:val="none" w:sz="0" w:space="0" w:color="auto"/>
                          </w:divBdr>
                          <w:divsChild>
                            <w:div w:id="7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1</Pages>
  <Words>7163</Words>
  <Characters>40834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EUAM Ukraine</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vmm7788@outlook.com</cp:lastModifiedBy>
  <cp:revision>78</cp:revision>
  <dcterms:created xsi:type="dcterms:W3CDTF">2018-03-12T13:28:00Z</dcterms:created>
  <dcterms:modified xsi:type="dcterms:W3CDTF">2018-03-16T14:32:00Z</dcterms:modified>
</cp:coreProperties>
</file>