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0D" w:rsidRPr="00A11D04" w:rsidRDefault="00E40F82" w:rsidP="003C4297">
      <w:pPr>
        <w:autoSpaceDE w:val="0"/>
        <w:autoSpaceDN w:val="0"/>
        <w:adjustRightInd w:val="0"/>
        <w:spacing w:after="0" w:line="240" w:lineRule="auto"/>
        <w:jc w:val="center"/>
        <w:rPr>
          <w:rFonts w:ascii="Times New Roman" w:hAnsi="Times New Roman" w:cs="Times New Roman"/>
          <w:color w:val="0053A0"/>
          <w:sz w:val="56"/>
          <w:szCs w:val="56"/>
          <w:lang w:val="uk-UA"/>
        </w:rPr>
      </w:pPr>
      <w:bookmarkStart w:id="0" w:name="_GoBack"/>
      <w:bookmarkEnd w:id="0"/>
      <w:r w:rsidRPr="00A11D04">
        <w:rPr>
          <w:rFonts w:ascii="Times New Roman" w:hAnsi="Times New Roman" w:cs="Times New Roman"/>
          <w:color w:val="0053A0"/>
          <w:sz w:val="56"/>
          <w:szCs w:val="56"/>
          <w:lang w:val="uk-UA"/>
        </w:rPr>
        <w:t>Загальні принципи політики ЄС щодо підтримки правосуддя перехідного періоду</w:t>
      </w:r>
    </w:p>
    <w:p w:rsidR="00D844F1" w:rsidRPr="00A11D04" w:rsidRDefault="00D844F1" w:rsidP="00D844F1">
      <w:pPr>
        <w:autoSpaceDE w:val="0"/>
        <w:autoSpaceDN w:val="0"/>
        <w:adjustRightInd w:val="0"/>
        <w:spacing w:after="0" w:line="240" w:lineRule="auto"/>
        <w:rPr>
          <w:rFonts w:ascii="Times New Roman" w:hAnsi="Times New Roman" w:cs="Times New Roman"/>
          <w:color w:val="0053A0"/>
          <w:sz w:val="56"/>
          <w:szCs w:val="56"/>
          <w:lang w:val="uk-UA"/>
        </w:rPr>
      </w:pPr>
    </w:p>
    <w:p w:rsidR="00D844F1" w:rsidRPr="00A11D04" w:rsidRDefault="00E40F82" w:rsidP="00D844F1">
      <w:pPr>
        <w:autoSpaceDE w:val="0"/>
        <w:autoSpaceDN w:val="0"/>
        <w:adjustRightInd w:val="0"/>
        <w:spacing w:after="0" w:line="240" w:lineRule="auto"/>
        <w:rPr>
          <w:rFonts w:ascii="Times New Roman" w:hAnsi="Times New Roman" w:cs="Times New Roman"/>
          <w:i/>
          <w:iCs/>
          <w:color w:val="8BC640"/>
          <w:sz w:val="24"/>
          <w:szCs w:val="24"/>
          <w:lang w:val="uk-UA"/>
        </w:rPr>
      </w:pPr>
      <w:r w:rsidRPr="00A11D04">
        <w:rPr>
          <w:rFonts w:ascii="Times New Roman" w:hAnsi="Times New Roman" w:cs="Times New Roman"/>
          <w:i/>
          <w:iCs/>
          <w:color w:val="8BC640"/>
          <w:sz w:val="24"/>
          <w:szCs w:val="24"/>
          <w:lang w:val="uk-UA"/>
        </w:rPr>
        <w:t>Резюме</w:t>
      </w:r>
      <w:r w:rsidR="00D844F1" w:rsidRPr="00A11D04">
        <w:rPr>
          <w:rFonts w:ascii="Times New Roman" w:hAnsi="Times New Roman" w:cs="Times New Roman"/>
          <w:i/>
          <w:iCs/>
          <w:color w:val="8BC640"/>
          <w:sz w:val="24"/>
          <w:szCs w:val="24"/>
          <w:lang w:val="uk-UA"/>
        </w:rPr>
        <w:t>:</w:t>
      </w:r>
    </w:p>
    <w:p w:rsidR="00D844F1" w:rsidRPr="00A11D04" w:rsidRDefault="00E40F82" w:rsidP="003C4297">
      <w:pPr>
        <w:autoSpaceDE w:val="0"/>
        <w:autoSpaceDN w:val="0"/>
        <w:adjustRightInd w:val="0"/>
        <w:spacing w:after="0" w:line="240" w:lineRule="auto"/>
        <w:jc w:val="both"/>
        <w:rPr>
          <w:rFonts w:ascii="Times New Roman" w:hAnsi="Times New Roman" w:cs="Times New Roman"/>
          <w:i/>
          <w:iCs/>
          <w:color w:val="58595B"/>
          <w:sz w:val="24"/>
          <w:szCs w:val="24"/>
          <w:lang w:val="uk-UA"/>
        </w:rPr>
      </w:pPr>
      <w:r w:rsidRPr="00A11D04">
        <w:rPr>
          <w:rFonts w:ascii="Times New Roman" w:hAnsi="Times New Roman" w:cs="Times New Roman"/>
          <w:i/>
          <w:iCs/>
          <w:color w:val="58595B"/>
          <w:sz w:val="24"/>
          <w:szCs w:val="24"/>
          <w:lang w:val="uk-UA"/>
        </w:rPr>
        <w:t xml:space="preserve">Цей документ є </w:t>
      </w:r>
      <w:r w:rsidR="00B664C9">
        <w:rPr>
          <w:rFonts w:ascii="Times New Roman" w:hAnsi="Times New Roman" w:cs="Times New Roman"/>
          <w:i/>
          <w:iCs/>
          <w:color w:val="58595B"/>
          <w:sz w:val="24"/>
          <w:szCs w:val="24"/>
          <w:lang w:val="uk-UA"/>
        </w:rPr>
        <w:t>частиною</w:t>
      </w:r>
      <w:r w:rsidRPr="00A11D04">
        <w:rPr>
          <w:rFonts w:ascii="Times New Roman" w:hAnsi="Times New Roman" w:cs="Times New Roman"/>
          <w:i/>
          <w:iCs/>
          <w:color w:val="58595B"/>
          <w:sz w:val="24"/>
          <w:szCs w:val="24"/>
          <w:lang w:val="uk-UA"/>
        </w:rPr>
        <w:t xml:space="preserve"> впровадження </w:t>
      </w:r>
      <w:r w:rsidRPr="00A11D04">
        <w:rPr>
          <w:rFonts w:ascii="Times New Roman" w:hAnsi="Times New Roman" w:cs="Times New Roman"/>
          <w:b/>
          <w:bCs/>
          <w:i/>
          <w:iCs/>
          <w:color w:val="58595B"/>
          <w:sz w:val="24"/>
          <w:szCs w:val="24"/>
          <w:lang w:val="uk-UA"/>
        </w:rPr>
        <w:t>Плану дій ЄС з прав людини та демократії</w:t>
      </w:r>
      <w:r w:rsidR="00A5590E" w:rsidRPr="00A11D04">
        <w:rPr>
          <w:rFonts w:ascii="Times New Roman" w:hAnsi="Times New Roman" w:cs="Times New Roman"/>
          <w:b/>
          <w:bCs/>
          <w:i/>
          <w:iCs/>
          <w:color w:val="58595B"/>
          <w:sz w:val="24"/>
          <w:szCs w:val="24"/>
          <w:lang w:val="uk-UA"/>
        </w:rPr>
        <w:t xml:space="preserve"> </w:t>
      </w:r>
      <w:r w:rsidRPr="00A11D04">
        <w:rPr>
          <w:rFonts w:ascii="Times New Roman" w:hAnsi="Times New Roman" w:cs="Times New Roman"/>
          <w:b/>
          <w:bCs/>
          <w:i/>
          <w:iCs/>
          <w:color w:val="58595B"/>
          <w:sz w:val="24"/>
          <w:szCs w:val="24"/>
          <w:lang w:val="uk-UA"/>
        </w:rPr>
        <w:t xml:space="preserve">на </w:t>
      </w:r>
      <w:r w:rsidR="00D844F1" w:rsidRPr="00A11D04">
        <w:rPr>
          <w:rFonts w:ascii="Times New Roman" w:hAnsi="Times New Roman" w:cs="Times New Roman"/>
          <w:b/>
          <w:bCs/>
          <w:i/>
          <w:iCs/>
          <w:color w:val="58595B"/>
          <w:sz w:val="24"/>
          <w:szCs w:val="24"/>
          <w:lang w:val="uk-UA"/>
        </w:rPr>
        <w:t xml:space="preserve">2015 </w:t>
      </w:r>
      <w:r w:rsidRPr="00A11D04">
        <w:rPr>
          <w:rFonts w:ascii="Times New Roman" w:hAnsi="Times New Roman" w:cs="Times New Roman"/>
          <w:b/>
          <w:bCs/>
          <w:i/>
          <w:iCs/>
          <w:color w:val="58595B"/>
          <w:sz w:val="24"/>
          <w:szCs w:val="24"/>
          <w:lang w:val="uk-UA"/>
        </w:rPr>
        <w:t>–</w:t>
      </w:r>
      <w:r w:rsidR="00D844F1" w:rsidRPr="00A11D04">
        <w:rPr>
          <w:rFonts w:ascii="Times New Roman" w:hAnsi="Times New Roman" w:cs="Times New Roman"/>
          <w:b/>
          <w:bCs/>
          <w:i/>
          <w:iCs/>
          <w:color w:val="58595B"/>
          <w:sz w:val="24"/>
          <w:szCs w:val="24"/>
          <w:lang w:val="uk-UA"/>
        </w:rPr>
        <w:t xml:space="preserve"> 2019</w:t>
      </w:r>
      <w:r w:rsidRPr="00A11D04">
        <w:rPr>
          <w:rFonts w:ascii="Times New Roman" w:hAnsi="Times New Roman" w:cs="Times New Roman"/>
          <w:b/>
          <w:bCs/>
          <w:i/>
          <w:iCs/>
          <w:color w:val="58595B"/>
          <w:sz w:val="24"/>
          <w:szCs w:val="24"/>
          <w:lang w:val="uk-UA"/>
        </w:rPr>
        <w:t xml:space="preserve"> рр.</w:t>
      </w:r>
      <w:r w:rsidR="00D844F1" w:rsidRPr="00A11D04">
        <w:rPr>
          <w:rFonts w:ascii="Times New Roman" w:hAnsi="Times New Roman" w:cs="Times New Roman"/>
          <w:i/>
          <w:iCs/>
          <w:color w:val="58595B"/>
          <w:sz w:val="24"/>
          <w:szCs w:val="24"/>
          <w:lang w:val="uk-UA"/>
        </w:rPr>
        <w:t xml:space="preserve">, </w:t>
      </w:r>
      <w:r w:rsidRPr="00A11D04">
        <w:rPr>
          <w:rFonts w:ascii="Times New Roman" w:hAnsi="Times New Roman" w:cs="Times New Roman"/>
          <w:i/>
          <w:iCs/>
          <w:color w:val="58595B"/>
          <w:sz w:val="24"/>
          <w:szCs w:val="24"/>
          <w:lang w:val="uk-UA"/>
        </w:rPr>
        <w:t xml:space="preserve">який містить </w:t>
      </w:r>
      <w:r w:rsidR="00946AEF" w:rsidRPr="00A11D04">
        <w:rPr>
          <w:rFonts w:ascii="Times New Roman" w:hAnsi="Times New Roman" w:cs="Times New Roman"/>
          <w:i/>
          <w:iCs/>
          <w:color w:val="58595B"/>
          <w:sz w:val="24"/>
          <w:szCs w:val="24"/>
          <w:lang w:val="uk-UA"/>
        </w:rPr>
        <w:t xml:space="preserve">Напрямок діяльності </w:t>
      </w:r>
      <w:r w:rsidR="00D844F1" w:rsidRPr="00A11D04">
        <w:rPr>
          <w:rFonts w:ascii="Times New Roman" w:hAnsi="Times New Roman" w:cs="Times New Roman"/>
          <w:i/>
          <w:iCs/>
          <w:color w:val="58595B"/>
          <w:sz w:val="24"/>
          <w:szCs w:val="24"/>
          <w:lang w:val="uk-UA"/>
        </w:rPr>
        <w:t xml:space="preserve">22 (b) </w:t>
      </w:r>
      <w:r w:rsidRPr="00A11D04">
        <w:rPr>
          <w:rFonts w:ascii="Times New Roman" w:hAnsi="Times New Roman" w:cs="Times New Roman"/>
          <w:b/>
          <w:bCs/>
          <w:i/>
          <w:iCs/>
          <w:color w:val="58595B"/>
          <w:sz w:val="24"/>
          <w:szCs w:val="24"/>
          <w:lang w:val="uk-UA"/>
        </w:rPr>
        <w:t>– обов’язок розробляти та впроваджувати політику ЄС щодо правосуддя перехідного періоду</w:t>
      </w:r>
      <w:r w:rsidR="00D844F1" w:rsidRPr="00A11D04">
        <w:rPr>
          <w:rFonts w:ascii="Times New Roman" w:hAnsi="Times New Roman" w:cs="Times New Roman"/>
          <w:i/>
          <w:iCs/>
          <w:color w:val="58595B"/>
          <w:sz w:val="24"/>
          <w:szCs w:val="24"/>
          <w:lang w:val="uk-UA"/>
        </w:rPr>
        <w:t xml:space="preserve">. </w:t>
      </w:r>
      <w:r w:rsidR="00695BE0" w:rsidRPr="00A11D04">
        <w:rPr>
          <w:rFonts w:ascii="Times New Roman" w:hAnsi="Times New Roman" w:cs="Times New Roman"/>
          <w:i/>
          <w:iCs/>
          <w:color w:val="58595B"/>
          <w:sz w:val="24"/>
          <w:szCs w:val="24"/>
          <w:lang w:val="uk-UA"/>
        </w:rPr>
        <w:t xml:space="preserve">Мета полягає у </w:t>
      </w:r>
      <w:r w:rsidR="00695BE0" w:rsidRPr="00A11D04">
        <w:rPr>
          <w:rFonts w:ascii="Times New Roman" w:hAnsi="Times New Roman" w:cs="Times New Roman"/>
          <w:b/>
          <w:bCs/>
          <w:i/>
          <w:iCs/>
          <w:color w:val="58595B"/>
          <w:sz w:val="24"/>
          <w:szCs w:val="24"/>
          <w:lang w:val="uk-UA"/>
        </w:rPr>
        <w:t>створенні рамки для підтримки з боку ЄС</w:t>
      </w:r>
      <w:r w:rsidR="00D844F1" w:rsidRPr="00A11D04">
        <w:rPr>
          <w:rFonts w:ascii="Times New Roman" w:hAnsi="Times New Roman" w:cs="Times New Roman"/>
          <w:i/>
          <w:iCs/>
          <w:color w:val="58595B"/>
          <w:sz w:val="24"/>
          <w:szCs w:val="24"/>
          <w:lang w:val="uk-UA"/>
        </w:rPr>
        <w:t xml:space="preserve"> </w:t>
      </w:r>
      <w:r w:rsidR="001C652C" w:rsidRPr="00A11D04">
        <w:rPr>
          <w:rFonts w:ascii="Times New Roman" w:hAnsi="Times New Roman" w:cs="Times New Roman"/>
          <w:i/>
          <w:iCs/>
          <w:color w:val="58595B"/>
          <w:sz w:val="24"/>
          <w:szCs w:val="24"/>
          <w:lang w:val="uk-UA"/>
        </w:rPr>
        <w:t xml:space="preserve">механізмів та процесів правосуддя перехідного періоду, а також для </w:t>
      </w:r>
      <w:r w:rsidR="001C652C" w:rsidRPr="00A11D04">
        <w:rPr>
          <w:rFonts w:ascii="Times New Roman" w:hAnsi="Times New Roman" w:cs="Times New Roman"/>
          <w:b/>
          <w:bCs/>
          <w:i/>
          <w:iCs/>
          <w:color w:val="58595B"/>
          <w:sz w:val="24"/>
          <w:szCs w:val="24"/>
          <w:lang w:val="uk-UA"/>
        </w:rPr>
        <w:t>підвищення спроможності ЄС відігравати більш активну та послідовну роль</w:t>
      </w:r>
      <w:r w:rsidR="00D844F1" w:rsidRPr="00A11D04">
        <w:rPr>
          <w:rFonts w:ascii="Times New Roman" w:hAnsi="Times New Roman" w:cs="Times New Roman"/>
          <w:i/>
          <w:iCs/>
          <w:color w:val="58595B"/>
          <w:sz w:val="24"/>
          <w:szCs w:val="24"/>
          <w:lang w:val="uk-UA"/>
        </w:rPr>
        <w:t xml:space="preserve"> </w:t>
      </w:r>
      <w:r w:rsidR="00B664C9">
        <w:rPr>
          <w:rFonts w:ascii="Times New Roman" w:hAnsi="Times New Roman" w:cs="Times New Roman"/>
          <w:i/>
          <w:iCs/>
          <w:color w:val="58595B"/>
          <w:sz w:val="24"/>
          <w:szCs w:val="24"/>
          <w:lang w:val="uk-UA"/>
        </w:rPr>
        <w:t>щодо</w:t>
      </w:r>
      <w:r w:rsidR="001C652C" w:rsidRPr="00A11D04">
        <w:rPr>
          <w:rFonts w:ascii="Times New Roman" w:hAnsi="Times New Roman" w:cs="Times New Roman"/>
          <w:i/>
          <w:iCs/>
          <w:color w:val="58595B"/>
          <w:sz w:val="24"/>
          <w:szCs w:val="24"/>
          <w:lang w:val="uk-UA"/>
        </w:rPr>
        <w:t xml:space="preserve"> співпраці як з країнами-партнерами, так і з міжнародними та регіональними організаціями</w:t>
      </w:r>
      <w:r w:rsidR="00D844F1" w:rsidRPr="00A11D04">
        <w:rPr>
          <w:rFonts w:ascii="Times New Roman" w:hAnsi="Times New Roman" w:cs="Times New Roman"/>
          <w:i/>
          <w:iCs/>
          <w:color w:val="58595B"/>
          <w:sz w:val="24"/>
          <w:szCs w:val="24"/>
          <w:lang w:val="uk-UA"/>
        </w:rPr>
        <w:t>.</w:t>
      </w:r>
      <w:r w:rsidR="002F7021" w:rsidRPr="00A11D04">
        <w:rPr>
          <w:rFonts w:ascii="Times New Roman" w:hAnsi="Times New Roman" w:cs="Times New Roman"/>
          <w:i/>
          <w:iCs/>
          <w:color w:val="58595B"/>
          <w:sz w:val="24"/>
          <w:szCs w:val="24"/>
          <w:lang w:val="uk-UA"/>
        </w:rPr>
        <w:t xml:space="preserve"> Ця рамка визначає, як ЄС буде діяти в ситуаціях, коли минулі порушення та зловживання, включаючи </w:t>
      </w:r>
      <w:r w:rsidR="004D3680" w:rsidRPr="00A11D04">
        <w:rPr>
          <w:rFonts w:ascii="Times New Roman" w:hAnsi="Times New Roman" w:cs="Times New Roman"/>
          <w:i/>
          <w:iCs/>
          <w:color w:val="58595B"/>
          <w:sz w:val="24"/>
          <w:szCs w:val="24"/>
          <w:lang w:val="uk-UA"/>
        </w:rPr>
        <w:t xml:space="preserve">випадки </w:t>
      </w:r>
      <w:r w:rsidR="00B664C9">
        <w:rPr>
          <w:rFonts w:ascii="Times New Roman" w:hAnsi="Times New Roman" w:cs="Times New Roman"/>
          <w:i/>
          <w:iCs/>
          <w:color w:val="58595B"/>
          <w:sz w:val="24"/>
          <w:szCs w:val="24"/>
          <w:lang w:val="uk-UA"/>
        </w:rPr>
        <w:t>грубих</w:t>
      </w:r>
      <w:r w:rsidR="004D3680" w:rsidRPr="00A11D04">
        <w:rPr>
          <w:rFonts w:ascii="Times New Roman" w:hAnsi="Times New Roman" w:cs="Times New Roman"/>
          <w:i/>
          <w:iCs/>
          <w:color w:val="58595B"/>
          <w:sz w:val="24"/>
          <w:szCs w:val="24"/>
          <w:lang w:val="uk-UA"/>
        </w:rPr>
        <w:t xml:space="preserve"> </w:t>
      </w:r>
      <w:r w:rsidR="002F7021" w:rsidRPr="00A11D04">
        <w:rPr>
          <w:rFonts w:ascii="Times New Roman" w:hAnsi="Times New Roman" w:cs="Times New Roman"/>
          <w:b/>
          <w:bCs/>
          <w:i/>
          <w:iCs/>
          <w:color w:val="58595B"/>
          <w:sz w:val="24"/>
          <w:szCs w:val="24"/>
          <w:lang w:val="uk-UA"/>
        </w:rPr>
        <w:t>порушен</w:t>
      </w:r>
      <w:r w:rsidR="004D3680" w:rsidRPr="00A11D04">
        <w:rPr>
          <w:rFonts w:ascii="Times New Roman" w:hAnsi="Times New Roman" w:cs="Times New Roman"/>
          <w:b/>
          <w:bCs/>
          <w:i/>
          <w:iCs/>
          <w:color w:val="58595B"/>
          <w:sz w:val="24"/>
          <w:szCs w:val="24"/>
          <w:lang w:val="uk-UA"/>
        </w:rPr>
        <w:t>ь</w:t>
      </w:r>
      <w:r w:rsidR="002F7021" w:rsidRPr="00A11D04">
        <w:rPr>
          <w:rFonts w:ascii="Times New Roman" w:hAnsi="Times New Roman" w:cs="Times New Roman"/>
          <w:b/>
          <w:bCs/>
          <w:i/>
          <w:iCs/>
          <w:color w:val="58595B"/>
          <w:sz w:val="24"/>
          <w:szCs w:val="24"/>
          <w:lang w:val="uk-UA"/>
        </w:rPr>
        <w:t xml:space="preserve"> та зловживан</w:t>
      </w:r>
      <w:r w:rsidR="004D3680" w:rsidRPr="00A11D04">
        <w:rPr>
          <w:rFonts w:ascii="Times New Roman" w:hAnsi="Times New Roman" w:cs="Times New Roman"/>
          <w:b/>
          <w:bCs/>
          <w:i/>
          <w:iCs/>
          <w:color w:val="58595B"/>
          <w:sz w:val="24"/>
          <w:szCs w:val="24"/>
          <w:lang w:val="uk-UA"/>
        </w:rPr>
        <w:t>ь</w:t>
      </w:r>
      <w:r w:rsidR="002F7021" w:rsidRPr="00A11D04">
        <w:rPr>
          <w:rFonts w:ascii="Times New Roman" w:hAnsi="Times New Roman" w:cs="Times New Roman"/>
          <w:b/>
          <w:bCs/>
          <w:i/>
          <w:iCs/>
          <w:color w:val="58595B"/>
          <w:sz w:val="24"/>
          <w:szCs w:val="24"/>
          <w:lang w:val="uk-UA"/>
        </w:rPr>
        <w:t xml:space="preserve"> правами людини та серйозн</w:t>
      </w:r>
      <w:r w:rsidR="004D3680" w:rsidRPr="00A11D04">
        <w:rPr>
          <w:rFonts w:ascii="Times New Roman" w:hAnsi="Times New Roman" w:cs="Times New Roman"/>
          <w:b/>
          <w:bCs/>
          <w:i/>
          <w:iCs/>
          <w:color w:val="58595B"/>
          <w:sz w:val="24"/>
          <w:szCs w:val="24"/>
          <w:lang w:val="uk-UA"/>
        </w:rPr>
        <w:t xml:space="preserve">их порушень міжнародного гуманітарного </w:t>
      </w:r>
      <w:r w:rsidR="004D3680" w:rsidRPr="00A11D04">
        <w:rPr>
          <w:rFonts w:ascii="Times New Roman" w:hAnsi="Times New Roman" w:cs="Times New Roman"/>
          <w:i/>
          <w:iCs/>
          <w:color w:val="58595B"/>
          <w:sz w:val="24"/>
          <w:szCs w:val="24"/>
          <w:lang w:val="uk-UA"/>
        </w:rPr>
        <w:t>права</w:t>
      </w:r>
      <w:r w:rsidR="00D844F1" w:rsidRPr="00A11D04">
        <w:rPr>
          <w:rFonts w:ascii="Times New Roman" w:hAnsi="Times New Roman" w:cs="Times New Roman"/>
          <w:i/>
          <w:iCs/>
          <w:color w:val="58595B"/>
          <w:sz w:val="24"/>
          <w:szCs w:val="24"/>
          <w:lang w:val="uk-UA"/>
        </w:rPr>
        <w:t>,</w:t>
      </w:r>
      <w:r w:rsidR="004D3680" w:rsidRPr="00A11D04">
        <w:rPr>
          <w:rFonts w:ascii="Times New Roman" w:hAnsi="Times New Roman" w:cs="Times New Roman"/>
          <w:i/>
          <w:iCs/>
          <w:color w:val="58595B"/>
          <w:sz w:val="24"/>
          <w:szCs w:val="24"/>
          <w:lang w:val="uk-UA"/>
        </w:rPr>
        <w:t xml:space="preserve"> шляхом підтримки – з урахуванням конкретного контексту – </w:t>
      </w:r>
      <w:r w:rsidR="00B664C9">
        <w:rPr>
          <w:rFonts w:ascii="Times New Roman" w:hAnsi="Times New Roman" w:cs="Times New Roman"/>
          <w:i/>
          <w:iCs/>
          <w:color w:val="58595B"/>
          <w:sz w:val="24"/>
          <w:szCs w:val="24"/>
          <w:lang w:val="uk-UA"/>
        </w:rPr>
        <w:t>комбінації</w:t>
      </w:r>
      <w:r w:rsidR="004D3680" w:rsidRPr="00A11D04">
        <w:rPr>
          <w:rFonts w:ascii="Times New Roman" w:hAnsi="Times New Roman" w:cs="Times New Roman"/>
          <w:i/>
          <w:iCs/>
          <w:color w:val="58595B"/>
          <w:sz w:val="24"/>
          <w:szCs w:val="24"/>
          <w:lang w:val="uk-UA"/>
        </w:rPr>
        <w:t xml:space="preserve"> заходів, </w:t>
      </w:r>
      <w:r w:rsidR="004D3680" w:rsidRPr="00A11D04">
        <w:rPr>
          <w:rFonts w:ascii="Times New Roman" w:hAnsi="Times New Roman" w:cs="Times New Roman"/>
          <w:b/>
          <w:i/>
          <w:iCs/>
          <w:color w:val="58595B"/>
          <w:sz w:val="24"/>
          <w:szCs w:val="24"/>
          <w:lang w:val="uk-UA"/>
        </w:rPr>
        <w:t>спрямованих на забезпечення істини, справедлив</w:t>
      </w:r>
      <w:r w:rsidR="0039249A" w:rsidRPr="00A11D04">
        <w:rPr>
          <w:rFonts w:ascii="Times New Roman" w:hAnsi="Times New Roman" w:cs="Times New Roman"/>
          <w:b/>
          <w:i/>
          <w:iCs/>
          <w:color w:val="58595B"/>
          <w:sz w:val="24"/>
          <w:szCs w:val="24"/>
          <w:lang w:val="uk-UA"/>
        </w:rPr>
        <w:t>о</w:t>
      </w:r>
      <w:r w:rsidR="004D3680" w:rsidRPr="00A11D04">
        <w:rPr>
          <w:rFonts w:ascii="Times New Roman" w:hAnsi="Times New Roman" w:cs="Times New Roman"/>
          <w:b/>
          <w:i/>
          <w:iCs/>
          <w:color w:val="58595B"/>
          <w:sz w:val="24"/>
          <w:szCs w:val="24"/>
          <w:lang w:val="uk-UA"/>
        </w:rPr>
        <w:t>ст</w:t>
      </w:r>
      <w:r w:rsidR="0039249A" w:rsidRPr="00A11D04">
        <w:rPr>
          <w:rFonts w:ascii="Times New Roman" w:hAnsi="Times New Roman" w:cs="Times New Roman"/>
          <w:b/>
          <w:i/>
          <w:iCs/>
          <w:color w:val="58595B"/>
          <w:sz w:val="24"/>
          <w:szCs w:val="24"/>
          <w:lang w:val="uk-UA"/>
        </w:rPr>
        <w:t>і</w:t>
      </w:r>
      <w:r w:rsidR="004D3680" w:rsidRPr="00A11D04">
        <w:rPr>
          <w:rFonts w:ascii="Times New Roman" w:hAnsi="Times New Roman" w:cs="Times New Roman"/>
          <w:b/>
          <w:i/>
          <w:iCs/>
          <w:color w:val="58595B"/>
          <w:sz w:val="24"/>
          <w:szCs w:val="24"/>
          <w:lang w:val="uk-UA"/>
        </w:rPr>
        <w:t xml:space="preserve">, відшкодування </w:t>
      </w:r>
      <w:r w:rsidR="0039249A" w:rsidRPr="00A11D04">
        <w:rPr>
          <w:rFonts w:ascii="Times New Roman" w:hAnsi="Times New Roman" w:cs="Times New Roman"/>
          <w:b/>
          <w:i/>
          <w:iCs/>
          <w:color w:val="58595B"/>
          <w:sz w:val="24"/>
          <w:szCs w:val="24"/>
          <w:lang w:val="uk-UA"/>
        </w:rPr>
        <w:t>та</w:t>
      </w:r>
      <w:r w:rsidR="004D3680" w:rsidRPr="00A11D04">
        <w:rPr>
          <w:rFonts w:ascii="Times New Roman" w:hAnsi="Times New Roman" w:cs="Times New Roman"/>
          <w:b/>
          <w:i/>
          <w:iCs/>
          <w:color w:val="58595B"/>
          <w:sz w:val="24"/>
          <w:szCs w:val="24"/>
          <w:lang w:val="uk-UA"/>
        </w:rPr>
        <w:t xml:space="preserve"> гарантії </w:t>
      </w:r>
      <w:r w:rsidR="0039249A" w:rsidRPr="00A11D04">
        <w:rPr>
          <w:rFonts w:ascii="Times New Roman" w:hAnsi="Times New Roman" w:cs="Times New Roman"/>
          <w:b/>
          <w:i/>
          <w:iCs/>
          <w:color w:val="58595B"/>
          <w:sz w:val="24"/>
          <w:szCs w:val="24"/>
          <w:lang w:val="uk-UA"/>
        </w:rPr>
        <w:t>неповторення</w:t>
      </w:r>
      <w:r w:rsidR="00D844F1" w:rsidRPr="00A11D04">
        <w:rPr>
          <w:rFonts w:ascii="Times New Roman" w:hAnsi="Times New Roman" w:cs="Times New Roman"/>
          <w:b/>
          <w:bCs/>
          <w:i/>
          <w:iCs/>
          <w:color w:val="58595B"/>
          <w:sz w:val="24"/>
          <w:szCs w:val="24"/>
          <w:lang w:val="uk-UA"/>
        </w:rPr>
        <w:t>,</w:t>
      </w:r>
      <w:r w:rsidR="0039249A" w:rsidRPr="00A11D04">
        <w:rPr>
          <w:rFonts w:ascii="Times New Roman" w:hAnsi="Times New Roman" w:cs="Times New Roman"/>
          <w:b/>
          <w:bCs/>
          <w:i/>
          <w:iCs/>
          <w:color w:val="58595B"/>
          <w:sz w:val="24"/>
          <w:szCs w:val="24"/>
          <w:lang w:val="uk-UA"/>
        </w:rPr>
        <w:t xml:space="preserve"> тобто забезпечення правосуддя перехідного періоду</w:t>
      </w:r>
      <w:r w:rsidR="00D844F1" w:rsidRPr="00A11D04">
        <w:rPr>
          <w:rFonts w:ascii="Times New Roman" w:hAnsi="Times New Roman" w:cs="Times New Roman"/>
          <w:i/>
          <w:iCs/>
          <w:color w:val="58595B"/>
          <w:sz w:val="24"/>
          <w:szCs w:val="24"/>
          <w:lang w:val="uk-UA"/>
        </w:rPr>
        <w:t xml:space="preserve">. </w:t>
      </w:r>
      <w:r w:rsidR="009663A3" w:rsidRPr="00A11D04">
        <w:rPr>
          <w:rFonts w:ascii="Times New Roman" w:hAnsi="Times New Roman" w:cs="Times New Roman"/>
          <w:i/>
          <w:iCs/>
          <w:color w:val="58595B"/>
          <w:sz w:val="24"/>
          <w:szCs w:val="24"/>
          <w:lang w:val="uk-UA"/>
        </w:rPr>
        <w:t xml:space="preserve">Це розвиває та доповнює </w:t>
      </w:r>
      <w:r w:rsidR="009663A3" w:rsidRPr="00A11D04">
        <w:rPr>
          <w:rFonts w:ascii="Times New Roman" w:hAnsi="Times New Roman" w:cs="Times New Roman"/>
          <w:b/>
          <w:bCs/>
          <w:i/>
          <w:iCs/>
          <w:color w:val="58595B"/>
          <w:sz w:val="24"/>
          <w:szCs w:val="24"/>
          <w:lang w:val="uk-UA"/>
        </w:rPr>
        <w:t xml:space="preserve">існуючу потужну політику ЄС з підтримки </w:t>
      </w:r>
      <w:r w:rsidR="00B664C9" w:rsidRPr="00A11D04">
        <w:rPr>
          <w:rFonts w:ascii="Times New Roman" w:hAnsi="Times New Roman" w:cs="Times New Roman"/>
          <w:b/>
          <w:bCs/>
          <w:i/>
          <w:iCs/>
          <w:color w:val="58595B"/>
          <w:sz w:val="24"/>
          <w:szCs w:val="24"/>
          <w:lang w:val="uk-UA"/>
        </w:rPr>
        <w:t xml:space="preserve">Міжнародного </w:t>
      </w:r>
      <w:r w:rsidR="009663A3" w:rsidRPr="00A11D04">
        <w:rPr>
          <w:rFonts w:ascii="Times New Roman" w:hAnsi="Times New Roman" w:cs="Times New Roman"/>
          <w:b/>
          <w:bCs/>
          <w:i/>
          <w:iCs/>
          <w:color w:val="58595B"/>
          <w:sz w:val="24"/>
          <w:szCs w:val="24"/>
          <w:lang w:val="uk-UA"/>
        </w:rPr>
        <w:t xml:space="preserve">кримінального суду, </w:t>
      </w:r>
      <w:r w:rsidR="009663A3" w:rsidRPr="00A11D04">
        <w:rPr>
          <w:rFonts w:ascii="Times New Roman" w:hAnsi="Times New Roman" w:cs="Times New Roman"/>
          <w:i/>
          <w:iCs/>
          <w:color w:val="58595B"/>
          <w:sz w:val="24"/>
          <w:szCs w:val="24"/>
          <w:lang w:val="uk-UA"/>
        </w:rPr>
        <w:t xml:space="preserve">а також враховує </w:t>
      </w:r>
      <w:r w:rsidR="002D4EA5" w:rsidRPr="00A11D04">
        <w:rPr>
          <w:rFonts w:ascii="Times New Roman" w:hAnsi="Times New Roman" w:cs="Times New Roman"/>
          <w:i/>
          <w:iCs/>
          <w:color w:val="58595B"/>
          <w:sz w:val="24"/>
          <w:szCs w:val="24"/>
          <w:lang w:val="uk-UA"/>
        </w:rPr>
        <w:t xml:space="preserve">загальні принципи </w:t>
      </w:r>
      <w:r w:rsidR="009663A3" w:rsidRPr="00A11D04">
        <w:rPr>
          <w:rFonts w:ascii="Times New Roman" w:hAnsi="Times New Roman" w:cs="Times New Roman"/>
          <w:i/>
          <w:iCs/>
          <w:color w:val="58595B"/>
          <w:sz w:val="24"/>
          <w:szCs w:val="24"/>
          <w:lang w:val="uk-UA"/>
        </w:rPr>
        <w:t xml:space="preserve">та </w:t>
      </w:r>
      <w:r w:rsidR="00B664C9">
        <w:rPr>
          <w:rFonts w:ascii="Times New Roman" w:hAnsi="Times New Roman" w:cs="Times New Roman"/>
          <w:i/>
          <w:iCs/>
          <w:color w:val="58595B"/>
          <w:sz w:val="24"/>
          <w:szCs w:val="24"/>
          <w:lang w:val="uk-UA"/>
        </w:rPr>
        <w:t>заходи</w:t>
      </w:r>
      <w:r w:rsidR="002D4EA5" w:rsidRPr="00A11D04">
        <w:rPr>
          <w:rFonts w:ascii="Times New Roman" w:hAnsi="Times New Roman" w:cs="Times New Roman"/>
          <w:i/>
          <w:iCs/>
          <w:color w:val="58595B"/>
          <w:sz w:val="24"/>
          <w:szCs w:val="24"/>
          <w:lang w:val="uk-UA"/>
        </w:rPr>
        <w:t xml:space="preserve"> ООН в сфері п</w:t>
      </w:r>
      <w:r w:rsidR="008F69D4" w:rsidRPr="00A11D04">
        <w:rPr>
          <w:rFonts w:ascii="Times New Roman" w:hAnsi="Times New Roman" w:cs="Times New Roman"/>
          <w:i/>
          <w:iCs/>
          <w:color w:val="58595B"/>
          <w:sz w:val="24"/>
          <w:szCs w:val="24"/>
          <w:lang w:val="uk-UA"/>
        </w:rPr>
        <w:t>равосуддя перехідного періоду</w:t>
      </w:r>
      <w:r w:rsidR="00D844F1" w:rsidRPr="00A11D04">
        <w:rPr>
          <w:rFonts w:ascii="Times New Roman" w:hAnsi="Times New Roman" w:cs="Times New Roman"/>
          <w:i/>
          <w:iCs/>
          <w:color w:val="58595B"/>
          <w:sz w:val="24"/>
          <w:szCs w:val="24"/>
          <w:lang w:val="uk-UA"/>
        </w:rPr>
        <w:t>.</w:t>
      </w:r>
    </w:p>
    <w:p w:rsidR="00A5599C" w:rsidRPr="00A11D04" w:rsidRDefault="00A5599C" w:rsidP="003C4297">
      <w:pPr>
        <w:autoSpaceDE w:val="0"/>
        <w:autoSpaceDN w:val="0"/>
        <w:adjustRightInd w:val="0"/>
        <w:spacing w:after="0" w:line="240" w:lineRule="auto"/>
        <w:jc w:val="both"/>
        <w:rPr>
          <w:rFonts w:ascii="Times New Roman" w:hAnsi="Times New Roman" w:cs="Times New Roman"/>
          <w:i/>
          <w:iCs/>
          <w:color w:val="58595B"/>
          <w:sz w:val="24"/>
          <w:szCs w:val="24"/>
          <w:lang w:val="uk-UA"/>
        </w:rPr>
      </w:pPr>
    </w:p>
    <w:p w:rsidR="00D844F1" w:rsidRPr="00A11D04" w:rsidRDefault="00032243" w:rsidP="00E43657">
      <w:pPr>
        <w:autoSpaceDE w:val="0"/>
        <w:autoSpaceDN w:val="0"/>
        <w:adjustRightInd w:val="0"/>
        <w:spacing w:after="0" w:line="240" w:lineRule="auto"/>
        <w:jc w:val="both"/>
        <w:rPr>
          <w:rFonts w:ascii="Times New Roman" w:hAnsi="Times New Roman" w:cs="Times New Roman"/>
          <w:i/>
          <w:iCs/>
          <w:color w:val="58595B"/>
          <w:sz w:val="24"/>
          <w:szCs w:val="24"/>
          <w:lang w:val="uk-UA"/>
        </w:rPr>
      </w:pPr>
      <w:r w:rsidRPr="00A11D04">
        <w:rPr>
          <w:rFonts w:ascii="Times New Roman" w:hAnsi="Times New Roman" w:cs="Times New Roman"/>
          <w:i/>
          <w:iCs/>
          <w:color w:val="58595B"/>
          <w:sz w:val="24"/>
          <w:szCs w:val="24"/>
          <w:lang w:val="uk-UA"/>
        </w:rPr>
        <w:t xml:space="preserve">Він також наголошує на тому, як саме розробляються та реалізуються стратегії </w:t>
      </w:r>
      <w:r w:rsidR="009E6DE0" w:rsidRPr="00A11D04">
        <w:rPr>
          <w:rFonts w:ascii="Times New Roman" w:hAnsi="Times New Roman" w:cs="Times New Roman"/>
          <w:i/>
          <w:iCs/>
          <w:color w:val="58595B"/>
          <w:sz w:val="24"/>
          <w:szCs w:val="24"/>
          <w:lang w:val="uk-UA"/>
        </w:rPr>
        <w:t>щодо</w:t>
      </w:r>
      <w:r w:rsidRPr="00A11D04">
        <w:rPr>
          <w:rFonts w:ascii="Times New Roman" w:hAnsi="Times New Roman" w:cs="Times New Roman"/>
          <w:i/>
          <w:iCs/>
          <w:color w:val="58595B"/>
          <w:sz w:val="24"/>
          <w:szCs w:val="24"/>
          <w:lang w:val="uk-UA"/>
        </w:rPr>
        <w:t xml:space="preserve"> правосуддя перехідного періоду</w:t>
      </w:r>
      <w:r w:rsidR="00D844F1" w:rsidRPr="00A11D04">
        <w:rPr>
          <w:rFonts w:ascii="Times New Roman" w:hAnsi="Times New Roman" w:cs="Times New Roman"/>
          <w:i/>
          <w:iCs/>
          <w:color w:val="58595B"/>
          <w:sz w:val="24"/>
          <w:szCs w:val="24"/>
          <w:lang w:val="uk-UA"/>
        </w:rPr>
        <w:t>:</w:t>
      </w:r>
    </w:p>
    <w:p w:rsidR="00D844F1" w:rsidRPr="00A11D04" w:rsidRDefault="009A4E39" w:rsidP="00E43657">
      <w:pPr>
        <w:autoSpaceDE w:val="0"/>
        <w:autoSpaceDN w:val="0"/>
        <w:adjustRightInd w:val="0"/>
        <w:spacing w:after="0" w:line="240" w:lineRule="auto"/>
        <w:jc w:val="both"/>
        <w:rPr>
          <w:rFonts w:ascii="Times New Roman" w:hAnsi="Times New Roman" w:cs="Times New Roman"/>
          <w:i/>
          <w:iCs/>
          <w:color w:val="58595B"/>
          <w:sz w:val="24"/>
          <w:szCs w:val="24"/>
          <w:lang w:val="uk-UA"/>
        </w:rPr>
      </w:pPr>
      <w:r w:rsidRPr="00A11D04">
        <w:rPr>
          <w:rFonts w:ascii="Times New Roman" w:hAnsi="Times New Roman" w:cs="Times New Roman"/>
          <w:i/>
          <w:iCs/>
          <w:color w:val="58595B"/>
          <w:sz w:val="24"/>
          <w:szCs w:val="24"/>
          <w:lang w:val="uk-UA"/>
        </w:rPr>
        <w:t xml:space="preserve">Всі процеси такого роду повинні мати </w:t>
      </w:r>
      <w:r w:rsidRPr="00A11D04">
        <w:rPr>
          <w:rFonts w:ascii="Times New Roman" w:hAnsi="Times New Roman" w:cs="Times New Roman"/>
          <w:b/>
          <w:bCs/>
          <w:i/>
          <w:iCs/>
          <w:color w:val="58595B"/>
          <w:sz w:val="24"/>
          <w:szCs w:val="24"/>
          <w:lang w:val="uk-UA"/>
        </w:rPr>
        <w:t>місцеву та національну приналежність</w:t>
      </w:r>
      <w:r w:rsidR="00D844F1" w:rsidRPr="00A11D04">
        <w:rPr>
          <w:rFonts w:ascii="Times New Roman" w:hAnsi="Times New Roman" w:cs="Times New Roman"/>
          <w:b/>
          <w:bCs/>
          <w:i/>
          <w:iCs/>
          <w:color w:val="58595B"/>
          <w:sz w:val="24"/>
          <w:szCs w:val="24"/>
          <w:lang w:val="uk-UA"/>
        </w:rPr>
        <w:t xml:space="preserve">, </w:t>
      </w:r>
      <w:r w:rsidR="009A153A" w:rsidRPr="00A11D04">
        <w:rPr>
          <w:rFonts w:ascii="Times New Roman" w:hAnsi="Times New Roman" w:cs="Times New Roman"/>
          <w:b/>
          <w:bCs/>
          <w:i/>
          <w:iCs/>
          <w:color w:val="58595B"/>
          <w:sz w:val="24"/>
          <w:szCs w:val="24"/>
          <w:lang w:val="uk-UA"/>
        </w:rPr>
        <w:t xml:space="preserve">забезпечувати </w:t>
      </w:r>
      <w:r w:rsidRPr="00A11D04">
        <w:rPr>
          <w:rFonts w:ascii="Times New Roman" w:hAnsi="Times New Roman" w:cs="Times New Roman"/>
          <w:b/>
          <w:bCs/>
          <w:i/>
          <w:iCs/>
          <w:color w:val="58595B"/>
          <w:sz w:val="24"/>
          <w:szCs w:val="24"/>
          <w:lang w:val="uk-UA"/>
        </w:rPr>
        <w:t>інклюзивність, гендерну чутливість</w:t>
      </w:r>
      <w:r w:rsidR="00D844F1" w:rsidRPr="00A11D04">
        <w:rPr>
          <w:rFonts w:ascii="Times New Roman" w:hAnsi="Times New Roman" w:cs="Times New Roman"/>
          <w:b/>
          <w:bCs/>
          <w:i/>
          <w:iCs/>
          <w:color w:val="58595B"/>
          <w:sz w:val="24"/>
          <w:szCs w:val="24"/>
          <w:lang w:val="uk-UA"/>
        </w:rPr>
        <w:t>,</w:t>
      </w:r>
      <w:r w:rsidRPr="00A11D04">
        <w:rPr>
          <w:rFonts w:ascii="Times New Roman" w:hAnsi="Times New Roman" w:cs="Times New Roman"/>
          <w:b/>
          <w:bCs/>
          <w:i/>
          <w:iCs/>
          <w:color w:val="58595B"/>
          <w:sz w:val="24"/>
          <w:szCs w:val="24"/>
          <w:lang w:val="uk-UA"/>
        </w:rPr>
        <w:t xml:space="preserve"> а також враховувати зобов’язання держави у рамках міжнародного права</w:t>
      </w:r>
      <w:r w:rsidR="00D844F1" w:rsidRPr="00A11D04">
        <w:rPr>
          <w:rFonts w:ascii="Times New Roman" w:hAnsi="Times New Roman" w:cs="Times New Roman"/>
          <w:i/>
          <w:iCs/>
          <w:color w:val="58595B"/>
          <w:sz w:val="24"/>
          <w:szCs w:val="24"/>
          <w:lang w:val="uk-UA"/>
        </w:rPr>
        <w:t xml:space="preserve">. </w:t>
      </w:r>
      <w:r w:rsidR="009A153A" w:rsidRPr="00A11D04">
        <w:rPr>
          <w:rFonts w:ascii="Times New Roman" w:hAnsi="Times New Roman" w:cs="Times New Roman"/>
          <w:i/>
          <w:iCs/>
          <w:color w:val="58595B"/>
          <w:sz w:val="24"/>
          <w:szCs w:val="24"/>
          <w:lang w:val="uk-UA"/>
        </w:rPr>
        <w:t xml:space="preserve">Отже, участь громадянського суспільства, </w:t>
      </w:r>
      <w:r w:rsidR="00B664C9">
        <w:rPr>
          <w:rFonts w:ascii="Times New Roman" w:hAnsi="Times New Roman" w:cs="Times New Roman"/>
          <w:i/>
          <w:iCs/>
          <w:color w:val="58595B"/>
          <w:sz w:val="24"/>
          <w:szCs w:val="24"/>
          <w:lang w:val="uk-UA"/>
        </w:rPr>
        <w:t>потерпілих</w:t>
      </w:r>
      <w:r w:rsidR="009A153A" w:rsidRPr="00A11D04">
        <w:rPr>
          <w:rFonts w:ascii="Times New Roman" w:hAnsi="Times New Roman" w:cs="Times New Roman"/>
          <w:i/>
          <w:iCs/>
          <w:color w:val="58595B"/>
          <w:sz w:val="24"/>
          <w:szCs w:val="24"/>
          <w:lang w:val="uk-UA"/>
        </w:rPr>
        <w:t>, представників меншин, жінок та молоді у таких процесах відіграє важливу роль</w:t>
      </w:r>
      <w:r w:rsidR="00D844F1" w:rsidRPr="00A11D04">
        <w:rPr>
          <w:rFonts w:ascii="Times New Roman" w:hAnsi="Times New Roman" w:cs="Times New Roman"/>
          <w:i/>
          <w:iCs/>
          <w:color w:val="58595B"/>
          <w:sz w:val="24"/>
          <w:szCs w:val="24"/>
          <w:lang w:val="uk-UA"/>
        </w:rPr>
        <w:t>.</w:t>
      </w:r>
      <w:r w:rsidR="009A153A" w:rsidRPr="00A11D04">
        <w:rPr>
          <w:rFonts w:ascii="Times New Roman" w:hAnsi="Times New Roman" w:cs="Times New Roman"/>
          <w:i/>
          <w:iCs/>
          <w:color w:val="58595B"/>
          <w:sz w:val="24"/>
          <w:szCs w:val="24"/>
          <w:lang w:val="uk-UA"/>
        </w:rPr>
        <w:t xml:space="preserve"> Правосуддя перехідного періоду сьогодні вважається невід’ємною частиною розбудови держави та миротворення, і тому</w:t>
      </w:r>
      <w:r w:rsidR="004A64E5" w:rsidRPr="00A11D04">
        <w:rPr>
          <w:rFonts w:ascii="Times New Roman" w:hAnsi="Times New Roman" w:cs="Times New Roman"/>
          <w:i/>
          <w:iCs/>
          <w:color w:val="58595B"/>
          <w:sz w:val="24"/>
          <w:szCs w:val="24"/>
          <w:lang w:val="uk-UA"/>
        </w:rPr>
        <w:t xml:space="preserve"> має бути інтегроване до ширшого процесу реагування на кризові ситуації, попередження конфліктів, зусиль з безпеки та розвитку ЄС</w:t>
      </w:r>
      <w:r w:rsidR="00D844F1" w:rsidRPr="00A11D04">
        <w:rPr>
          <w:rFonts w:ascii="Times New Roman" w:hAnsi="Times New Roman" w:cs="Times New Roman"/>
          <w:i/>
          <w:iCs/>
          <w:color w:val="58595B"/>
          <w:sz w:val="24"/>
          <w:szCs w:val="24"/>
          <w:lang w:val="uk-UA"/>
        </w:rPr>
        <w:t>.</w:t>
      </w:r>
    </w:p>
    <w:p w:rsidR="004276C7" w:rsidRPr="00A11D04" w:rsidRDefault="004276C7">
      <w:pPr>
        <w:rPr>
          <w:rFonts w:ascii="Times New Roman" w:hAnsi="Times New Roman" w:cs="Times New Roman"/>
          <w:i/>
          <w:iCs/>
          <w:color w:val="58595B"/>
          <w:sz w:val="24"/>
          <w:szCs w:val="24"/>
          <w:lang w:val="uk-UA"/>
        </w:rPr>
      </w:pPr>
      <w:r w:rsidRPr="00A11D04">
        <w:rPr>
          <w:rFonts w:ascii="Times New Roman" w:hAnsi="Times New Roman" w:cs="Times New Roman"/>
          <w:i/>
          <w:iCs/>
          <w:color w:val="58595B"/>
          <w:sz w:val="24"/>
          <w:szCs w:val="24"/>
          <w:lang w:val="uk-UA"/>
        </w:rPr>
        <w:br w:type="page"/>
      </w:r>
    </w:p>
    <w:p w:rsidR="00521F77" w:rsidRPr="00A11D04" w:rsidRDefault="00521F77" w:rsidP="00E43657">
      <w:pPr>
        <w:autoSpaceDE w:val="0"/>
        <w:autoSpaceDN w:val="0"/>
        <w:adjustRightInd w:val="0"/>
        <w:spacing w:after="0" w:line="240" w:lineRule="auto"/>
        <w:jc w:val="both"/>
        <w:rPr>
          <w:rFonts w:ascii="Times New Roman" w:hAnsi="Times New Roman" w:cs="Times New Roman"/>
          <w:b/>
          <w:bCs/>
          <w:color w:val="0053A0"/>
          <w:sz w:val="24"/>
          <w:szCs w:val="24"/>
          <w:lang w:val="uk-UA"/>
        </w:rPr>
      </w:pPr>
      <w:r w:rsidRPr="00A11D04">
        <w:rPr>
          <w:rFonts w:ascii="Times New Roman" w:hAnsi="Times New Roman" w:cs="Times New Roman"/>
          <w:b/>
          <w:bCs/>
          <w:color w:val="0053A0"/>
          <w:sz w:val="24"/>
          <w:szCs w:val="24"/>
          <w:lang w:val="uk-UA"/>
        </w:rPr>
        <w:lastRenderedPageBreak/>
        <w:t xml:space="preserve">I. </w:t>
      </w:r>
      <w:r w:rsidR="00370F9F" w:rsidRPr="00A11D04">
        <w:rPr>
          <w:rFonts w:ascii="Times New Roman" w:hAnsi="Times New Roman" w:cs="Times New Roman"/>
          <w:b/>
          <w:bCs/>
          <w:color w:val="0053A0"/>
          <w:sz w:val="24"/>
          <w:szCs w:val="24"/>
          <w:lang w:val="uk-UA"/>
        </w:rPr>
        <w:t>Визначення та цілі правосуддя перехідного періоду</w:t>
      </w:r>
    </w:p>
    <w:p w:rsidR="00B664C9" w:rsidRDefault="00B664C9" w:rsidP="00E43657">
      <w:pPr>
        <w:autoSpaceDE w:val="0"/>
        <w:autoSpaceDN w:val="0"/>
        <w:adjustRightInd w:val="0"/>
        <w:spacing w:after="0" w:line="240" w:lineRule="auto"/>
        <w:jc w:val="both"/>
        <w:rPr>
          <w:rFonts w:ascii="Times New Roman" w:hAnsi="Times New Roman" w:cs="Times New Roman"/>
          <w:color w:val="000000"/>
          <w:sz w:val="24"/>
          <w:szCs w:val="24"/>
          <w:lang w:val="uk-UA"/>
        </w:rPr>
      </w:pPr>
    </w:p>
    <w:p w:rsidR="00521F77" w:rsidRPr="00A11D04" w:rsidRDefault="006D4DB3" w:rsidP="00E43657">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Доповідь Генерального секретаря ООН про верховенство права і правосуддя перехідного періоду в конфліктних і постконфліктних суспільствах визначає правосуддя перехідного періоду як</w:t>
      </w:r>
      <w:r w:rsidR="00521F77"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повний спектр процесів та механізмів, пов’язаних з спробами суспільства </w:t>
      </w:r>
      <w:r w:rsidR="00B664C9">
        <w:rPr>
          <w:rFonts w:ascii="Times New Roman" w:hAnsi="Times New Roman" w:cs="Times New Roman"/>
          <w:color w:val="000000"/>
          <w:sz w:val="24"/>
          <w:szCs w:val="24"/>
          <w:lang w:val="uk-UA"/>
        </w:rPr>
        <w:t xml:space="preserve">знайти спільну мову щодо </w:t>
      </w:r>
      <w:r w:rsidRPr="00A11D04">
        <w:rPr>
          <w:rFonts w:ascii="Times New Roman" w:hAnsi="Times New Roman" w:cs="Times New Roman"/>
          <w:color w:val="000000"/>
          <w:sz w:val="24"/>
          <w:szCs w:val="24"/>
          <w:lang w:val="uk-UA"/>
        </w:rPr>
        <w:t>спадщин</w:t>
      </w:r>
      <w:r w:rsidR="00B664C9">
        <w:rPr>
          <w:rFonts w:ascii="Times New Roman" w:hAnsi="Times New Roman" w:cs="Times New Roman"/>
          <w:color w:val="000000"/>
          <w:sz w:val="24"/>
          <w:szCs w:val="24"/>
          <w:lang w:val="uk-UA"/>
        </w:rPr>
        <w:t>и</w:t>
      </w:r>
      <w:r w:rsidRPr="00A11D04">
        <w:rPr>
          <w:rFonts w:ascii="Times New Roman" w:hAnsi="Times New Roman" w:cs="Times New Roman"/>
          <w:color w:val="000000"/>
          <w:sz w:val="24"/>
          <w:szCs w:val="24"/>
          <w:lang w:val="uk-UA"/>
        </w:rPr>
        <w:t xml:space="preserve"> </w:t>
      </w:r>
      <w:r w:rsidR="00B664C9" w:rsidRPr="00A11D04">
        <w:rPr>
          <w:rFonts w:ascii="Times New Roman" w:hAnsi="Times New Roman" w:cs="Times New Roman"/>
          <w:color w:val="000000"/>
          <w:sz w:val="24"/>
          <w:szCs w:val="24"/>
          <w:lang w:val="uk-UA"/>
        </w:rPr>
        <w:t>минул</w:t>
      </w:r>
      <w:r w:rsidR="00B664C9">
        <w:rPr>
          <w:rFonts w:ascii="Times New Roman" w:hAnsi="Times New Roman" w:cs="Times New Roman"/>
          <w:color w:val="000000"/>
          <w:sz w:val="24"/>
          <w:szCs w:val="24"/>
          <w:lang w:val="uk-UA"/>
        </w:rPr>
        <w:t>их</w:t>
      </w:r>
      <w:r w:rsidR="00B664C9"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масштабних зловживань для забезпечення відповідальності, служіння справедливості та досягнення примирення</w:t>
      </w:r>
      <w:r w:rsidR="00521F77" w:rsidRPr="00A11D04">
        <w:rPr>
          <w:rFonts w:ascii="Times New Roman" w:hAnsi="Times New Roman" w:cs="Times New Roman"/>
          <w:color w:val="000000"/>
          <w:sz w:val="24"/>
          <w:szCs w:val="24"/>
          <w:lang w:val="uk-UA"/>
        </w:rPr>
        <w:t>.</w:t>
      </w:r>
      <w:r w:rsidR="00B826E7" w:rsidRPr="00A11D04">
        <w:rPr>
          <w:rFonts w:ascii="Times New Roman" w:hAnsi="Times New Roman" w:cs="Times New Roman"/>
          <w:color w:val="000000"/>
          <w:sz w:val="24"/>
          <w:szCs w:val="24"/>
          <w:lang w:val="uk-UA"/>
        </w:rPr>
        <w:t xml:space="preserve"> Це може включати у себе</w:t>
      </w:r>
      <w:r w:rsidR="00B826E7" w:rsidRPr="00A11D04">
        <w:rPr>
          <w:rFonts w:ascii="Times New Roman" w:hAnsi="Times New Roman" w:cs="Times New Roman"/>
          <w:lang w:val="uk-UA"/>
        </w:rPr>
        <w:t xml:space="preserve"> </w:t>
      </w:r>
      <w:r w:rsidR="00B826E7" w:rsidRPr="00A11D04">
        <w:rPr>
          <w:rFonts w:ascii="Times New Roman" w:hAnsi="Times New Roman" w:cs="Times New Roman"/>
          <w:color w:val="000000"/>
          <w:sz w:val="24"/>
          <w:szCs w:val="24"/>
          <w:lang w:val="uk-UA"/>
        </w:rPr>
        <w:t>судові та позасудові механізми з різним рівнем міжнародної участі</w:t>
      </w:r>
      <w:r w:rsidR="00521F77" w:rsidRPr="00A11D04">
        <w:rPr>
          <w:rFonts w:ascii="Times New Roman" w:hAnsi="Times New Roman" w:cs="Times New Roman"/>
          <w:color w:val="000000"/>
          <w:sz w:val="24"/>
          <w:szCs w:val="24"/>
          <w:lang w:val="uk-UA"/>
        </w:rPr>
        <w:t xml:space="preserve"> (</w:t>
      </w:r>
      <w:r w:rsidR="00B826E7" w:rsidRPr="00A11D04">
        <w:rPr>
          <w:rFonts w:ascii="Times New Roman" w:hAnsi="Times New Roman" w:cs="Times New Roman"/>
          <w:color w:val="000000"/>
          <w:sz w:val="24"/>
          <w:szCs w:val="24"/>
          <w:lang w:val="uk-UA"/>
        </w:rPr>
        <w:t>або взагалі без неї</w:t>
      </w:r>
      <w:r w:rsidR="00521F77" w:rsidRPr="00A11D04">
        <w:rPr>
          <w:rFonts w:ascii="Times New Roman" w:hAnsi="Times New Roman" w:cs="Times New Roman"/>
          <w:color w:val="000000"/>
          <w:sz w:val="24"/>
          <w:szCs w:val="24"/>
          <w:lang w:val="uk-UA"/>
        </w:rPr>
        <w:t>)</w:t>
      </w:r>
      <w:r w:rsidR="00B826E7" w:rsidRPr="00A11D04">
        <w:rPr>
          <w:rFonts w:ascii="Times New Roman" w:hAnsi="Times New Roman" w:cs="Times New Roman"/>
          <w:color w:val="000000"/>
          <w:sz w:val="24"/>
          <w:szCs w:val="24"/>
          <w:lang w:val="uk-UA"/>
        </w:rPr>
        <w:t>, а також</w:t>
      </w:r>
      <w:r w:rsidR="00B826E7" w:rsidRPr="00A11D04">
        <w:rPr>
          <w:rFonts w:ascii="Times New Roman" w:hAnsi="Times New Roman" w:cs="Times New Roman"/>
          <w:lang w:val="uk-UA"/>
        </w:rPr>
        <w:t xml:space="preserve"> </w:t>
      </w:r>
      <w:r w:rsidR="00B826E7" w:rsidRPr="00A11D04">
        <w:rPr>
          <w:rFonts w:ascii="Times New Roman" w:hAnsi="Times New Roman" w:cs="Times New Roman"/>
          <w:color w:val="000000"/>
          <w:sz w:val="24"/>
          <w:szCs w:val="24"/>
          <w:lang w:val="uk-UA"/>
        </w:rPr>
        <w:t>індивідуальне переслідування, відшкодування збитків, встановлення істини, інституційну реформу, перевірку та звільнення, або їхнє поєднання»</w:t>
      </w:r>
      <w:r w:rsidR="00521F77" w:rsidRPr="00A11D04">
        <w:rPr>
          <w:rStyle w:val="a6"/>
          <w:rFonts w:ascii="Times New Roman" w:hAnsi="Times New Roman" w:cs="Times New Roman"/>
          <w:color w:val="000000"/>
          <w:sz w:val="24"/>
          <w:szCs w:val="24"/>
          <w:lang w:val="uk-UA"/>
        </w:rPr>
        <w:footnoteReference w:id="1"/>
      </w:r>
      <w:r w:rsidR="00521F77" w:rsidRPr="00A11D04">
        <w:rPr>
          <w:rFonts w:ascii="Times New Roman" w:hAnsi="Times New Roman" w:cs="Times New Roman"/>
          <w:color w:val="000000"/>
          <w:sz w:val="24"/>
          <w:szCs w:val="24"/>
          <w:lang w:val="uk-UA"/>
        </w:rPr>
        <w:t xml:space="preserve">. </w:t>
      </w:r>
      <w:r w:rsidR="00A921BC" w:rsidRPr="00A11D04">
        <w:rPr>
          <w:rFonts w:ascii="Times New Roman" w:hAnsi="Times New Roman" w:cs="Times New Roman"/>
          <w:color w:val="000000"/>
          <w:sz w:val="24"/>
          <w:szCs w:val="24"/>
          <w:lang w:val="uk-UA"/>
        </w:rPr>
        <w:t>На сьогодні це є найпоширеніше визначення, що застосується в ЄС</w:t>
      </w:r>
      <w:r w:rsidR="00521F77" w:rsidRPr="00A11D04">
        <w:rPr>
          <w:rFonts w:ascii="Times New Roman" w:hAnsi="Times New Roman" w:cs="Times New Roman"/>
          <w:color w:val="000000"/>
          <w:sz w:val="24"/>
          <w:szCs w:val="24"/>
          <w:lang w:val="uk-UA"/>
        </w:rPr>
        <w:t xml:space="preserve">. </w:t>
      </w:r>
      <w:r w:rsidR="00A921BC" w:rsidRPr="00A11D04">
        <w:rPr>
          <w:rFonts w:ascii="Times New Roman" w:hAnsi="Times New Roman" w:cs="Times New Roman"/>
          <w:color w:val="000000"/>
          <w:sz w:val="24"/>
          <w:szCs w:val="24"/>
          <w:lang w:val="uk-UA"/>
        </w:rPr>
        <w:t>Воно містить чотири компоненти правосуддя перехідного періоду</w:t>
      </w:r>
      <w:r w:rsidR="00521F77" w:rsidRPr="00A11D04">
        <w:rPr>
          <w:rFonts w:ascii="Times New Roman" w:hAnsi="Times New Roman" w:cs="Times New Roman"/>
          <w:color w:val="000000"/>
          <w:sz w:val="24"/>
          <w:szCs w:val="24"/>
          <w:lang w:val="uk-UA"/>
        </w:rPr>
        <w:t xml:space="preserve">, </w:t>
      </w:r>
      <w:r w:rsidR="00370F9F" w:rsidRPr="00A11D04">
        <w:rPr>
          <w:rFonts w:ascii="Times New Roman" w:hAnsi="Times New Roman" w:cs="Times New Roman"/>
          <w:color w:val="000000"/>
          <w:sz w:val="24"/>
          <w:szCs w:val="24"/>
          <w:lang w:val="uk-UA"/>
        </w:rPr>
        <w:t>а саме</w:t>
      </w:r>
      <w:r w:rsidR="00521F77" w:rsidRPr="00A11D04">
        <w:rPr>
          <w:rFonts w:ascii="Times New Roman" w:hAnsi="Times New Roman" w:cs="Times New Roman"/>
          <w:color w:val="000000"/>
          <w:sz w:val="24"/>
          <w:szCs w:val="24"/>
          <w:lang w:val="uk-UA"/>
        </w:rPr>
        <w:t>:</w:t>
      </w:r>
    </w:p>
    <w:p w:rsidR="003C4297" w:rsidRPr="00A11D04" w:rsidRDefault="003C4297" w:rsidP="00E43657">
      <w:pPr>
        <w:autoSpaceDE w:val="0"/>
        <w:autoSpaceDN w:val="0"/>
        <w:adjustRightInd w:val="0"/>
        <w:spacing w:after="0" w:line="240" w:lineRule="auto"/>
        <w:jc w:val="both"/>
        <w:rPr>
          <w:rFonts w:ascii="Times New Roman" w:hAnsi="Times New Roman" w:cs="Times New Roman"/>
          <w:color w:val="000000"/>
          <w:sz w:val="24"/>
          <w:szCs w:val="24"/>
          <w:lang w:val="uk-UA"/>
        </w:rPr>
      </w:pPr>
    </w:p>
    <w:p w:rsidR="00521F77" w:rsidRPr="00A11D04" w:rsidRDefault="00521F77" w:rsidP="00E43657">
      <w:pPr>
        <w:autoSpaceDE w:val="0"/>
        <w:autoSpaceDN w:val="0"/>
        <w:adjustRightInd w:val="0"/>
        <w:spacing w:after="0" w:line="240" w:lineRule="auto"/>
        <w:jc w:val="both"/>
        <w:rPr>
          <w:rFonts w:ascii="Times New Roman" w:hAnsi="Times New Roman" w:cs="Times New Roman"/>
          <w:color w:val="8BC640"/>
          <w:sz w:val="24"/>
          <w:szCs w:val="24"/>
          <w:lang w:val="uk-UA"/>
        </w:rPr>
      </w:pPr>
      <w:r w:rsidRPr="00A11D04">
        <w:rPr>
          <w:rFonts w:ascii="Times New Roman" w:hAnsi="Times New Roman" w:cs="Times New Roman"/>
          <w:color w:val="8BC640"/>
          <w:sz w:val="24"/>
          <w:szCs w:val="24"/>
          <w:lang w:val="uk-UA"/>
        </w:rPr>
        <w:t xml:space="preserve">• </w:t>
      </w:r>
      <w:r w:rsidR="00370F9F" w:rsidRPr="00A11D04">
        <w:rPr>
          <w:rFonts w:ascii="Times New Roman" w:hAnsi="Times New Roman" w:cs="Times New Roman"/>
          <w:color w:val="8BC640"/>
          <w:sz w:val="24"/>
          <w:szCs w:val="24"/>
          <w:lang w:val="uk-UA"/>
        </w:rPr>
        <w:t>кримінальне судочинство</w:t>
      </w:r>
      <w:r w:rsidRPr="00A11D04">
        <w:rPr>
          <w:rFonts w:ascii="Times New Roman" w:hAnsi="Times New Roman" w:cs="Times New Roman"/>
          <w:color w:val="8BC640"/>
          <w:sz w:val="24"/>
          <w:szCs w:val="24"/>
          <w:lang w:val="uk-UA"/>
        </w:rPr>
        <w:t>;</w:t>
      </w:r>
    </w:p>
    <w:p w:rsidR="00521F77" w:rsidRPr="00A11D04" w:rsidRDefault="00521F77" w:rsidP="00E43657">
      <w:pPr>
        <w:autoSpaceDE w:val="0"/>
        <w:autoSpaceDN w:val="0"/>
        <w:adjustRightInd w:val="0"/>
        <w:spacing w:after="0" w:line="240" w:lineRule="auto"/>
        <w:jc w:val="both"/>
        <w:rPr>
          <w:rFonts w:ascii="Times New Roman" w:hAnsi="Times New Roman" w:cs="Times New Roman"/>
          <w:color w:val="8BC640"/>
          <w:sz w:val="24"/>
          <w:szCs w:val="24"/>
          <w:lang w:val="uk-UA"/>
        </w:rPr>
      </w:pPr>
      <w:r w:rsidRPr="00A11D04">
        <w:rPr>
          <w:rFonts w:ascii="Times New Roman" w:hAnsi="Times New Roman" w:cs="Times New Roman"/>
          <w:color w:val="8BC640"/>
          <w:sz w:val="24"/>
          <w:szCs w:val="24"/>
          <w:lang w:val="uk-UA"/>
        </w:rPr>
        <w:t xml:space="preserve">• </w:t>
      </w:r>
      <w:r w:rsidR="00370F9F" w:rsidRPr="00A11D04">
        <w:rPr>
          <w:rFonts w:ascii="Times New Roman" w:hAnsi="Times New Roman" w:cs="Times New Roman"/>
          <w:color w:val="8BC640"/>
          <w:sz w:val="24"/>
          <w:szCs w:val="24"/>
          <w:lang w:val="uk-UA"/>
        </w:rPr>
        <w:t>правда</w:t>
      </w:r>
      <w:r w:rsidRPr="00A11D04">
        <w:rPr>
          <w:rFonts w:ascii="Times New Roman" w:hAnsi="Times New Roman" w:cs="Times New Roman"/>
          <w:color w:val="8BC640"/>
          <w:sz w:val="24"/>
          <w:szCs w:val="24"/>
          <w:lang w:val="uk-UA"/>
        </w:rPr>
        <w:t>;</w:t>
      </w:r>
    </w:p>
    <w:p w:rsidR="00521F77" w:rsidRPr="00A11D04" w:rsidRDefault="00521F77" w:rsidP="00E43657">
      <w:pPr>
        <w:autoSpaceDE w:val="0"/>
        <w:autoSpaceDN w:val="0"/>
        <w:adjustRightInd w:val="0"/>
        <w:spacing w:after="0" w:line="240" w:lineRule="auto"/>
        <w:jc w:val="both"/>
        <w:rPr>
          <w:rFonts w:ascii="Times New Roman" w:hAnsi="Times New Roman" w:cs="Times New Roman"/>
          <w:color w:val="8BC640"/>
          <w:sz w:val="24"/>
          <w:szCs w:val="24"/>
          <w:lang w:val="uk-UA"/>
        </w:rPr>
      </w:pPr>
      <w:r w:rsidRPr="00A11D04">
        <w:rPr>
          <w:rFonts w:ascii="Times New Roman" w:hAnsi="Times New Roman" w:cs="Times New Roman"/>
          <w:color w:val="8BC640"/>
          <w:sz w:val="24"/>
          <w:szCs w:val="24"/>
          <w:lang w:val="uk-UA"/>
        </w:rPr>
        <w:t xml:space="preserve">• </w:t>
      </w:r>
      <w:r w:rsidR="00370F9F" w:rsidRPr="00A11D04">
        <w:rPr>
          <w:rFonts w:ascii="Times New Roman" w:hAnsi="Times New Roman" w:cs="Times New Roman"/>
          <w:color w:val="8BC640"/>
          <w:sz w:val="24"/>
          <w:szCs w:val="24"/>
          <w:lang w:val="uk-UA"/>
        </w:rPr>
        <w:t>репарації</w:t>
      </w:r>
      <w:r w:rsidRPr="00A11D04">
        <w:rPr>
          <w:rFonts w:ascii="Times New Roman" w:hAnsi="Times New Roman" w:cs="Times New Roman"/>
          <w:color w:val="8BC640"/>
          <w:sz w:val="24"/>
          <w:szCs w:val="24"/>
          <w:lang w:val="uk-UA"/>
        </w:rPr>
        <w:t xml:space="preserve">; </w:t>
      </w:r>
    </w:p>
    <w:p w:rsidR="00521F77" w:rsidRPr="00A11D04" w:rsidRDefault="00521F77" w:rsidP="00E43657">
      <w:pPr>
        <w:autoSpaceDE w:val="0"/>
        <w:autoSpaceDN w:val="0"/>
        <w:adjustRightInd w:val="0"/>
        <w:spacing w:after="0" w:line="240" w:lineRule="auto"/>
        <w:jc w:val="both"/>
        <w:rPr>
          <w:rFonts w:ascii="Times New Roman" w:hAnsi="Times New Roman" w:cs="Times New Roman"/>
          <w:color w:val="8BC640"/>
          <w:sz w:val="24"/>
          <w:szCs w:val="24"/>
          <w:lang w:val="uk-UA"/>
        </w:rPr>
      </w:pPr>
      <w:r w:rsidRPr="00A11D04">
        <w:rPr>
          <w:rFonts w:ascii="Times New Roman" w:hAnsi="Times New Roman" w:cs="Times New Roman"/>
          <w:color w:val="8BC640"/>
          <w:sz w:val="24"/>
          <w:szCs w:val="24"/>
          <w:lang w:val="uk-UA"/>
        </w:rPr>
        <w:t xml:space="preserve">• </w:t>
      </w:r>
      <w:r w:rsidR="00370F9F" w:rsidRPr="00A11D04">
        <w:rPr>
          <w:rFonts w:ascii="Times New Roman" w:hAnsi="Times New Roman" w:cs="Times New Roman"/>
          <w:color w:val="8BC640"/>
          <w:sz w:val="24"/>
          <w:szCs w:val="24"/>
          <w:lang w:val="uk-UA"/>
        </w:rPr>
        <w:t xml:space="preserve">гарантії </w:t>
      </w:r>
      <w:r w:rsidR="004D3680" w:rsidRPr="00A11D04">
        <w:rPr>
          <w:rFonts w:ascii="Times New Roman" w:hAnsi="Times New Roman" w:cs="Times New Roman"/>
          <w:color w:val="8BC640"/>
          <w:sz w:val="24"/>
          <w:szCs w:val="24"/>
          <w:lang w:val="uk-UA"/>
        </w:rPr>
        <w:t>неповторення</w:t>
      </w:r>
      <w:r w:rsidRPr="00A11D04">
        <w:rPr>
          <w:rFonts w:ascii="Times New Roman" w:hAnsi="Times New Roman" w:cs="Times New Roman"/>
          <w:color w:val="8BC640"/>
          <w:sz w:val="24"/>
          <w:szCs w:val="24"/>
          <w:lang w:val="uk-UA"/>
        </w:rPr>
        <w:t>/</w:t>
      </w:r>
      <w:r w:rsidR="00370F9F" w:rsidRPr="00A11D04">
        <w:rPr>
          <w:rFonts w:ascii="Times New Roman" w:hAnsi="Times New Roman" w:cs="Times New Roman"/>
          <w:color w:val="8BC640"/>
          <w:sz w:val="24"/>
          <w:szCs w:val="24"/>
          <w:lang w:val="uk-UA"/>
        </w:rPr>
        <w:t>інституційн</w:t>
      </w:r>
      <w:r w:rsidR="00B664C9">
        <w:rPr>
          <w:rFonts w:ascii="Times New Roman" w:hAnsi="Times New Roman" w:cs="Times New Roman"/>
          <w:color w:val="8BC640"/>
          <w:sz w:val="24"/>
          <w:szCs w:val="24"/>
          <w:lang w:val="uk-UA"/>
        </w:rPr>
        <w:t>а</w:t>
      </w:r>
      <w:r w:rsidR="00370F9F" w:rsidRPr="00A11D04">
        <w:rPr>
          <w:rFonts w:ascii="Times New Roman" w:hAnsi="Times New Roman" w:cs="Times New Roman"/>
          <w:color w:val="8BC640"/>
          <w:sz w:val="24"/>
          <w:szCs w:val="24"/>
          <w:lang w:val="uk-UA"/>
        </w:rPr>
        <w:t xml:space="preserve"> реформ</w:t>
      </w:r>
      <w:r w:rsidR="00B664C9">
        <w:rPr>
          <w:rFonts w:ascii="Times New Roman" w:hAnsi="Times New Roman" w:cs="Times New Roman"/>
          <w:color w:val="8BC640"/>
          <w:sz w:val="24"/>
          <w:szCs w:val="24"/>
          <w:lang w:val="uk-UA"/>
        </w:rPr>
        <w:t>а</w:t>
      </w:r>
      <w:r w:rsidRPr="00A11D04">
        <w:rPr>
          <w:rFonts w:ascii="Times New Roman" w:hAnsi="Times New Roman" w:cs="Times New Roman"/>
          <w:color w:val="8BC640"/>
          <w:sz w:val="24"/>
          <w:szCs w:val="24"/>
          <w:lang w:val="uk-UA"/>
        </w:rPr>
        <w:t>.</w:t>
      </w:r>
    </w:p>
    <w:p w:rsidR="003C4297" w:rsidRPr="00A11D04" w:rsidRDefault="003C4297" w:rsidP="00E43657">
      <w:pPr>
        <w:autoSpaceDE w:val="0"/>
        <w:autoSpaceDN w:val="0"/>
        <w:adjustRightInd w:val="0"/>
        <w:spacing w:after="0" w:line="240" w:lineRule="auto"/>
        <w:jc w:val="both"/>
        <w:rPr>
          <w:rFonts w:ascii="Times New Roman" w:hAnsi="Times New Roman" w:cs="Times New Roman"/>
          <w:color w:val="000000"/>
          <w:sz w:val="24"/>
          <w:szCs w:val="24"/>
          <w:lang w:val="uk-UA"/>
        </w:rPr>
      </w:pPr>
    </w:p>
    <w:p w:rsidR="00521F77" w:rsidRPr="00A11D04" w:rsidRDefault="00F60321" w:rsidP="00E43657">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Ці чотири складові закріпленні в чинних міжнародних документах, що стосуються правосуддя у перехідному періоді</w:t>
      </w:r>
      <w:r w:rsidR="00521F77" w:rsidRPr="00A11D04">
        <w:rPr>
          <w:rFonts w:ascii="Times New Roman" w:hAnsi="Times New Roman" w:cs="Times New Roman"/>
          <w:color w:val="000000"/>
          <w:sz w:val="24"/>
          <w:szCs w:val="24"/>
          <w:lang w:val="uk-UA"/>
        </w:rPr>
        <w:t>.</w:t>
      </w:r>
      <w:r w:rsidR="00C93356" w:rsidRPr="00A11D04">
        <w:rPr>
          <w:rFonts w:ascii="Times New Roman" w:hAnsi="Times New Roman" w:cs="Times New Roman"/>
          <w:color w:val="000000"/>
          <w:sz w:val="24"/>
          <w:szCs w:val="24"/>
          <w:lang w:val="uk-UA"/>
        </w:rPr>
        <w:t xml:space="preserve"> Вони виконують роль керівництва щодо підходу ЄС до правосуддя перехідного періоду</w:t>
      </w:r>
      <w:r w:rsidR="00521F77" w:rsidRPr="00A11D04">
        <w:rPr>
          <w:rFonts w:ascii="Times New Roman" w:hAnsi="Times New Roman" w:cs="Times New Roman"/>
          <w:color w:val="000000"/>
          <w:sz w:val="24"/>
          <w:szCs w:val="24"/>
          <w:lang w:val="uk-UA"/>
        </w:rPr>
        <w:t>,</w:t>
      </w:r>
      <w:r w:rsidR="00C93356" w:rsidRPr="00A11D04">
        <w:rPr>
          <w:rFonts w:ascii="Times New Roman" w:hAnsi="Times New Roman" w:cs="Times New Roman"/>
          <w:color w:val="000000"/>
          <w:sz w:val="24"/>
          <w:szCs w:val="24"/>
          <w:lang w:val="uk-UA"/>
        </w:rPr>
        <w:t xml:space="preserve"> </w:t>
      </w:r>
      <w:r w:rsidR="00C93356" w:rsidRPr="00B664C9">
        <w:rPr>
          <w:rFonts w:ascii="Times New Roman" w:hAnsi="Times New Roman" w:cs="Times New Roman"/>
          <w:b/>
          <w:color w:val="000000"/>
          <w:sz w:val="24"/>
          <w:szCs w:val="24"/>
          <w:lang w:val="uk-UA"/>
        </w:rPr>
        <w:t>спрямованого на досягнення наступних цілей</w:t>
      </w:r>
      <w:r w:rsidR="00D54A83" w:rsidRPr="00A11D04">
        <w:rPr>
          <w:rFonts w:ascii="Times New Roman" w:hAnsi="Times New Roman" w:cs="Times New Roman"/>
          <w:color w:val="000000"/>
          <w:sz w:val="24"/>
          <w:szCs w:val="24"/>
          <w:lang w:val="uk-UA"/>
        </w:rPr>
        <w:t xml:space="preserve"> з урахуванням необхідності уникнення повторення кризових ситуацій, подолання найбільш серйозних злочинів, що непокоять міжнародну спільноту в цілому</w:t>
      </w:r>
      <w:r w:rsidR="00521F77" w:rsidRPr="00A11D04">
        <w:rPr>
          <w:rFonts w:ascii="Times New Roman" w:hAnsi="Times New Roman" w:cs="Times New Roman"/>
          <w:color w:val="000000"/>
          <w:sz w:val="24"/>
          <w:szCs w:val="24"/>
          <w:lang w:val="uk-UA"/>
        </w:rPr>
        <w:t xml:space="preserve">, </w:t>
      </w:r>
      <w:r w:rsidR="00D54A83" w:rsidRPr="00A11D04">
        <w:rPr>
          <w:rFonts w:ascii="Times New Roman" w:hAnsi="Times New Roman" w:cs="Times New Roman"/>
          <w:color w:val="000000"/>
          <w:sz w:val="24"/>
          <w:szCs w:val="24"/>
          <w:lang w:val="uk-UA"/>
        </w:rPr>
        <w:t>а також попередження порушень прав людини у майбутньому</w:t>
      </w:r>
      <w:r w:rsidR="00521F77" w:rsidRPr="00A11D04">
        <w:rPr>
          <w:rStyle w:val="a6"/>
          <w:rFonts w:ascii="Times New Roman" w:hAnsi="Times New Roman" w:cs="Times New Roman"/>
          <w:color w:val="000000"/>
          <w:sz w:val="24"/>
          <w:szCs w:val="24"/>
          <w:lang w:val="uk-UA"/>
        </w:rPr>
        <w:footnoteReference w:id="2"/>
      </w:r>
      <w:r w:rsidR="00521F77" w:rsidRPr="00A11D04">
        <w:rPr>
          <w:rFonts w:ascii="Times New Roman" w:hAnsi="Times New Roman" w:cs="Times New Roman"/>
          <w:color w:val="000000"/>
          <w:sz w:val="24"/>
          <w:szCs w:val="24"/>
          <w:lang w:val="uk-UA"/>
        </w:rPr>
        <w:t>:</w:t>
      </w:r>
    </w:p>
    <w:p w:rsidR="003C4297" w:rsidRPr="00A11D04" w:rsidRDefault="003C4297" w:rsidP="00E43657">
      <w:pPr>
        <w:autoSpaceDE w:val="0"/>
        <w:autoSpaceDN w:val="0"/>
        <w:adjustRightInd w:val="0"/>
        <w:spacing w:after="0" w:line="240" w:lineRule="auto"/>
        <w:jc w:val="both"/>
        <w:rPr>
          <w:rFonts w:ascii="Times New Roman" w:hAnsi="Times New Roman" w:cs="Times New Roman"/>
          <w:color w:val="000000"/>
          <w:sz w:val="24"/>
          <w:szCs w:val="24"/>
          <w:lang w:val="uk-UA"/>
        </w:rPr>
      </w:pPr>
    </w:p>
    <w:p w:rsidR="00C90274" w:rsidRPr="00A11D04" w:rsidRDefault="00E43657" w:rsidP="00E43657">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sz w:val="24"/>
          <w:szCs w:val="24"/>
          <w:lang w:val="uk-UA"/>
        </w:rPr>
        <w:t>а</w:t>
      </w:r>
      <w:r w:rsidR="00C90274" w:rsidRPr="00A11D04">
        <w:rPr>
          <w:rFonts w:ascii="Times New Roman" w:hAnsi="Times New Roman" w:cs="Times New Roman"/>
          <w:sz w:val="24"/>
          <w:szCs w:val="24"/>
          <w:lang w:val="uk-UA"/>
        </w:rPr>
        <w:t xml:space="preserve">) </w:t>
      </w:r>
      <w:r w:rsidRPr="00A11D04">
        <w:rPr>
          <w:rFonts w:ascii="Times New Roman" w:hAnsi="Times New Roman" w:cs="Times New Roman"/>
          <w:b/>
          <w:bCs/>
          <w:sz w:val="24"/>
          <w:szCs w:val="24"/>
          <w:lang w:val="uk-UA"/>
        </w:rPr>
        <w:t>Припинення безкарності</w:t>
      </w:r>
      <w:r w:rsidR="00C90274" w:rsidRPr="00A11D04">
        <w:rPr>
          <w:rFonts w:ascii="Times New Roman" w:hAnsi="Times New Roman" w:cs="Times New Roman"/>
          <w:sz w:val="24"/>
          <w:szCs w:val="24"/>
          <w:lang w:val="uk-UA"/>
        </w:rPr>
        <w:t xml:space="preserve">: </w:t>
      </w:r>
      <w:r w:rsidR="0093396A" w:rsidRPr="00A11D04">
        <w:rPr>
          <w:rFonts w:ascii="Times New Roman" w:hAnsi="Times New Roman" w:cs="Times New Roman"/>
          <w:sz w:val="24"/>
          <w:szCs w:val="24"/>
          <w:lang w:val="uk-UA"/>
        </w:rPr>
        <w:t xml:space="preserve">правосуддя для жертв серйозних міжнародних злочинів може бути повною мірою забезпечене лише за умови, що виконавці цих злочинів будуть </w:t>
      </w:r>
      <w:r w:rsidR="00AA170C" w:rsidRPr="00A11D04">
        <w:rPr>
          <w:rFonts w:ascii="Times New Roman" w:hAnsi="Times New Roman" w:cs="Times New Roman"/>
          <w:sz w:val="24"/>
          <w:szCs w:val="24"/>
          <w:lang w:val="uk-UA"/>
        </w:rPr>
        <w:t xml:space="preserve">передані правосуддю та </w:t>
      </w:r>
      <w:r w:rsidR="0093396A" w:rsidRPr="00A11D04">
        <w:rPr>
          <w:rFonts w:ascii="Times New Roman" w:hAnsi="Times New Roman" w:cs="Times New Roman"/>
          <w:sz w:val="24"/>
          <w:szCs w:val="24"/>
          <w:lang w:val="uk-UA"/>
        </w:rPr>
        <w:t>притягнуті до відповідальності</w:t>
      </w:r>
      <w:r w:rsidR="00AA170C" w:rsidRPr="00A11D04">
        <w:rPr>
          <w:rFonts w:ascii="Times New Roman" w:hAnsi="Times New Roman" w:cs="Times New Roman"/>
          <w:sz w:val="24"/>
          <w:szCs w:val="24"/>
          <w:lang w:val="uk-UA"/>
        </w:rPr>
        <w:t xml:space="preserve"> справедливими та дієвими судовими органами на національному або міжнародному рівні</w:t>
      </w:r>
      <w:r w:rsidR="00C90274" w:rsidRPr="00A11D04">
        <w:rPr>
          <w:rFonts w:ascii="Times New Roman" w:hAnsi="Times New Roman" w:cs="Times New Roman"/>
          <w:sz w:val="24"/>
          <w:szCs w:val="24"/>
          <w:lang w:val="uk-UA"/>
        </w:rPr>
        <w:t xml:space="preserve">, </w:t>
      </w:r>
      <w:r w:rsidR="00B664C9">
        <w:rPr>
          <w:rFonts w:ascii="Times New Roman" w:hAnsi="Times New Roman" w:cs="Times New Roman"/>
          <w:sz w:val="24"/>
          <w:szCs w:val="24"/>
          <w:lang w:val="uk-UA"/>
        </w:rPr>
        <w:t>які</w:t>
      </w:r>
      <w:r w:rsidR="00AA170C" w:rsidRPr="00A11D04">
        <w:rPr>
          <w:rFonts w:ascii="Times New Roman" w:hAnsi="Times New Roman" w:cs="Times New Roman"/>
          <w:sz w:val="24"/>
          <w:szCs w:val="24"/>
          <w:lang w:val="uk-UA"/>
        </w:rPr>
        <w:t xml:space="preserve"> дозволяють жертвам брати участь, щоб їхній голос був почутий та врахований</w:t>
      </w:r>
      <w:r w:rsidR="00C90274" w:rsidRPr="00A11D04">
        <w:rPr>
          <w:rFonts w:ascii="Times New Roman" w:hAnsi="Times New Roman" w:cs="Times New Roman"/>
          <w:sz w:val="24"/>
          <w:szCs w:val="24"/>
          <w:lang w:val="uk-UA"/>
        </w:rPr>
        <w:t>.</w:t>
      </w:r>
      <w:r w:rsidR="00AA170C" w:rsidRPr="00A11D04">
        <w:rPr>
          <w:rFonts w:ascii="Times New Roman" w:hAnsi="Times New Roman" w:cs="Times New Roman"/>
          <w:sz w:val="24"/>
          <w:szCs w:val="24"/>
          <w:lang w:val="uk-UA"/>
        </w:rPr>
        <w:t xml:space="preserve"> </w:t>
      </w:r>
      <w:r w:rsidR="006E3C5C" w:rsidRPr="00A11D04">
        <w:rPr>
          <w:rFonts w:ascii="Times New Roman" w:hAnsi="Times New Roman" w:cs="Times New Roman"/>
          <w:sz w:val="24"/>
          <w:szCs w:val="24"/>
          <w:lang w:val="uk-UA"/>
        </w:rPr>
        <w:t>Прокуратура також має відігравати свою роль у попередженні скоєння таких злочинів у майбутньому</w:t>
      </w:r>
      <w:r w:rsidR="00C90274" w:rsidRPr="00A11D04">
        <w:rPr>
          <w:rFonts w:ascii="Times New Roman" w:hAnsi="Times New Roman" w:cs="Times New Roman"/>
          <w:sz w:val="24"/>
          <w:szCs w:val="24"/>
          <w:lang w:val="uk-UA"/>
        </w:rPr>
        <w:t>.</w:t>
      </w:r>
      <w:r w:rsidR="006E3C5C" w:rsidRPr="00A11D04">
        <w:rPr>
          <w:rFonts w:ascii="Times New Roman" w:hAnsi="Times New Roman" w:cs="Times New Roman"/>
          <w:sz w:val="24"/>
          <w:szCs w:val="24"/>
          <w:lang w:val="uk-UA"/>
        </w:rPr>
        <w:t xml:space="preserve"> Ця складова сягає корінням до судових процесів у</w:t>
      </w:r>
      <w:r w:rsidR="006E3C5C" w:rsidRPr="00A11D04">
        <w:rPr>
          <w:rFonts w:ascii="Times New Roman" w:hAnsi="Times New Roman" w:cs="Times New Roman"/>
          <w:lang w:val="uk-UA"/>
        </w:rPr>
        <w:t xml:space="preserve"> </w:t>
      </w:r>
      <w:r w:rsidR="006E3C5C" w:rsidRPr="00A11D04">
        <w:rPr>
          <w:rFonts w:ascii="Times New Roman" w:hAnsi="Times New Roman" w:cs="Times New Roman"/>
          <w:sz w:val="24"/>
          <w:szCs w:val="24"/>
          <w:lang w:val="uk-UA"/>
        </w:rPr>
        <w:t>Нюрнберзі і Токіо, а також до принципів, що формують наріжний камінь сучасного міжнародного правового порядку</w:t>
      </w:r>
      <w:r w:rsidR="00C90274" w:rsidRPr="00A11D04">
        <w:rPr>
          <w:rFonts w:ascii="Times New Roman" w:hAnsi="Times New Roman" w:cs="Times New Roman"/>
          <w:sz w:val="24"/>
          <w:szCs w:val="24"/>
          <w:lang w:val="uk-UA"/>
        </w:rPr>
        <w:t>.</w:t>
      </w:r>
    </w:p>
    <w:p w:rsidR="00E43657" w:rsidRPr="00A11D04" w:rsidRDefault="00E43657" w:rsidP="00E43657">
      <w:pPr>
        <w:autoSpaceDE w:val="0"/>
        <w:autoSpaceDN w:val="0"/>
        <w:adjustRightInd w:val="0"/>
        <w:spacing w:after="0" w:line="240" w:lineRule="auto"/>
        <w:jc w:val="both"/>
        <w:rPr>
          <w:rFonts w:ascii="Times New Roman" w:hAnsi="Times New Roman" w:cs="Times New Roman"/>
          <w:sz w:val="24"/>
          <w:szCs w:val="24"/>
          <w:lang w:val="uk-UA"/>
        </w:rPr>
      </w:pPr>
    </w:p>
    <w:p w:rsidR="00C90274" w:rsidRPr="00A11D04" w:rsidRDefault="00E43657" w:rsidP="00E43657">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sz w:val="24"/>
          <w:szCs w:val="24"/>
          <w:lang w:val="uk-UA"/>
        </w:rPr>
        <w:t>б</w:t>
      </w:r>
      <w:r w:rsidR="00C90274" w:rsidRPr="00A11D04">
        <w:rPr>
          <w:rFonts w:ascii="Times New Roman" w:hAnsi="Times New Roman" w:cs="Times New Roman"/>
          <w:sz w:val="24"/>
          <w:szCs w:val="24"/>
          <w:lang w:val="uk-UA"/>
        </w:rPr>
        <w:t xml:space="preserve">) </w:t>
      </w:r>
      <w:r w:rsidRPr="00A11D04">
        <w:rPr>
          <w:rFonts w:ascii="Times New Roman" w:hAnsi="Times New Roman" w:cs="Times New Roman"/>
          <w:b/>
          <w:bCs/>
          <w:sz w:val="24"/>
          <w:szCs w:val="24"/>
          <w:lang w:val="uk-UA"/>
        </w:rPr>
        <w:t>Забезпечення визнання та відшкодування потерпілим:</w:t>
      </w:r>
      <w:r w:rsidR="00C90274" w:rsidRPr="00A11D04">
        <w:rPr>
          <w:rFonts w:ascii="Times New Roman" w:hAnsi="Times New Roman" w:cs="Times New Roman"/>
          <w:b/>
          <w:bCs/>
          <w:sz w:val="24"/>
          <w:szCs w:val="24"/>
          <w:lang w:val="uk-UA"/>
        </w:rPr>
        <w:t xml:space="preserve"> </w:t>
      </w:r>
      <w:r w:rsidR="0068007F" w:rsidRPr="00A11D04">
        <w:rPr>
          <w:rFonts w:ascii="Times New Roman" w:hAnsi="Times New Roman" w:cs="Times New Roman"/>
          <w:sz w:val="24"/>
          <w:szCs w:val="24"/>
          <w:lang w:val="uk-UA"/>
        </w:rPr>
        <w:t xml:space="preserve">Правосуддя перехідного періоду передбачає визнання того, що </w:t>
      </w:r>
      <w:r w:rsidR="00B664C9">
        <w:rPr>
          <w:rFonts w:ascii="Times New Roman" w:hAnsi="Times New Roman" w:cs="Times New Roman"/>
          <w:sz w:val="24"/>
          <w:szCs w:val="24"/>
          <w:lang w:val="uk-UA"/>
        </w:rPr>
        <w:t>потерпілим</w:t>
      </w:r>
      <w:r w:rsidR="0068007F" w:rsidRPr="00A11D04">
        <w:rPr>
          <w:rFonts w:ascii="Times New Roman" w:hAnsi="Times New Roman" w:cs="Times New Roman"/>
          <w:sz w:val="24"/>
          <w:szCs w:val="24"/>
          <w:lang w:val="uk-UA"/>
        </w:rPr>
        <w:t xml:space="preserve"> було завдано шкоди</w:t>
      </w:r>
      <w:r w:rsidR="00C90274" w:rsidRPr="00A11D04">
        <w:rPr>
          <w:rFonts w:ascii="Times New Roman" w:hAnsi="Times New Roman" w:cs="Times New Roman"/>
          <w:sz w:val="24"/>
          <w:szCs w:val="24"/>
          <w:lang w:val="uk-UA"/>
        </w:rPr>
        <w:t>.</w:t>
      </w:r>
      <w:r w:rsidR="0068007F" w:rsidRPr="00A11D04">
        <w:rPr>
          <w:rFonts w:ascii="Times New Roman" w:hAnsi="Times New Roman" w:cs="Times New Roman"/>
          <w:sz w:val="24"/>
          <w:szCs w:val="24"/>
          <w:lang w:val="uk-UA"/>
        </w:rPr>
        <w:t xml:space="preserve"> Втім, визнання страждань само по собі є недостатнім</w:t>
      </w:r>
      <w:r w:rsidR="00C90274" w:rsidRPr="00A11D04">
        <w:rPr>
          <w:rFonts w:ascii="Times New Roman" w:hAnsi="Times New Roman" w:cs="Times New Roman"/>
          <w:sz w:val="24"/>
          <w:szCs w:val="24"/>
          <w:lang w:val="uk-UA"/>
        </w:rPr>
        <w:t xml:space="preserve">. </w:t>
      </w:r>
      <w:r w:rsidR="004A1F86" w:rsidRPr="00A11D04">
        <w:rPr>
          <w:rFonts w:ascii="Times New Roman" w:hAnsi="Times New Roman" w:cs="Times New Roman"/>
          <w:sz w:val="24"/>
          <w:szCs w:val="24"/>
          <w:lang w:val="uk-UA"/>
        </w:rPr>
        <w:t>Натомість, має визнаватись, що жертви є носіями прав, які, поміж іншим, мають право на ефективний захист та належне відшкодування</w:t>
      </w:r>
      <w:r w:rsidR="00C90274" w:rsidRPr="00A11D04">
        <w:rPr>
          <w:rFonts w:ascii="Times New Roman" w:hAnsi="Times New Roman" w:cs="Times New Roman"/>
          <w:sz w:val="24"/>
          <w:szCs w:val="24"/>
          <w:lang w:val="uk-UA"/>
        </w:rPr>
        <w:t xml:space="preserve">. </w:t>
      </w:r>
      <w:r w:rsidR="0075785A" w:rsidRPr="00A11D04">
        <w:rPr>
          <w:rFonts w:ascii="Times New Roman" w:hAnsi="Times New Roman" w:cs="Times New Roman"/>
          <w:sz w:val="24"/>
          <w:szCs w:val="24"/>
          <w:lang w:val="uk-UA"/>
        </w:rPr>
        <w:t>Пост-конфліктні або пост-перехідні</w:t>
      </w:r>
      <w:r w:rsidR="001B1D2D" w:rsidRPr="00A11D04">
        <w:rPr>
          <w:rFonts w:ascii="Times New Roman" w:hAnsi="Times New Roman" w:cs="Times New Roman"/>
          <w:sz w:val="24"/>
          <w:szCs w:val="24"/>
          <w:lang w:val="uk-UA"/>
        </w:rPr>
        <w:t xml:space="preserve"> процеси вимагають забезпечення того, щоб жертви не зазнавали повторної </w:t>
      </w:r>
      <w:proofErr w:type="spellStart"/>
      <w:r w:rsidR="001B1D2D" w:rsidRPr="00A11D04">
        <w:rPr>
          <w:rFonts w:ascii="Times New Roman" w:hAnsi="Times New Roman" w:cs="Times New Roman"/>
          <w:sz w:val="24"/>
          <w:szCs w:val="24"/>
          <w:lang w:val="uk-UA"/>
        </w:rPr>
        <w:t>віктимізації</w:t>
      </w:r>
      <w:proofErr w:type="spellEnd"/>
      <w:r w:rsidR="001B1D2D" w:rsidRPr="00A11D04">
        <w:rPr>
          <w:rFonts w:ascii="Times New Roman" w:hAnsi="Times New Roman" w:cs="Times New Roman"/>
          <w:sz w:val="24"/>
          <w:szCs w:val="24"/>
          <w:lang w:val="uk-UA"/>
        </w:rPr>
        <w:t xml:space="preserve"> чи травматизації</w:t>
      </w:r>
      <w:r w:rsidR="00C90274" w:rsidRPr="00A11D04">
        <w:rPr>
          <w:rFonts w:ascii="Times New Roman" w:hAnsi="Times New Roman" w:cs="Times New Roman"/>
          <w:sz w:val="24"/>
          <w:szCs w:val="24"/>
          <w:lang w:val="uk-UA"/>
        </w:rPr>
        <w:t>.</w:t>
      </w:r>
    </w:p>
    <w:p w:rsidR="00E43657" w:rsidRPr="00A11D04" w:rsidRDefault="00E43657" w:rsidP="00E43657">
      <w:pPr>
        <w:autoSpaceDE w:val="0"/>
        <w:autoSpaceDN w:val="0"/>
        <w:adjustRightInd w:val="0"/>
        <w:spacing w:after="0" w:line="240" w:lineRule="auto"/>
        <w:jc w:val="both"/>
        <w:rPr>
          <w:rFonts w:ascii="Times New Roman" w:hAnsi="Times New Roman" w:cs="Times New Roman"/>
          <w:sz w:val="24"/>
          <w:szCs w:val="24"/>
          <w:lang w:val="uk-UA"/>
        </w:rPr>
      </w:pPr>
    </w:p>
    <w:p w:rsidR="00C90274" w:rsidRPr="00A11D04" w:rsidRDefault="00E43657" w:rsidP="00E43657">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sz w:val="24"/>
          <w:szCs w:val="24"/>
          <w:lang w:val="uk-UA"/>
        </w:rPr>
        <w:t>в</w:t>
      </w:r>
      <w:r w:rsidR="00C90274" w:rsidRPr="00A11D04">
        <w:rPr>
          <w:rFonts w:ascii="Times New Roman" w:hAnsi="Times New Roman" w:cs="Times New Roman"/>
          <w:sz w:val="24"/>
          <w:szCs w:val="24"/>
          <w:lang w:val="uk-UA"/>
        </w:rPr>
        <w:t xml:space="preserve">) </w:t>
      </w:r>
      <w:r w:rsidR="006A3810" w:rsidRPr="00A11D04">
        <w:rPr>
          <w:rFonts w:ascii="Times New Roman" w:hAnsi="Times New Roman" w:cs="Times New Roman"/>
          <w:b/>
          <w:bCs/>
          <w:sz w:val="24"/>
          <w:szCs w:val="24"/>
          <w:lang w:val="uk-UA"/>
        </w:rPr>
        <w:t>Сприяння довірі</w:t>
      </w:r>
      <w:r w:rsidR="00C90274" w:rsidRPr="00A11D04">
        <w:rPr>
          <w:rFonts w:ascii="Times New Roman" w:hAnsi="Times New Roman" w:cs="Times New Roman"/>
          <w:b/>
          <w:bCs/>
          <w:sz w:val="24"/>
          <w:szCs w:val="24"/>
          <w:lang w:val="uk-UA"/>
        </w:rPr>
        <w:t xml:space="preserve">: </w:t>
      </w:r>
      <w:r w:rsidR="001B1D2D" w:rsidRPr="00A11D04">
        <w:rPr>
          <w:rFonts w:ascii="Times New Roman" w:hAnsi="Times New Roman" w:cs="Times New Roman"/>
          <w:sz w:val="24"/>
          <w:szCs w:val="24"/>
          <w:lang w:val="uk-UA"/>
        </w:rPr>
        <w:t>Чотири складові правосуддя перехідного періоду спрямовані на сприяння довіри шляхом повернення впевненості в державних установах та сприяння у підтвердженні соціальних цінностей, завдяки яким відповідні порушення або зловживання не будуть допускатись або повторюватись</w:t>
      </w:r>
      <w:r w:rsidR="00C90274" w:rsidRPr="00A11D04">
        <w:rPr>
          <w:rFonts w:ascii="Times New Roman" w:hAnsi="Times New Roman" w:cs="Times New Roman"/>
          <w:sz w:val="24"/>
          <w:szCs w:val="24"/>
          <w:lang w:val="uk-UA"/>
        </w:rPr>
        <w:t xml:space="preserve">. </w:t>
      </w:r>
      <w:r w:rsidR="00841389" w:rsidRPr="00A11D04">
        <w:rPr>
          <w:rFonts w:ascii="Times New Roman" w:hAnsi="Times New Roman" w:cs="Times New Roman"/>
          <w:sz w:val="24"/>
          <w:szCs w:val="24"/>
          <w:lang w:val="uk-UA"/>
        </w:rPr>
        <w:t xml:space="preserve">Це допомагає </w:t>
      </w:r>
      <w:r w:rsidR="00B664C9">
        <w:rPr>
          <w:rFonts w:ascii="Times New Roman" w:hAnsi="Times New Roman" w:cs="Times New Roman"/>
          <w:sz w:val="24"/>
          <w:szCs w:val="24"/>
          <w:lang w:val="uk-UA"/>
        </w:rPr>
        <w:t>відновити</w:t>
      </w:r>
      <w:r w:rsidR="00841389" w:rsidRPr="00A11D04">
        <w:rPr>
          <w:rFonts w:ascii="Times New Roman" w:hAnsi="Times New Roman" w:cs="Times New Roman"/>
          <w:sz w:val="24"/>
          <w:szCs w:val="24"/>
          <w:lang w:val="uk-UA"/>
        </w:rPr>
        <w:t xml:space="preserve"> соціальну структуру суспільства</w:t>
      </w:r>
      <w:r w:rsidR="00C90274" w:rsidRPr="00A11D04">
        <w:rPr>
          <w:rFonts w:ascii="Times New Roman" w:hAnsi="Times New Roman" w:cs="Times New Roman"/>
          <w:sz w:val="24"/>
          <w:szCs w:val="24"/>
          <w:lang w:val="uk-UA"/>
        </w:rPr>
        <w:t>.</w:t>
      </w:r>
    </w:p>
    <w:p w:rsidR="00E43657" w:rsidRPr="00A11D04" w:rsidRDefault="00E43657" w:rsidP="00E43657">
      <w:pPr>
        <w:autoSpaceDE w:val="0"/>
        <w:autoSpaceDN w:val="0"/>
        <w:adjustRightInd w:val="0"/>
        <w:spacing w:after="0" w:line="240" w:lineRule="auto"/>
        <w:jc w:val="both"/>
        <w:rPr>
          <w:rFonts w:ascii="Times New Roman" w:hAnsi="Times New Roman" w:cs="Times New Roman"/>
          <w:sz w:val="24"/>
          <w:szCs w:val="24"/>
          <w:lang w:val="uk-UA"/>
        </w:rPr>
      </w:pPr>
    </w:p>
    <w:p w:rsidR="00C90274" w:rsidRPr="00A11D04" w:rsidRDefault="00E43657" w:rsidP="00E43657">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sz w:val="24"/>
          <w:szCs w:val="24"/>
          <w:lang w:val="uk-UA"/>
        </w:rPr>
        <w:t>г</w:t>
      </w:r>
      <w:r w:rsidR="00C90274" w:rsidRPr="00A11D04">
        <w:rPr>
          <w:rFonts w:ascii="Times New Roman" w:hAnsi="Times New Roman" w:cs="Times New Roman"/>
          <w:sz w:val="24"/>
          <w:szCs w:val="24"/>
          <w:lang w:val="uk-UA"/>
        </w:rPr>
        <w:t xml:space="preserve">) </w:t>
      </w:r>
      <w:r w:rsidR="006A3810" w:rsidRPr="00A11D04">
        <w:rPr>
          <w:rFonts w:ascii="Times New Roman" w:hAnsi="Times New Roman" w:cs="Times New Roman"/>
          <w:b/>
          <w:bCs/>
          <w:sz w:val="24"/>
          <w:szCs w:val="24"/>
          <w:lang w:val="uk-UA"/>
        </w:rPr>
        <w:t>Посилення верховенства права</w:t>
      </w:r>
      <w:r w:rsidR="00C90274" w:rsidRPr="00A11D04">
        <w:rPr>
          <w:rFonts w:ascii="Times New Roman" w:hAnsi="Times New Roman" w:cs="Times New Roman"/>
          <w:b/>
          <w:bCs/>
          <w:sz w:val="24"/>
          <w:szCs w:val="24"/>
          <w:lang w:val="uk-UA"/>
        </w:rPr>
        <w:t xml:space="preserve">: </w:t>
      </w:r>
      <w:r w:rsidR="00080C14" w:rsidRPr="00A11D04">
        <w:rPr>
          <w:rFonts w:ascii="Times New Roman" w:hAnsi="Times New Roman" w:cs="Times New Roman"/>
          <w:sz w:val="24"/>
          <w:szCs w:val="24"/>
          <w:lang w:val="uk-UA"/>
        </w:rPr>
        <w:t>Заходи правосуддя перехідного періоду</w:t>
      </w:r>
      <w:r w:rsidR="003E4003" w:rsidRPr="00A11D04">
        <w:rPr>
          <w:rFonts w:ascii="Times New Roman" w:hAnsi="Times New Roman" w:cs="Times New Roman"/>
          <w:sz w:val="24"/>
          <w:szCs w:val="24"/>
          <w:lang w:val="uk-UA"/>
        </w:rPr>
        <w:t xml:space="preserve"> мають допомагати повторно встановити та посилити верховенство права</w:t>
      </w:r>
      <w:r w:rsidR="00C90274" w:rsidRPr="00A11D04">
        <w:rPr>
          <w:rFonts w:ascii="Times New Roman" w:hAnsi="Times New Roman" w:cs="Times New Roman"/>
          <w:sz w:val="24"/>
          <w:szCs w:val="24"/>
          <w:lang w:val="uk-UA"/>
        </w:rPr>
        <w:t xml:space="preserve">. </w:t>
      </w:r>
      <w:r w:rsidR="00F15041" w:rsidRPr="00A11D04">
        <w:rPr>
          <w:rFonts w:ascii="Times New Roman" w:hAnsi="Times New Roman" w:cs="Times New Roman"/>
          <w:sz w:val="24"/>
          <w:szCs w:val="24"/>
          <w:lang w:val="uk-UA"/>
        </w:rPr>
        <w:t xml:space="preserve">Повторне становлення </w:t>
      </w:r>
      <w:r w:rsidR="00F15041" w:rsidRPr="00A11D04">
        <w:rPr>
          <w:rFonts w:ascii="Times New Roman" w:hAnsi="Times New Roman" w:cs="Times New Roman"/>
          <w:sz w:val="24"/>
          <w:szCs w:val="24"/>
          <w:lang w:val="uk-UA"/>
        </w:rPr>
        <w:lastRenderedPageBreak/>
        <w:t>верховенства права має розумітись не лише у суворому сенсі реформування законодавства та інституцій</w:t>
      </w:r>
      <w:r w:rsidR="00C90274" w:rsidRPr="00A11D04">
        <w:rPr>
          <w:rFonts w:ascii="Times New Roman" w:hAnsi="Times New Roman" w:cs="Times New Roman"/>
          <w:sz w:val="24"/>
          <w:szCs w:val="24"/>
          <w:lang w:val="uk-UA"/>
        </w:rPr>
        <w:t>,</w:t>
      </w:r>
      <w:r w:rsidR="00F15041" w:rsidRPr="00A11D04">
        <w:rPr>
          <w:rFonts w:ascii="Times New Roman" w:hAnsi="Times New Roman" w:cs="Times New Roman"/>
          <w:sz w:val="24"/>
          <w:szCs w:val="24"/>
          <w:lang w:val="uk-UA"/>
        </w:rPr>
        <w:t xml:space="preserve"> </w:t>
      </w:r>
      <w:r w:rsidR="00603782" w:rsidRPr="00A11D04">
        <w:rPr>
          <w:rFonts w:ascii="Times New Roman" w:hAnsi="Times New Roman" w:cs="Times New Roman"/>
          <w:sz w:val="24"/>
          <w:szCs w:val="24"/>
          <w:lang w:val="uk-UA"/>
        </w:rPr>
        <w:t xml:space="preserve">але й </w:t>
      </w:r>
      <w:r w:rsidR="00B664C9">
        <w:rPr>
          <w:rFonts w:ascii="Times New Roman" w:hAnsi="Times New Roman" w:cs="Times New Roman"/>
          <w:sz w:val="24"/>
          <w:szCs w:val="24"/>
          <w:lang w:val="uk-UA"/>
        </w:rPr>
        <w:t>по суті –</w:t>
      </w:r>
      <w:r w:rsidR="00603782" w:rsidRPr="00A11D04">
        <w:rPr>
          <w:rFonts w:ascii="Times New Roman" w:hAnsi="Times New Roman" w:cs="Times New Roman"/>
          <w:sz w:val="24"/>
          <w:szCs w:val="24"/>
          <w:lang w:val="uk-UA"/>
        </w:rPr>
        <w:t xml:space="preserve"> у забезпеченні того, що</w:t>
      </w:r>
      <w:r w:rsidR="00B664C9">
        <w:rPr>
          <w:rFonts w:ascii="Times New Roman" w:hAnsi="Times New Roman" w:cs="Times New Roman"/>
          <w:sz w:val="24"/>
          <w:szCs w:val="24"/>
          <w:lang w:val="uk-UA"/>
        </w:rPr>
        <w:t>б</w:t>
      </w:r>
      <w:r w:rsidR="00BB0A80" w:rsidRPr="00A11D04">
        <w:rPr>
          <w:rFonts w:ascii="Times New Roman" w:hAnsi="Times New Roman" w:cs="Times New Roman"/>
          <w:sz w:val="24"/>
          <w:szCs w:val="24"/>
          <w:lang w:val="uk-UA"/>
        </w:rPr>
        <w:t xml:space="preserve"> ніхто не </w:t>
      </w:r>
      <w:r w:rsidR="00B664C9">
        <w:rPr>
          <w:rFonts w:ascii="Times New Roman" w:hAnsi="Times New Roman" w:cs="Times New Roman"/>
          <w:sz w:val="24"/>
          <w:szCs w:val="24"/>
          <w:lang w:val="uk-UA"/>
        </w:rPr>
        <w:t>був</w:t>
      </w:r>
      <w:r w:rsidR="00BB0A80" w:rsidRPr="00A11D04">
        <w:rPr>
          <w:rFonts w:ascii="Times New Roman" w:hAnsi="Times New Roman" w:cs="Times New Roman"/>
          <w:sz w:val="24"/>
          <w:szCs w:val="24"/>
          <w:lang w:val="uk-UA"/>
        </w:rPr>
        <w:t xml:space="preserve"> понад законом, щоб інституції мали належні ресурси та </w:t>
      </w:r>
      <w:r w:rsidR="00B664C9">
        <w:rPr>
          <w:rFonts w:ascii="Times New Roman" w:hAnsi="Times New Roman" w:cs="Times New Roman"/>
          <w:sz w:val="24"/>
          <w:szCs w:val="24"/>
          <w:lang w:val="uk-UA"/>
        </w:rPr>
        <w:t>були</w:t>
      </w:r>
      <w:r w:rsidR="00BB0A80" w:rsidRPr="00A11D04">
        <w:rPr>
          <w:rFonts w:ascii="Times New Roman" w:hAnsi="Times New Roman" w:cs="Times New Roman"/>
          <w:sz w:val="24"/>
          <w:szCs w:val="24"/>
          <w:lang w:val="uk-UA"/>
        </w:rPr>
        <w:t xml:space="preserve"> підзвітними, а також щоб люди мали рівний та </w:t>
      </w:r>
      <w:r w:rsidR="00446BA3">
        <w:rPr>
          <w:rFonts w:ascii="Times New Roman" w:hAnsi="Times New Roman" w:cs="Times New Roman"/>
          <w:sz w:val="24"/>
          <w:szCs w:val="24"/>
          <w:lang w:val="uk-UA"/>
        </w:rPr>
        <w:t>ефективний</w:t>
      </w:r>
      <w:r w:rsidR="00BB0A80" w:rsidRPr="00A11D04">
        <w:rPr>
          <w:rFonts w:ascii="Times New Roman" w:hAnsi="Times New Roman" w:cs="Times New Roman"/>
          <w:sz w:val="24"/>
          <w:szCs w:val="24"/>
          <w:lang w:val="uk-UA"/>
        </w:rPr>
        <w:t xml:space="preserve"> доступ до правосуддя</w:t>
      </w:r>
      <w:r w:rsidR="00C90274" w:rsidRPr="00A11D04">
        <w:rPr>
          <w:rFonts w:ascii="Times New Roman" w:hAnsi="Times New Roman" w:cs="Times New Roman"/>
          <w:sz w:val="24"/>
          <w:szCs w:val="24"/>
          <w:lang w:val="uk-UA"/>
        </w:rPr>
        <w:t>.</w:t>
      </w:r>
      <w:r w:rsidR="00597711" w:rsidRPr="00A11D04">
        <w:rPr>
          <w:rFonts w:ascii="Times New Roman" w:hAnsi="Times New Roman" w:cs="Times New Roman"/>
          <w:sz w:val="24"/>
          <w:szCs w:val="24"/>
          <w:lang w:val="uk-UA"/>
        </w:rPr>
        <w:t xml:space="preserve"> Це особливо важливо, оскільки правосуддя перехідного періоду інколи відбувається в країнах та на територіях, де або не забезпечувалось верховенство права, або воно серйозно порушувалось під час конфлікту </w:t>
      </w:r>
      <w:r w:rsidR="00446BA3">
        <w:rPr>
          <w:rFonts w:ascii="Times New Roman" w:hAnsi="Times New Roman" w:cs="Times New Roman"/>
          <w:sz w:val="24"/>
          <w:szCs w:val="24"/>
          <w:lang w:val="uk-UA"/>
        </w:rPr>
        <w:t>чи</w:t>
      </w:r>
      <w:r w:rsidR="00597711" w:rsidRPr="00A11D04">
        <w:rPr>
          <w:rFonts w:ascii="Times New Roman" w:hAnsi="Times New Roman" w:cs="Times New Roman"/>
          <w:sz w:val="24"/>
          <w:szCs w:val="24"/>
          <w:lang w:val="uk-UA"/>
        </w:rPr>
        <w:t xml:space="preserve"> авторитарного режиму</w:t>
      </w:r>
      <w:r w:rsidR="00C90274" w:rsidRPr="00A11D04">
        <w:rPr>
          <w:rFonts w:ascii="Times New Roman" w:hAnsi="Times New Roman" w:cs="Times New Roman"/>
          <w:sz w:val="24"/>
          <w:szCs w:val="24"/>
          <w:lang w:val="uk-UA"/>
        </w:rPr>
        <w:t>.</w:t>
      </w:r>
    </w:p>
    <w:p w:rsidR="00E43657" w:rsidRPr="00A11D04" w:rsidRDefault="00E43657" w:rsidP="0019295A">
      <w:pPr>
        <w:autoSpaceDE w:val="0"/>
        <w:autoSpaceDN w:val="0"/>
        <w:adjustRightInd w:val="0"/>
        <w:spacing w:after="0" w:line="240" w:lineRule="auto"/>
        <w:jc w:val="both"/>
        <w:rPr>
          <w:rFonts w:ascii="Times New Roman" w:hAnsi="Times New Roman" w:cs="Times New Roman"/>
          <w:sz w:val="24"/>
          <w:szCs w:val="24"/>
          <w:lang w:val="uk-UA"/>
        </w:rPr>
      </w:pPr>
    </w:p>
    <w:p w:rsidR="00C90274" w:rsidRPr="00A11D04" w:rsidRDefault="00E43657" w:rsidP="0019295A">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sz w:val="24"/>
          <w:szCs w:val="24"/>
          <w:lang w:val="uk-UA"/>
        </w:rPr>
        <w:t>ґ</w:t>
      </w:r>
      <w:r w:rsidR="00C90274" w:rsidRPr="00A11D04">
        <w:rPr>
          <w:rFonts w:ascii="Times New Roman" w:hAnsi="Times New Roman" w:cs="Times New Roman"/>
          <w:sz w:val="24"/>
          <w:szCs w:val="24"/>
          <w:lang w:val="uk-UA"/>
        </w:rPr>
        <w:t xml:space="preserve">) </w:t>
      </w:r>
      <w:r w:rsidR="00F60321" w:rsidRPr="00A11D04">
        <w:rPr>
          <w:rFonts w:ascii="Times New Roman" w:hAnsi="Times New Roman" w:cs="Times New Roman"/>
          <w:b/>
          <w:bCs/>
          <w:sz w:val="24"/>
          <w:szCs w:val="24"/>
          <w:lang w:val="uk-UA"/>
        </w:rPr>
        <w:t>Сприяння примиренню</w:t>
      </w:r>
      <w:r w:rsidR="00C90274" w:rsidRPr="00A11D04">
        <w:rPr>
          <w:rFonts w:ascii="Times New Roman" w:hAnsi="Times New Roman" w:cs="Times New Roman"/>
          <w:b/>
          <w:bCs/>
          <w:sz w:val="24"/>
          <w:szCs w:val="24"/>
          <w:lang w:val="uk-UA"/>
        </w:rPr>
        <w:t xml:space="preserve">: </w:t>
      </w:r>
      <w:r w:rsidR="00B442BB" w:rsidRPr="00A11D04">
        <w:rPr>
          <w:rFonts w:ascii="Times New Roman" w:hAnsi="Times New Roman" w:cs="Times New Roman"/>
          <w:sz w:val="24"/>
          <w:szCs w:val="24"/>
          <w:lang w:val="uk-UA"/>
        </w:rPr>
        <w:t xml:space="preserve">Процес правосуддя перехідного періоду, що бореться проти безкарності, забезпечує </w:t>
      </w:r>
      <w:r w:rsidR="00446BA3">
        <w:rPr>
          <w:rFonts w:ascii="Times New Roman" w:hAnsi="Times New Roman" w:cs="Times New Roman"/>
          <w:sz w:val="24"/>
          <w:szCs w:val="24"/>
          <w:lang w:val="uk-UA"/>
        </w:rPr>
        <w:t>потерпілим</w:t>
      </w:r>
      <w:r w:rsidR="00446BA3" w:rsidRPr="00446BA3">
        <w:rPr>
          <w:rFonts w:ascii="Times New Roman" w:hAnsi="Times New Roman" w:cs="Times New Roman"/>
          <w:sz w:val="24"/>
          <w:szCs w:val="24"/>
          <w:lang w:val="uk-UA"/>
        </w:rPr>
        <w:t xml:space="preserve"> </w:t>
      </w:r>
      <w:r w:rsidR="00446BA3" w:rsidRPr="00A11D04">
        <w:rPr>
          <w:rFonts w:ascii="Times New Roman" w:hAnsi="Times New Roman" w:cs="Times New Roman"/>
          <w:sz w:val="24"/>
          <w:szCs w:val="24"/>
          <w:lang w:val="uk-UA"/>
        </w:rPr>
        <w:t>визнання</w:t>
      </w:r>
      <w:r w:rsidR="00B442BB" w:rsidRPr="00A11D04">
        <w:rPr>
          <w:rFonts w:ascii="Times New Roman" w:hAnsi="Times New Roman" w:cs="Times New Roman"/>
          <w:sz w:val="24"/>
          <w:szCs w:val="24"/>
          <w:lang w:val="uk-UA"/>
        </w:rPr>
        <w:t>, встановлює верховенство права та сприяє довірі, а також спрямований на сприяння процесу примирення</w:t>
      </w:r>
      <w:r w:rsidR="00C90274" w:rsidRPr="00A11D04">
        <w:rPr>
          <w:rFonts w:ascii="Times New Roman" w:hAnsi="Times New Roman" w:cs="Times New Roman"/>
          <w:sz w:val="24"/>
          <w:szCs w:val="24"/>
          <w:lang w:val="uk-UA"/>
        </w:rPr>
        <w:t>.</w:t>
      </w:r>
      <w:r w:rsidR="000275CE" w:rsidRPr="00A11D04">
        <w:rPr>
          <w:rFonts w:ascii="Times New Roman" w:hAnsi="Times New Roman" w:cs="Times New Roman"/>
          <w:sz w:val="24"/>
          <w:szCs w:val="24"/>
          <w:lang w:val="uk-UA"/>
        </w:rPr>
        <w:t xml:space="preserve"> </w:t>
      </w:r>
      <w:r w:rsidR="0095513A" w:rsidRPr="00A11D04">
        <w:rPr>
          <w:rFonts w:ascii="Times New Roman" w:hAnsi="Times New Roman" w:cs="Times New Roman"/>
          <w:sz w:val="24"/>
          <w:szCs w:val="24"/>
          <w:lang w:val="uk-UA"/>
        </w:rPr>
        <w:t>Примирення спрямоване на переформатування стосунків між людьми та створ</w:t>
      </w:r>
      <w:r w:rsidR="00446BA3">
        <w:rPr>
          <w:rFonts w:ascii="Times New Roman" w:hAnsi="Times New Roman" w:cs="Times New Roman"/>
          <w:sz w:val="24"/>
          <w:szCs w:val="24"/>
          <w:lang w:val="uk-UA"/>
        </w:rPr>
        <w:t>ення</w:t>
      </w:r>
      <w:r w:rsidR="0095513A" w:rsidRPr="00A11D04">
        <w:rPr>
          <w:rFonts w:ascii="Times New Roman" w:hAnsi="Times New Roman" w:cs="Times New Roman"/>
          <w:sz w:val="24"/>
          <w:szCs w:val="24"/>
          <w:lang w:val="uk-UA"/>
        </w:rPr>
        <w:t xml:space="preserve"> можливості для суспільства відійти від минулого, в якому воно було роз’єднане, у напрямку спільного майбутнього</w:t>
      </w:r>
      <w:r w:rsidR="00C90274" w:rsidRPr="00A11D04">
        <w:rPr>
          <w:rFonts w:ascii="Times New Roman" w:hAnsi="Times New Roman" w:cs="Times New Roman"/>
          <w:sz w:val="24"/>
          <w:szCs w:val="24"/>
          <w:lang w:val="uk-UA"/>
        </w:rPr>
        <w:t xml:space="preserve">. </w:t>
      </w:r>
      <w:r w:rsidR="0095513A" w:rsidRPr="00A11D04">
        <w:rPr>
          <w:rFonts w:ascii="Times New Roman" w:hAnsi="Times New Roman" w:cs="Times New Roman"/>
          <w:sz w:val="24"/>
          <w:szCs w:val="24"/>
          <w:lang w:val="uk-UA"/>
        </w:rPr>
        <w:t>Правові та інституційні заходи самі по собі не будуть достатніми</w:t>
      </w:r>
      <w:r w:rsidR="00C90274" w:rsidRPr="00A11D04">
        <w:rPr>
          <w:rFonts w:ascii="Times New Roman" w:hAnsi="Times New Roman" w:cs="Times New Roman"/>
          <w:sz w:val="24"/>
          <w:szCs w:val="24"/>
          <w:lang w:val="uk-UA"/>
        </w:rPr>
        <w:t>.</w:t>
      </w:r>
      <w:r w:rsidR="0095513A" w:rsidRPr="00A11D04">
        <w:rPr>
          <w:rFonts w:ascii="Times New Roman" w:hAnsi="Times New Roman" w:cs="Times New Roman"/>
          <w:sz w:val="24"/>
          <w:szCs w:val="24"/>
          <w:lang w:val="uk-UA"/>
        </w:rPr>
        <w:t xml:space="preserve"> Можуть знадобитись ініціативи, спрямовані на більш особистий вимір перехідного періоду, наприклад, офіційні вибачення</w:t>
      </w:r>
      <w:r w:rsidR="00C90274" w:rsidRPr="00A11D04">
        <w:rPr>
          <w:rFonts w:ascii="Times New Roman" w:hAnsi="Times New Roman" w:cs="Times New Roman"/>
          <w:sz w:val="24"/>
          <w:szCs w:val="24"/>
          <w:lang w:val="uk-UA"/>
        </w:rPr>
        <w:t>,</w:t>
      </w:r>
      <w:r w:rsidR="00446BA3">
        <w:rPr>
          <w:rFonts w:ascii="Times New Roman" w:hAnsi="Times New Roman" w:cs="Times New Roman"/>
          <w:sz w:val="24"/>
          <w:szCs w:val="24"/>
          <w:lang w:val="uk-UA"/>
        </w:rPr>
        <w:t xml:space="preserve"> </w:t>
      </w:r>
      <w:r w:rsidR="0095513A" w:rsidRPr="00A11D04">
        <w:rPr>
          <w:rFonts w:ascii="Times New Roman" w:hAnsi="Times New Roman" w:cs="Times New Roman"/>
          <w:sz w:val="24"/>
          <w:szCs w:val="24"/>
          <w:lang w:val="uk-UA"/>
        </w:rPr>
        <w:t>неофіційні дипломатичні заяви, а також реформування освітніх систем</w:t>
      </w:r>
      <w:r w:rsidR="00C90274" w:rsidRPr="00A11D04">
        <w:rPr>
          <w:rStyle w:val="a6"/>
          <w:rFonts w:ascii="Times New Roman" w:hAnsi="Times New Roman" w:cs="Times New Roman"/>
          <w:sz w:val="24"/>
          <w:szCs w:val="24"/>
          <w:lang w:val="uk-UA"/>
        </w:rPr>
        <w:footnoteReference w:id="3"/>
      </w:r>
      <w:r w:rsidR="00C90274" w:rsidRPr="00A11D04">
        <w:rPr>
          <w:rFonts w:ascii="Times New Roman" w:hAnsi="Times New Roman" w:cs="Times New Roman"/>
          <w:sz w:val="24"/>
          <w:szCs w:val="24"/>
          <w:lang w:val="uk-UA"/>
        </w:rPr>
        <w:t xml:space="preserve">. </w:t>
      </w:r>
      <w:r w:rsidR="0095513A" w:rsidRPr="00A11D04">
        <w:rPr>
          <w:rFonts w:ascii="Times New Roman" w:hAnsi="Times New Roman" w:cs="Times New Roman"/>
          <w:sz w:val="24"/>
          <w:szCs w:val="24"/>
          <w:lang w:val="uk-UA"/>
        </w:rPr>
        <w:t>Водночас, примирення не повинне сприйматись як альтернатива правосуддю</w:t>
      </w:r>
      <w:r w:rsidR="00C90274" w:rsidRPr="00A11D04">
        <w:rPr>
          <w:rFonts w:ascii="Times New Roman" w:hAnsi="Times New Roman" w:cs="Times New Roman"/>
          <w:sz w:val="24"/>
          <w:szCs w:val="24"/>
          <w:lang w:val="uk-UA"/>
        </w:rPr>
        <w:t>,</w:t>
      </w:r>
      <w:r w:rsidR="0095513A" w:rsidRPr="00A11D04">
        <w:rPr>
          <w:rFonts w:ascii="Times New Roman" w:hAnsi="Times New Roman" w:cs="Times New Roman"/>
          <w:sz w:val="24"/>
          <w:szCs w:val="24"/>
          <w:lang w:val="uk-UA"/>
        </w:rPr>
        <w:t xml:space="preserve"> або як мета, що може бути досягнута незалежно від комплексної реалізації всіх чотирьох елементів правосуддя перехідного періоду, детально визначених вище</w:t>
      </w:r>
      <w:r w:rsidR="00C90274" w:rsidRPr="00A11D04">
        <w:rPr>
          <w:rFonts w:ascii="Times New Roman" w:hAnsi="Times New Roman" w:cs="Times New Roman"/>
          <w:sz w:val="24"/>
          <w:szCs w:val="24"/>
          <w:lang w:val="uk-UA"/>
        </w:rPr>
        <w:t>.</w:t>
      </w:r>
      <w:r w:rsidR="0095513A" w:rsidRPr="00A11D04">
        <w:rPr>
          <w:rFonts w:ascii="Times New Roman" w:hAnsi="Times New Roman" w:cs="Times New Roman"/>
          <w:sz w:val="24"/>
          <w:szCs w:val="24"/>
          <w:lang w:val="uk-UA"/>
        </w:rPr>
        <w:t xml:space="preserve"> Крім цього, слід зазначити, що хоча правосуддя перехідного періоду становить ключову частину процесу примирення</w:t>
      </w:r>
      <w:r w:rsidR="00C90274" w:rsidRPr="00A11D04">
        <w:rPr>
          <w:rFonts w:ascii="Times New Roman" w:hAnsi="Times New Roman" w:cs="Times New Roman"/>
          <w:sz w:val="24"/>
          <w:szCs w:val="24"/>
          <w:lang w:val="uk-UA"/>
        </w:rPr>
        <w:t>,</w:t>
      </w:r>
      <w:r w:rsidR="0095513A" w:rsidRPr="00A11D04">
        <w:rPr>
          <w:rFonts w:ascii="Times New Roman" w:hAnsi="Times New Roman" w:cs="Times New Roman"/>
          <w:sz w:val="24"/>
          <w:szCs w:val="24"/>
          <w:lang w:val="uk-UA"/>
        </w:rPr>
        <w:t xml:space="preserve"> інші складові, такі як безпека та розвиток, є так само важливими</w:t>
      </w:r>
      <w:r w:rsidR="00C90274" w:rsidRPr="00A11D04">
        <w:rPr>
          <w:rFonts w:ascii="Times New Roman" w:hAnsi="Times New Roman" w:cs="Times New Roman"/>
          <w:sz w:val="24"/>
          <w:szCs w:val="24"/>
          <w:lang w:val="uk-UA"/>
        </w:rPr>
        <w:t>.</w:t>
      </w:r>
    </w:p>
    <w:p w:rsidR="0071164F" w:rsidRPr="00A11D04" w:rsidRDefault="0071164F" w:rsidP="0019295A">
      <w:pPr>
        <w:autoSpaceDE w:val="0"/>
        <w:autoSpaceDN w:val="0"/>
        <w:adjustRightInd w:val="0"/>
        <w:spacing w:after="0" w:line="240" w:lineRule="auto"/>
        <w:jc w:val="both"/>
        <w:rPr>
          <w:rFonts w:ascii="Times New Roman" w:hAnsi="Times New Roman" w:cs="Times New Roman"/>
          <w:sz w:val="24"/>
          <w:szCs w:val="24"/>
          <w:lang w:val="uk-UA"/>
        </w:rPr>
      </w:pPr>
    </w:p>
    <w:p w:rsidR="0071164F" w:rsidRPr="00A11D04" w:rsidRDefault="0071164F" w:rsidP="0019295A">
      <w:pPr>
        <w:autoSpaceDE w:val="0"/>
        <w:autoSpaceDN w:val="0"/>
        <w:adjustRightInd w:val="0"/>
        <w:spacing w:after="0" w:line="240" w:lineRule="auto"/>
        <w:jc w:val="both"/>
        <w:rPr>
          <w:rFonts w:ascii="Times New Roman" w:hAnsi="Times New Roman" w:cs="Times New Roman"/>
          <w:b/>
          <w:bCs/>
          <w:color w:val="0053A0"/>
          <w:sz w:val="24"/>
          <w:szCs w:val="24"/>
          <w:lang w:val="uk-UA"/>
        </w:rPr>
      </w:pPr>
      <w:r w:rsidRPr="00A11D04">
        <w:rPr>
          <w:rFonts w:ascii="Times New Roman" w:hAnsi="Times New Roman" w:cs="Times New Roman"/>
          <w:b/>
          <w:bCs/>
          <w:color w:val="0053A0"/>
          <w:sz w:val="24"/>
          <w:szCs w:val="24"/>
          <w:lang w:val="uk-UA"/>
        </w:rPr>
        <w:t xml:space="preserve">II. </w:t>
      </w:r>
      <w:r w:rsidR="0095513A" w:rsidRPr="00A11D04">
        <w:rPr>
          <w:rFonts w:ascii="Times New Roman" w:hAnsi="Times New Roman" w:cs="Times New Roman"/>
          <w:b/>
          <w:bCs/>
          <w:color w:val="0053A0"/>
          <w:sz w:val="24"/>
          <w:szCs w:val="24"/>
          <w:lang w:val="uk-UA"/>
        </w:rPr>
        <w:t>Підґрунтя загальних принципів ЄС щодо підтримки правосуддя перехідного періоду</w:t>
      </w:r>
    </w:p>
    <w:p w:rsidR="004E2BEE" w:rsidRPr="00A11D04" w:rsidRDefault="004E2BEE" w:rsidP="0019295A">
      <w:pPr>
        <w:autoSpaceDE w:val="0"/>
        <w:autoSpaceDN w:val="0"/>
        <w:adjustRightInd w:val="0"/>
        <w:spacing w:after="0" w:line="240" w:lineRule="auto"/>
        <w:jc w:val="both"/>
        <w:rPr>
          <w:rFonts w:ascii="Times New Roman" w:hAnsi="Times New Roman" w:cs="Times New Roman"/>
          <w:color w:val="000000"/>
          <w:sz w:val="24"/>
          <w:szCs w:val="24"/>
          <w:lang w:val="uk-UA"/>
        </w:rPr>
      </w:pPr>
    </w:p>
    <w:p w:rsidR="0071164F" w:rsidRPr="00A11D04" w:rsidRDefault="00263548" w:rsidP="0019295A">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Права людини, демократія та верховенство права лежать в основі зовнішніх дій ЄС</w:t>
      </w:r>
      <w:r w:rsidR="0071164F"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Стаття </w:t>
      </w:r>
      <w:r w:rsidR="0071164F" w:rsidRPr="00A11D04">
        <w:rPr>
          <w:rFonts w:ascii="Times New Roman" w:hAnsi="Times New Roman" w:cs="Times New Roman"/>
          <w:color w:val="000000"/>
          <w:sz w:val="24"/>
          <w:szCs w:val="24"/>
          <w:lang w:val="uk-UA"/>
        </w:rPr>
        <w:t xml:space="preserve">21 </w:t>
      </w:r>
      <w:r w:rsidRPr="00A11D04">
        <w:rPr>
          <w:rFonts w:ascii="Times New Roman" w:hAnsi="Times New Roman" w:cs="Times New Roman"/>
          <w:color w:val="000000"/>
          <w:sz w:val="24"/>
          <w:szCs w:val="24"/>
          <w:lang w:val="uk-UA"/>
        </w:rPr>
        <w:t>Договору про Європейський Союз ще раз наголошує на тому, що у своїх діях на міжнародній арені ЄС керується цими принципами</w:t>
      </w:r>
      <w:r w:rsidR="0071164F" w:rsidRPr="00A11D04">
        <w:rPr>
          <w:rFonts w:ascii="Times New Roman" w:hAnsi="Times New Roman" w:cs="Times New Roman"/>
          <w:color w:val="000000"/>
          <w:sz w:val="24"/>
          <w:szCs w:val="24"/>
          <w:lang w:val="uk-UA"/>
        </w:rPr>
        <w:t>.</w:t>
      </w:r>
    </w:p>
    <w:p w:rsidR="0071164F" w:rsidRPr="00A11D04" w:rsidRDefault="0071164F" w:rsidP="0019295A">
      <w:pPr>
        <w:autoSpaceDE w:val="0"/>
        <w:autoSpaceDN w:val="0"/>
        <w:adjustRightInd w:val="0"/>
        <w:spacing w:after="0" w:line="240" w:lineRule="auto"/>
        <w:jc w:val="both"/>
        <w:rPr>
          <w:rFonts w:ascii="Times New Roman" w:hAnsi="Times New Roman" w:cs="Times New Roman"/>
          <w:color w:val="000000"/>
          <w:sz w:val="24"/>
          <w:szCs w:val="24"/>
          <w:lang w:val="uk-UA"/>
        </w:rPr>
      </w:pPr>
    </w:p>
    <w:p w:rsidR="0071164F" w:rsidRPr="00A11D04" w:rsidRDefault="00263548" w:rsidP="0019295A">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Сучасна політика ЄС відповідає цій законодавчій базі, що відображена у </w:t>
      </w:r>
      <w:r w:rsidR="00741D77">
        <w:rPr>
          <w:rFonts w:ascii="Times New Roman" w:hAnsi="Times New Roman" w:cs="Times New Roman"/>
          <w:color w:val="000000"/>
          <w:sz w:val="24"/>
          <w:szCs w:val="24"/>
          <w:lang w:val="uk-UA"/>
        </w:rPr>
        <w:t>Повідомленні</w:t>
      </w:r>
      <w:r w:rsidR="001750A2" w:rsidRPr="00A11D04">
        <w:rPr>
          <w:rFonts w:ascii="Times New Roman" w:hAnsi="Times New Roman" w:cs="Times New Roman"/>
          <w:color w:val="000000"/>
          <w:sz w:val="24"/>
          <w:szCs w:val="24"/>
          <w:lang w:val="uk-UA"/>
        </w:rPr>
        <w:t xml:space="preserve"> </w:t>
      </w:r>
      <w:r w:rsidR="00741D77">
        <w:rPr>
          <w:rFonts w:ascii="Times New Roman" w:hAnsi="Times New Roman" w:cs="Times New Roman"/>
          <w:color w:val="000000"/>
          <w:sz w:val="24"/>
          <w:szCs w:val="24"/>
          <w:lang w:val="uk-UA"/>
        </w:rPr>
        <w:t>про</w:t>
      </w:r>
      <w:r w:rsidR="001750A2" w:rsidRPr="00A11D04">
        <w:rPr>
          <w:rFonts w:ascii="Times New Roman" w:hAnsi="Times New Roman" w:cs="Times New Roman"/>
          <w:color w:val="000000"/>
          <w:sz w:val="24"/>
          <w:szCs w:val="24"/>
          <w:lang w:val="uk-UA"/>
        </w:rPr>
        <w:t xml:space="preserve"> поряд</w:t>
      </w:r>
      <w:r w:rsidR="00741D77">
        <w:rPr>
          <w:rFonts w:ascii="Times New Roman" w:hAnsi="Times New Roman" w:cs="Times New Roman"/>
          <w:color w:val="000000"/>
          <w:sz w:val="24"/>
          <w:szCs w:val="24"/>
          <w:lang w:val="uk-UA"/>
        </w:rPr>
        <w:t>ок</w:t>
      </w:r>
      <w:r w:rsidR="001750A2" w:rsidRPr="00A11D04">
        <w:rPr>
          <w:rFonts w:ascii="Times New Roman" w:hAnsi="Times New Roman" w:cs="Times New Roman"/>
          <w:color w:val="000000"/>
          <w:sz w:val="24"/>
          <w:szCs w:val="24"/>
          <w:lang w:val="uk-UA"/>
        </w:rPr>
        <w:t xml:space="preserve"> денн</w:t>
      </w:r>
      <w:r w:rsidR="00741D77">
        <w:rPr>
          <w:rFonts w:ascii="Times New Roman" w:hAnsi="Times New Roman" w:cs="Times New Roman"/>
          <w:color w:val="000000"/>
          <w:sz w:val="24"/>
          <w:szCs w:val="24"/>
          <w:lang w:val="uk-UA"/>
        </w:rPr>
        <w:t>ий</w:t>
      </w:r>
      <w:r w:rsidR="001750A2" w:rsidRPr="00A11D04">
        <w:rPr>
          <w:rFonts w:ascii="Times New Roman" w:hAnsi="Times New Roman" w:cs="Times New Roman"/>
          <w:color w:val="000000"/>
          <w:sz w:val="24"/>
          <w:szCs w:val="24"/>
          <w:lang w:val="uk-UA"/>
        </w:rPr>
        <w:t xml:space="preserve"> змін</w:t>
      </w:r>
      <w:r w:rsidRPr="00A11D04">
        <w:rPr>
          <w:rFonts w:ascii="Times New Roman" w:hAnsi="Times New Roman" w:cs="Times New Roman"/>
          <w:color w:val="000000"/>
          <w:sz w:val="24"/>
          <w:szCs w:val="24"/>
          <w:lang w:val="uk-UA"/>
        </w:rPr>
        <w:t xml:space="preserve"> </w:t>
      </w:r>
      <w:r w:rsidR="0071164F" w:rsidRPr="00A11D04">
        <w:rPr>
          <w:rFonts w:ascii="Times New Roman" w:hAnsi="Times New Roman" w:cs="Times New Roman"/>
          <w:color w:val="000000"/>
          <w:sz w:val="24"/>
          <w:szCs w:val="24"/>
          <w:lang w:val="uk-UA"/>
        </w:rPr>
        <w:t>2011</w:t>
      </w:r>
      <w:r w:rsidRPr="00A11D04">
        <w:rPr>
          <w:rFonts w:ascii="Times New Roman" w:hAnsi="Times New Roman" w:cs="Times New Roman"/>
          <w:color w:val="000000"/>
          <w:sz w:val="24"/>
          <w:szCs w:val="24"/>
          <w:lang w:val="uk-UA"/>
        </w:rPr>
        <w:t xml:space="preserve"> року</w:t>
      </w:r>
      <w:r w:rsidR="00FF23FC" w:rsidRPr="00A11D04">
        <w:rPr>
          <w:rStyle w:val="a6"/>
          <w:rFonts w:ascii="Times New Roman" w:hAnsi="Times New Roman" w:cs="Times New Roman"/>
          <w:color w:val="000000"/>
          <w:sz w:val="24"/>
          <w:szCs w:val="24"/>
          <w:lang w:val="uk-UA"/>
        </w:rPr>
        <w:footnoteReference w:id="4"/>
      </w:r>
      <w:r w:rsidRPr="00A11D04">
        <w:rPr>
          <w:rFonts w:ascii="Times New Roman" w:hAnsi="Times New Roman" w:cs="Times New Roman"/>
          <w:color w:val="000000"/>
          <w:sz w:val="24"/>
          <w:szCs w:val="24"/>
          <w:lang w:val="uk-UA"/>
        </w:rPr>
        <w:t>, про бюджетну підтримку</w:t>
      </w:r>
      <w:r w:rsidR="00FF23FC" w:rsidRPr="00A11D04">
        <w:rPr>
          <w:rStyle w:val="a6"/>
          <w:rFonts w:ascii="Times New Roman" w:hAnsi="Times New Roman" w:cs="Times New Roman"/>
          <w:color w:val="000000"/>
          <w:sz w:val="24"/>
          <w:szCs w:val="24"/>
          <w:lang w:val="uk-UA"/>
        </w:rPr>
        <w:footnoteReference w:id="5"/>
      </w:r>
      <w:r w:rsidR="0071164F"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та відповідних висновках Ради</w:t>
      </w:r>
      <w:r w:rsidR="0071164F" w:rsidRPr="00A11D04">
        <w:rPr>
          <w:rFonts w:ascii="Times New Roman" w:hAnsi="Times New Roman" w:cs="Times New Roman"/>
          <w:color w:val="000000"/>
          <w:sz w:val="24"/>
          <w:szCs w:val="24"/>
          <w:lang w:val="uk-UA"/>
        </w:rPr>
        <w:t xml:space="preserve">, </w:t>
      </w:r>
      <w:r w:rsidR="001750A2" w:rsidRPr="00A11D04">
        <w:rPr>
          <w:rFonts w:ascii="Times New Roman" w:hAnsi="Times New Roman" w:cs="Times New Roman"/>
          <w:color w:val="000000"/>
          <w:sz w:val="24"/>
          <w:szCs w:val="24"/>
          <w:lang w:val="uk-UA"/>
        </w:rPr>
        <w:t xml:space="preserve">а також у </w:t>
      </w:r>
      <w:r w:rsidR="00D57EDB" w:rsidRPr="00A11D04">
        <w:rPr>
          <w:rFonts w:ascii="Times New Roman" w:hAnsi="Times New Roman" w:cs="Times New Roman"/>
          <w:color w:val="000000"/>
          <w:sz w:val="24"/>
          <w:szCs w:val="24"/>
          <w:lang w:val="uk-UA"/>
        </w:rPr>
        <w:t>Стратегічн</w:t>
      </w:r>
      <w:r w:rsidR="00741D77">
        <w:rPr>
          <w:rFonts w:ascii="Times New Roman" w:hAnsi="Times New Roman" w:cs="Times New Roman"/>
          <w:color w:val="000000"/>
          <w:sz w:val="24"/>
          <w:szCs w:val="24"/>
          <w:lang w:val="uk-UA"/>
        </w:rPr>
        <w:t>ій</w:t>
      </w:r>
      <w:r w:rsidR="00D57EDB" w:rsidRPr="00A11D04">
        <w:rPr>
          <w:rFonts w:ascii="Times New Roman" w:hAnsi="Times New Roman" w:cs="Times New Roman"/>
          <w:color w:val="000000"/>
          <w:sz w:val="24"/>
          <w:szCs w:val="24"/>
          <w:lang w:val="uk-UA"/>
        </w:rPr>
        <w:t xml:space="preserve"> рам</w:t>
      </w:r>
      <w:r w:rsidR="00741D77">
        <w:rPr>
          <w:rFonts w:ascii="Times New Roman" w:hAnsi="Times New Roman" w:cs="Times New Roman"/>
          <w:color w:val="000000"/>
          <w:sz w:val="24"/>
          <w:szCs w:val="24"/>
          <w:lang w:val="uk-UA"/>
        </w:rPr>
        <w:t>ці</w:t>
      </w:r>
      <w:r w:rsidR="001750A2" w:rsidRPr="00A11D04">
        <w:rPr>
          <w:rFonts w:ascii="Times New Roman" w:hAnsi="Times New Roman" w:cs="Times New Roman"/>
          <w:color w:val="000000"/>
          <w:sz w:val="24"/>
          <w:szCs w:val="24"/>
          <w:lang w:val="uk-UA"/>
        </w:rPr>
        <w:t xml:space="preserve"> ЄС </w:t>
      </w:r>
      <w:r w:rsidR="00D57EDB" w:rsidRPr="00A11D04">
        <w:rPr>
          <w:rFonts w:ascii="Times New Roman" w:hAnsi="Times New Roman" w:cs="Times New Roman"/>
          <w:color w:val="000000"/>
          <w:sz w:val="24"/>
          <w:szCs w:val="24"/>
          <w:lang w:val="uk-UA"/>
        </w:rPr>
        <w:t>з</w:t>
      </w:r>
      <w:r w:rsidR="001750A2" w:rsidRPr="00A11D04">
        <w:rPr>
          <w:rFonts w:ascii="Times New Roman" w:hAnsi="Times New Roman" w:cs="Times New Roman"/>
          <w:color w:val="000000"/>
          <w:sz w:val="24"/>
          <w:szCs w:val="24"/>
          <w:lang w:val="uk-UA"/>
        </w:rPr>
        <w:t xml:space="preserve"> прав людини та демократії, прийнятих Радою </w:t>
      </w:r>
      <w:r w:rsidR="0071164F" w:rsidRPr="00A11D04">
        <w:rPr>
          <w:rFonts w:ascii="Times New Roman" w:hAnsi="Times New Roman" w:cs="Times New Roman"/>
          <w:color w:val="000000"/>
          <w:sz w:val="24"/>
          <w:szCs w:val="24"/>
          <w:lang w:val="uk-UA"/>
        </w:rPr>
        <w:t xml:space="preserve">25 </w:t>
      </w:r>
      <w:r w:rsidR="001750A2" w:rsidRPr="00A11D04">
        <w:rPr>
          <w:rFonts w:ascii="Times New Roman" w:hAnsi="Times New Roman" w:cs="Times New Roman"/>
          <w:color w:val="000000"/>
          <w:sz w:val="24"/>
          <w:szCs w:val="24"/>
          <w:lang w:val="uk-UA"/>
        </w:rPr>
        <w:t>червня</w:t>
      </w:r>
      <w:r w:rsidR="0071164F" w:rsidRPr="00A11D04">
        <w:rPr>
          <w:rFonts w:ascii="Times New Roman" w:hAnsi="Times New Roman" w:cs="Times New Roman"/>
          <w:color w:val="000000"/>
          <w:sz w:val="24"/>
          <w:szCs w:val="24"/>
          <w:lang w:val="uk-UA"/>
        </w:rPr>
        <w:t xml:space="preserve"> 2012</w:t>
      </w:r>
      <w:r w:rsidR="001750A2" w:rsidRPr="00A11D04">
        <w:rPr>
          <w:rFonts w:ascii="Times New Roman" w:hAnsi="Times New Roman" w:cs="Times New Roman"/>
          <w:color w:val="000000"/>
          <w:sz w:val="24"/>
          <w:szCs w:val="24"/>
          <w:lang w:val="uk-UA"/>
        </w:rPr>
        <w:t xml:space="preserve"> року</w:t>
      </w:r>
      <w:r w:rsidR="00FF23FC" w:rsidRPr="00A11D04">
        <w:rPr>
          <w:rStyle w:val="a6"/>
          <w:rFonts w:ascii="Times New Roman" w:hAnsi="Times New Roman" w:cs="Times New Roman"/>
          <w:color w:val="000000"/>
          <w:sz w:val="24"/>
          <w:szCs w:val="24"/>
          <w:lang w:val="uk-UA"/>
        </w:rPr>
        <w:footnoteReference w:id="6"/>
      </w:r>
      <w:r w:rsidR="0071164F" w:rsidRPr="00A11D04">
        <w:rPr>
          <w:rFonts w:ascii="Times New Roman" w:hAnsi="Times New Roman" w:cs="Times New Roman"/>
          <w:color w:val="000000"/>
          <w:sz w:val="24"/>
          <w:szCs w:val="24"/>
          <w:lang w:val="uk-UA"/>
        </w:rPr>
        <w:t>.</w:t>
      </w:r>
      <w:r w:rsidR="00D57EDB" w:rsidRPr="00A11D04">
        <w:rPr>
          <w:rFonts w:ascii="Times New Roman" w:hAnsi="Times New Roman" w:cs="Times New Roman"/>
          <w:color w:val="000000"/>
          <w:sz w:val="24"/>
          <w:szCs w:val="24"/>
          <w:lang w:val="uk-UA"/>
        </w:rPr>
        <w:t xml:space="preserve"> Стратегічн</w:t>
      </w:r>
      <w:r w:rsidR="00741D77">
        <w:rPr>
          <w:rFonts w:ascii="Times New Roman" w:hAnsi="Times New Roman" w:cs="Times New Roman"/>
          <w:color w:val="000000"/>
          <w:sz w:val="24"/>
          <w:szCs w:val="24"/>
          <w:lang w:val="uk-UA"/>
        </w:rPr>
        <w:t>а</w:t>
      </w:r>
      <w:r w:rsidR="00D57EDB" w:rsidRPr="00A11D04">
        <w:rPr>
          <w:rFonts w:ascii="Times New Roman" w:hAnsi="Times New Roman" w:cs="Times New Roman"/>
          <w:color w:val="000000"/>
          <w:sz w:val="24"/>
          <w:szCs w:val="24"/>
          <w:lang w:val="uk-UA"/>
        </w:rPr>
        <w:t xml:space="preserve"> рамк</w:t>
      </w:r>
      <w:r w:rsidR="00741D77">
        <w:rPr>
          <w:rFonts w:ascii="Times New Roman" w:hAnsi="Times New Roman" w:cs="Times New Roman"/>
          <w:color w:val="000000"/>
          <w:sz w:val="24"/>
          <w:szCs w:val="24"/>
          <w:lang w:val="uk-UA"/>
        </w:rPr>
        <w:t>а</w:t>
      </w:r>
      <w:r w:rsidR="00D57EDB" w:rsidRPr="00A11D04">
        <w:rPr>
          <w:rFonts w:ascii="Times New Roman" w:hAnsi="Times New Roman" w:cs="Times New Roman"/>
          <w:color w:val="000000"/>
          <w:sz w:val="24"/>
          <w:szCs w:val="24"/>
          <w:lang w:val="uk-UA"/>
        </w:rPr>
        <w:t xml:space="preserve"> зокрема ще раз </w:t>
      </w:r>
      <w:r w:rsidR="00741D77" w:rsidRPr="00A11D04">
        <w:rPr>
          <w:rFonts w:ascii="Times New Roman" w:hAnsi="Times New Roman" w:cs="Times New Roman"/>
          <w:color w:val="000000"/>
          <w:sz w:val="24"/>
          <w:szCs w:val="24"/>
          <w:lang w:val="uk-UA"/>
        </w:rPr>
        <w:t>підтверджу</w:t>
      </w:r>
      <w:r w:rsidR="00741D77">
        <w:rPr>
          <w:rFonts w:ascii="Times New Roman" w:hAnsi="Times New Roman" w:cs="Times New Roman"/>
          <w:color w:val="000000"/>
          <w:sz w:val="24"/>
          <w:szCs w:val="24"/>
          <w:lang w:val="uk-UA"/>
        </w:rPr>
        <w:t>є</w:t>
      </w:r>
      <w:r w:rsidR="00D57EDB" w:rsidRPr="00A11D04">
        <w:rPr>
          <w:rFonts w:ascii="Times New Roman" w:hAnsi="Times New Roman" w:cs="Times New Roman"/>
          <w:color w:val="000000"/>
          <w:sz w:val="24"/>
          <w:szCs w:val="24"/>
          <w:lang w:val="uk-UA"/>
        </w:rPr>
        <w:t xml:space="preserve"> потужне політичне зобов’язання з боку ЄС попереджувати порушення прав людини в усьому світі та у разі скоєння таких порушень забезпечувати, щоб жертви мали доступ до правосуддя та поновлення порушених прав, а винні були притягнуті до відповідальності. У документі також зазначається, що ЄС буде продовжувати сприяти дотриманню міжнародного гуманітарного права</w:t>
      </w:r>
      <w:r w:rsidR="00FF23FC" w:rsidRPr="00A11D04">
        <w:rPr>
          <w:rStyle w:val="a6"/>
          <w:rFonts w:ascii="Times New Roman" w:hAnsi="Times New Roman" w:cs="Times New Roman"/>
          <w:color w:val="000000"/>
          <w:sz w:val="24"/>
          <w:szCs w:val="24"/>
          <w:lang w:val="uk-UA"/>
        </w:rPr>
        <w:footnoteReference w:id="7"/>
      </w:r>
      <w:r w:rsidR="0071164F" w:rsidRPr="00A11D04">
        <w:rPr>
          <w:rFonts w:ascii="Times New Roman" w:hAnsi="Times New Roman" w:cs="Times New Roman"/>
          <w:color w:val="000000"/>
          <w:sz w:val="24"/>
          <w:szCs w:val="24"/>
          <w:lang w:val="uk-UA"/>
        </w:rPr>
        <w:t xml:space="preserve"> </w:t>
      </w:r>
      <w:r w:rsidR="00D57EDB" w:rsidRPr="00A11D04">
        <w:rPr>
          <w:rFonts w:ascii="Times New Roman" w:hAnsi="Times New Roman" w:cs="Times New Roman"/>
          <w:color w:val="000000"/>
          <w:sz w:val="24"/>
          <w:szCs w:val="24"/>
          <w:lang w:val="uk-UA"/>
        </w:rPr>
        <w:t xml:space="preserve">та активно протидіяти безкарності </w:t>
      </w:r>
      <w:r w:rsidR="00005400">
        <w:rPr>
          <w:rFonts w:ascii="Times New Roman" w:hAnsi="Times New Roman" w:cs="Times New Roman"/>
          <w:color w:val="000000"/>
          <w:sz w:val="24"/>
          <w:szCs w:val="24"/>
          <w:lang w:val="uk-UA"/>
        </w:rPr>
        <w:t>грубих</w:t>
      </w:r>
      <w:r w:rsidR="00D57EDB" w:rsidRPr="00A11D04">
        <w:rPr>
          <w:rFonts w:ascii="Times New Roman" w:hAnsi="Times New Roman" w:cs="Times New Roman"/>
          <w:color w:val="000000"/>
          <w:sz w:val="24"/>
          <w:szCs w:val="24"/>
          <w:lang w:val="uk-UA"/>
        </w:rPr>
        <w:t xml:space="preserve"> порушень прав людини та серйозних порушень міжнародного гуманітарного права</w:t>
      </w:r>
      <w:r w:rsidR="0071164F" w:rsidRPr="00A11D04">
        <w:rPr>
          <w:rFonts w:ascii="Times New Roman" w:hAnsi="Times New Roman" w:cs="Times New Roman"/>
          <w:color w:val="000000"/>
          <w:sz w:val="24"/>
          <w:szCs w:val="24"/>
          <w:lang w:val="uk-UA"/>
        </w:rPr>
        <w:t>,</w:t>
      </w:r>
      <w:r w:rsidR="00D57EDB" w:rsidRPr="00A11D04">
        <w:rPr>
          <w:rFonts w:ascii="Times New Roman" w:hAnsi="Times New Roman" w:cs="Times New Roman"/>
          <w:color w:val="000000"/>
          <w:sz w:val="24"/>
          <w:szCs w:val="24"/>
          <w:lang w:val="uk-UA"/>
        </w:rPr>
        <w:t xml:space="preserve"> зокрема сексуального та гендерного насильства</w:t>
      </w:r>
      <w:r w:rsidR="0071164F" w:rsidRPr="00A11D04">
        <w:rPr>
          <w:rFonts w:ascii="Times New Roman" w:hAnsi="Times New Roman" w:cs="Times New Roman"/>
          <w:color w:val="000000"/>
          <w:sz w:val="24"/>
          <w:szCs w:val="24"/>
          <w:lang w:val="uk-UA"/>
        </w:rPr>
        <w:t xml:space="preserve">, </w:t>
      </w:r>
      <w:r w:rsidR="00D57EDB" w:rsidRPr="00A11D04">
        <w:rPr>
          <w:rFonts w:ascii="Times New Roman" w:hAnsi="Times New Roman" w:cs="Times New Roman"/>
          <w:color w:val="000000"/>
          <w:sz w:val="24"/>
          <w:szCs w:val="24"/>
          <w:lang w:val="uk-UA"/>
        </w:rPr>
        <w:t xml:space="preserve">не в останню чергу – </w:t>
      </w:r>
      <w:r w:rsidR="00005400">
        <w:rPr>
          <w:rFonts w:ascii="Times New Roman" w:hAnsi="Times New Roman" w:cs="Times New Roman"/>
          <w:color w:val="000000"/>
          <w:sz w:val="24"/>
          <w:szCs w:val="24"/>
          <w:lang w:val="uk-UA"/>
        </w:rPr>
        <w:t>через</w:t>
      </w:r>
      <w:r w:rsidR="00D57EDB" w:rsidRPr="00A11D04">
        <w:rPr>
          <w:rFonts w:ascii="Times New Roman" w:hAnsi="Times New Roman" w:cs="Times New Roman"/>
          <w:color w:val="000000"/>
          <w:sz w:val="24"/>
          <w:szCs w:val="24"/>
          <w:lang w:val="uk-UA"/>
        </w:rPr>
        <w:t xml:space="preserve"> свої зобов’язання перед Міжнародним кримінальним судом (далі – МКС)</w:t>
      </w:r>
      <w:r w:rsidR="0071164F" w:rsidRPr="00A11D04">
        <w:rPr>
          <w:rFonts w:ascii="Times New Roman" w:hAnsi="Times New Roman" w:cs="Times New Roman"/>
          <w:color w:val="000000"/>
          <w:sz w:val="24"/>
          <w:szCs w:val="24"/>
          <w:lang w:val="uk-UA"/>
        </w:rPr>
        <w:t>.</w:t>
      </w:r>
    </w:p>
    <w:p w:rsidR="00FF23FC" w:rsidRPr="00A11D04" w:rsidRDefault="00FF23FC" w:rsidP="0019295A">
      <w:pPr>
        <w:autoSpaceDE w:val="0"/>
        <w:autoSpaceDN w:val="0"/>
        <w:adjustRightInd w:val="0"/>
        <w:spacing w:after="0" w:line="240" w:lineRule="auto"/>
        <w:jc w:val="both"/>
        <w:rPr>
          <w:rFonts w:ascii="Times New Roman" w:hAnsi="Times New Roman" w:cs="Times New Roman"/>
          <w:color w:val="000000"/>
          <w:sz w:val="24"/>
          <w:szCs w:val="24"/>
          <w:lang w:val="uk-UA"/>
        </w:rPr>
      </w:pPr>
    </w:p>
    <w:p w:rsidR="0071164F" w:rsidRPr="00A11D04" w:rsidRDefault="00CC0DA9" w:rsidP="0019295A">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Маючи зобов’язання щодо сприяння миру, демократії, дотримання прав людини та розвитку</w:t>
      </w:r>
      <w:r w:rsidR="0071164F"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ЄС вже є важливим гравцем у сфері правосуддя перехідного періоду</w:t>
      </w:r>
      <w:r w:rsidR="00005400">
        <w:rPr>
          <w:rFonts w:ascii="Times New Roman" w:hAnsi="Times New Roman" w:cs="Times New Roman"/>
          <w:color w:val="000000"/>
          <w:sz w:val="24"/>
          <w:szCs w:val="24"/>
          <w:lang w:val="uk-UA"/>
        </w:rPr>
        <w:t>, який</w:t>
      </w:r>
      <w:r w:rsidRPr="00A11D04">
        <w:rPr>
          <w:rFonts w:ascii="Times New Roman" w:hAnsi="Times New Roman" w:cs="Times New Roman"/>
          <w:color w:val="000000"/>
          <w:sz w:val="24"/>
          <w:szCs w:val="24"/>
          <w:lang w:val="uk-UA"/>
        </w:rPr>
        <w:t xml:space="preserve"> заклав </w:t>
      </w:r>
      <w:r w:rsidRPr="00A11D04">
        <w:rPr>
          <w:rFonts w:ascii="Times New Roman" w:hAnsi="Times New Roman" w:cs="Times New Roman"/>
          <w:color w:val="000000"/>
          <w:sz w:val="24"/>
          <w:szCs w:val="24"/>
          <w:lang w:val="uk-UA"/>
        </w:rPr>
        <w:lastRenderedPageBreak/>
        <w:t>правове і політичне підґрунтя для розбудови та розвитку більш послідовної підтримки правосуддя перехідного періоду</w:t>
      </w:r>
      <w:r w:rsidR="0071164F"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Це </w:t>
      </w:r>
      <w:r w:rsidR="00EB1329" w:rsidRPr="00A11D04">
        <w:rPr>
          <w:rFonts w:ascii="Times New Roman" w:hAnsi="Times New Roman" w:cs="Times New Roman"/>
          <w:color w:val="000000"/>
          <w:sz w:val="24"/>
          <w:szCs w:val="24"/>
          <w:lang w:val="uk-UA"/>
        </w:rPr>
        <w:t>включає у себе</w:t>
      </w:r>
      <w:r w:rsidRPr="00A11D04">
        <w:rPr>
          <w:rFonts w:ascii="Times New Roman" w:hAnsi="Times New Roman" w:cs="Times New Roman"/>
          <w:color w:val="000000"/>
          <w:sz w:val="24"/>
          <w:szCs w:val="24"/>
          <w:lang w:val="uk-UA"/>
        </w:rPr>
        <w:t xml:space="preserve"> наступні дії</w:t>
      </w:r>
      <w:r w:rsidR="0071164F" w:rsidRPr="00A11D04">
        <w:rPr>
          <w:rFonts w:ascii="Times New Roman" w:hAnsi="Times New Roman" w:cs="Times New Roman"/>
          <w:color w:val="000000"/>
          <w:sz w:val="24"/>
          <w:szCs w:val="24"/>
          <w:lang w:val="uk-UA"/>
        </w:rPr>
        <w:t>:</w:t>
      </w:r>
    </w:p>
    <w:p w:rsidR="0019295A" w:rsidRPr="00A11D04" w:rsidRDefault="0019295A" w:rsidP="0019295A">
      <w:pPr>
        <w:autoSpaceDE w:val="0"/>
        <w:autoSpaceDN w:val="0"/>
        <w:adjustRightInd w:val="0"/>
        <w:spacing w:after="0" w:line="240" w:lineRule="auto"/>
        <w:jc w:val="both"/>
        <w:rPr>
          <w:rFonts w:ascii="Times New Roman" w:hAnsi="Times New Roman" w:cs="Times New Roman"/>
          <w:color w:val="000000"/>
          <w:sz w:val="24"/>
          <w:szCs w:val="24"/>
          <w:lang w:val="uk-UA"/>
        </w:rPr>
      </w:pPr>
    </w:p>
    <w:p w:rsidR="0019295A" w:rsidRPr="00A11D04" w:rsidRDefault="0019295A" w:rsidP="00850E9D">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sz w:val="24"/>
          <w:szCs w:val="24"/>
          <w:lang w:val="uk-UA"/>
        </w:rPr>
        <w:t xml:space="preserve">1. </w:t>
      </w:r>
      <w:r w:rsidR="00E369A5" w:rsidRPr="00A11D04">
        <w:rPr>
          <w:rFonts w:ascii="Times New Roman" w:hAnsi="Times New Roman" w:cs="Times New Roman"/>
          <w:sz w:val="24"/>
          <w:szCs w:val="24"/>
          <w:lang w:val="uk-UA"/>
        </w:rPr>
        <w:t xml:space="preserve">ЄС є </w:t>
      </w:r>
      <w:r w:rsidR="00005400">
        <w:rPr>
          <w:rFonts w:ascii="Times New Roman" w:hAnsi="Times New Roman" w:cs="Times New Roman"/>
          <w:sz w:val="24"/>
          <w:szCs w:val="24"/>
          <w:lang w:val="uk-UA"/>
        </w:rPr>
        <w:t>неухильним</w:t>
      </w:r>
      <w:r w:rsidR="00E369A5" w:rsidRPr="00A11D04">
        <w:rPr>
          <w:rFonts w:ascii="Times New Roman" w:hAnsi="Times New Roman" w:cs="Times New Roman"/>
          <w:sz w:val="24"/>
          <w:szCs w:val="24"/>
          <w:lang w:val="uk-UA"/>
        </w:rPr>
        <w:t xml:space="preserve"> прихильником Римського Статуту та МКC</w:t>
      </w:r>
      <w:r w:rsidRPr="00A11D04">
        <w:rPr>
          <w:rFonts w:ascii="Times New Roman" w:hAnsi="Times New Roman" w:cs="Times New Roman"/>
          <w:sz w:val="24"/>
          <w:szCs w:val="24"/>
          <w:lang w:val="uk-UA"/>
        </w:rPr>
        <w:t xml:space="preserve">. </w:t>
      </w:r>
      <w:r w:rsidR="00E369A5" w:rsidRPr="00A11D04">
        <w:rPr>
          <w:rFonts w:ascii="Times New Roman" w:hAnsi="Times New Roman" w:cs="Times New Roman"/>
          <w:b/>
          <w:bCs/>
          <w:sz w:val="24"/>
          <w:szCs w:val="24"/>
          <w:lang w:val="uk-UA"/>
        </w:rPr>
        <w:t xml:space="preserve">Потужна політика ЄС з </w:t>
      </w:r>
      <w:r w:rsidR="00670F57" w:rsidRPr="00A11D04">
        <w:rPr>
          <w:rFonts w:ascii="Times New Roman" w:hAnsi="Times New Roman" w:cs="Times New Roman"/>
          <w:b/>
          <w:bCs/>
          <w:sz w:val="24"/>
          <w:szCs w:val="24"/>
          <w:lang w:val="uk-UA"/>
        </w:rPr>
        <w:t>підтримки</w:t>
      </w:r>
      <w:r w:rsidR="00E369A5" w:rsidRPr="00A11D04">
        <w:rPr>
          <w:rFonts w:ascii="Times New Roman" w:hAnsi="Times New Roman" w:cs="Times New Roman"/>
          <w:b/>
          <w:bCs/>
          <w:sz w:val="24"/>
          <w:szCs w:val="24"/>
          <w:lang w:val="uk-UA"/>
        </w:rPr>
        <w:t xml:space="preserve"> МКС</w:t>
      </w:r>
      <w:r w:rsidRPr="00A11D04">
        <w:rPr>
          <w:rFonts w:ascii="Times New Roman" w:hAnsi="Times New Roman" w:cs="Times New Roman"/>
          <w:b/>
          <w:bCs/>
          <w:sz w:val="24"/>
          <w:szCs w:val="24"/>
          <w:lang w:val="uk-UA"/>
        </w:rPr>
        <w:t xml:space="preserve"> </w:t>
      </w:r>
      <w:r w:rsidR="00E369A5" w:rsidRPr="00A11D04">
        <w:rPr>
          <w:rFonts w:ascii="Times New Roman" w:hAnsi="Times New Roman" w:cs="Times New Roman"/>
          <w:sz w:val="24"/>
          <w:szCs w:val="24"/>
          <w:lang w:val="uk-UA"/>
        </w:rPr>
        <w:t>базується на рішенні Ради від 2011 року</w:t>
      </w:r>
      <w:r w:rsidRPr="00A11D04">
        <w:rPr>
          <w:rStyle w:val="a6"/>
          <w:rFonts w:ascii="Times New Roman" w:hAnsi="Times New Roman" w:cs="Times New Roman"/>
          <w:sz w:val="24"/>
          <w:szCs w:val="24"/>
          <w:lang w:val="uk-UA"/>
        </w:rPr>
        <w:footnoteReference w:id="8"/>
      </w:r>
      <w:r w:rsidRPr="00A11D04">
        <w:rPr>
          <w:rFonts w:ascii="Times New Roman" w:hAnsi="Times New Roman" w:cs="Times New Roman"/>
          <w:sz w:val="24"/>
          <w:szCs w:val="24"/>
          <w:lang w:val="uk-UA"/>
        </w:rPr>
        <w:t xml:space="preserve"> </w:t>
      </w:r>
      <w:r w:rsidR="00E369A5" w:rsidRPr="00A11D04">
        <w:rPr>
          <w:rFonts w:ascii="Times New Roman" w:hAnsi="Times New Roman" w:cs="Times New Roman"/>
          <w:sz w:val="24"/>
          <w:szCs w:val="24"/>
          <w:lang w:val="uk-UA"/>
        </w:rPr>
        <w:t>та Плані дій з його реалізації</w:t>
      </w:r>
      <w:r w:rsidRPr="00A11D04">
        <w:rPr>
          <w:rStyle w:val="a6"/>
          <w:rFonts w:ascii="Times New Roman" w:hAnsi="Times New Roman" w:cs="Times New Roman"/>
          <w:sz w:val="24"/>
          <w:szCs w:val="24"/>
          <w:lang w:val="uk-UA"/>
        </w:rPr>
        <w:footnoteReference w:id="9"/>
      </w:r>
      <w:r w:rsidRPr="00A11D04">
        <w:rPr>
          <w:rFonts w:ascii="Times New Roman" w:hAnsi="Times New Roman" w:cs="Times New Roman"/>
          <w:sz w:val="24"/>
          <w:szCs w:val="24"/>
          <w:lang w:val="uk-UA"/>
        </w:rPr>
        <w:t xml:space="preserve">. </w:t>
      </w:r>
      <w:r w:rsidR="00D41EEE" w:rsidRPr="00A11D04">
        <w:rPr>
          <w:rFonts w:ascii="Times New Roman" w:hAnsi="Times New Roman" w:cs="Times New Roman"/>
          <w:sz w:val="24"/>
          <w:szCs w:val="24"/>
          <w:lang w:val="uk-UA"/>
        </w:rPr>
        <w:t>МКС є єдиним постійно діючим міжнародним кримінальним судом з глобальним прагненням</w:t>
      </w:r>
      <w:r w:rsidRPr="00A11D04">
        <w:rPr>
          <w:rFonts w:ascii="Times New Roman" w:hAnsi="Times New Roman" w:cs="Times New Roman"/>
          <w:sz w:val="24"/>
          <w:szCs w:val="24"/>
          <w:lang w:val="uk-UA"/>
        </w:rPr>
        <w:t>.</w:t>
      </w:r>
      <w:r w:rsidR="00D41EEE" w:rsidRPr="00A11D04">
        <w:rPr>
          <w:rFonts w:ascii="Times New Roman" w:hAnsi="Times New Roman" w:cs="Times New Roman"/>
          <w:sz w:val="24"/>
          <w:szCs w:val="24"/>
          <w:lang w:val="uk-UA"/>
        </w:rPr>
        <w:t xml:space="preserve"> Водночас, ЄС визнає, що підзвітність та правосуддя є найбільш успішними за умови, якщо система правосуддя кожної держави функціонує ефективно та незалежно</w:t>
      </w:r>
      <w:r w:rsidRPr="00A11D04">
        <w:rPr>
          <w:rFonts w:ascii="Times New Roman" w:hAnsi="Times New Roman" w:cs="Times New Roman"/>
          <w:sz w:val="24"/>
          <w:szCs w:val="24"/>
          <w:lang w:val="uk-UA"/>
        </w:rPr>
        <w:t xml:space="preserve">, </w:t>
      </w:r>
      <w:r w:rsidR="00D41EEE" w:rsidRPr="00A11D04">
        <w:rPr>
          <w:rFonts w:ascii="Times New Roman" w:hAnsi="Times New Roman" w:cs="Times New Roman"/>
          <w:sz w:val="24"/>
          <w:szCs w:val="24"/>
          <w:lang w:val="uk-UA"/>
        </w:rPr>
        <w:t>таким чином створюючи умови для виконання МКС свого призначення</w:t>
      </w:r>
      <w:r w:rsidRPr="00A11D04">
        <w:rPr>
          <w:rFonts w:ascii="Times New Roman" w:hAnsi="Times New Roman" w:cs="Times New Roman"/>
          <w:sz w:val="24"/>
          <w:szCs w:val="24"/>
          <w:lang w:val="uk-UA"/>
        </w:rPr>
        <w:t>,</w:t>
      </w:r>
      <w:r w:rsidR="00D41EEE" w:rsidRPr="00A11D04">
        <w:rPr>
          <w:rFonts w:ascii="Times New Roman" w:hAnsi="Times New Roman" w:cs="Times New Roman"/>
          <w:sz w:val="24"/>
          <w:szCs w:val="24"/>
          <w:lang w:val="uk-UA"/>
        </w:rPr>
        <w:t xml:space="preserve"> а саме – слугувати судом останньої інстанції</w:t>
      </w:r>
      <w:r w:rsidRPr="00A11D04">
        <w:rPr>
          <w:rFonts w:ascii="Times New Roman" w:hAnsi="Times New Roman" w:cs="Times New Roman"/>
          <w:sz w:val="24"/>
          <w:szCs w:val="24"/>
          <w:lang w:val="uk-UA"/>
        </w:rPr>
        <w:t>,</w:t>
      </w:r>
      <w:r w:rsidR="00D41EEE" w:rsidRPr="00A11D04">
        <w:rPr>
          <w:rFonts w:ascii="Times New Roman" w:hAnsi="Times New Roman" w:cs="Times New Roman"/>
          <w:sz w:val="24"/>
          <w:szCs w:val="24"/>
          <w:lang w:val="uk-UA"/>
        </w:rPr>
        <w:t xml:space="preserve"> доповнюючи національні юрисдикції</w:t>
      </w:r>
      <w:r w:rsidRPr="00A11D04">
        <w:rPr>
          <w:rFonts w:ascii="Times New Roman" w:hAnsi="Times New Roman" w:cs="Times New Roman"/>
          <w:sz w:val="24"/>
          <w:szCs w:val="24"/>
          <w:lang w:val="uk-UA"/>
        </w:rPr>
        <w:t>.</w:t>
      </w:r>
      <w:r w:rsidR="00D41EEE" w:rsidRPr="00A11D04">
        <w:rPr>
          <w:rFonts w:ascii="Times New Roman" w:hAnsi="Times New Roman" w:cs="Times New Roman"/>
          <w:sz w:val="24"/>
          <w:szCs w:val="24"/>
          <w:lang w:val="uk-UA"/>
        </w:rPr>
        <w:t xml:space="preserve"> Це відповідає «принципу </w:t>
      </w:r>
      <w:r w:rsidR="00005400">
        <w:rPr>
          <w:rFonts w:ascii="Times New Roman" w:hAnsi="Times New Roman" w:cs="Times New Roman"/>
          <w:sz w:val="24"/>
          <w:szCs w:val="24"/>
          <w:lang w:val="uk-UA"/>
        </w:rPr>
        <w:t>комплементарності</w:t>
      </w:r>
      <w:r w:rsidR="00D41EEE" w:rsidRPr="00A11D04">
        <w:rPr>
          <w:rFonts w:ascii="Times New Roman" w:hAnsi="Times New Roman" w:cs="Times New Roman"/>
          <w:sz w:val="24"/>
          <w:szCs w:val="24"/>
          <w:lang w:val="uk-UA"/>
        </w:rPr>
        <w:t>»</w:t>
      </w:r>
      <w:r w:rsidRPr="00A11D04">
        <w:rPr>
          <w:rStyle w:val="a6"/>
          <w:rFonts w:ascii="Times New Roman" w:hAnsi="Times New Roman" w:cs="Times New Roman"/>
          <w:sz w:val="24"/>
          <w:szCs w:val="24"/>
          <w:lang w:val="uk-UA"/>
        </w:rPr>
        <w:footnoteReference w:id="10"/>
      </w:r>
      <w:r w:rsidRPr="00A11D04">
        <w:rPr>
          <w:rFonts w:ascii="Times New Roman" w:hAnsi="Times New Roman" w:cs="Times New Roman"/>
          <w:sz w:val="24"/>
          <w:szCs w:val="24"/>
          <w:lang w:val="uk-UA"/>
        </w:rPr>
        <w:t xml:space="preserve">. </w:t>
      </w:r>
      <w:r w:rsidR="00670F57" w:rsidRPr="00A11D04">
        <w:rPr>
          <w:rFonts w:ascii="Times New Roman" w:hAnsi="Times New Roman" w:cs="Times New Roman"/>
          <w:sz w:val="24"/>
          <w:szCs w:val="24"/>
          <w:lang w:val="uk-UA"/>
        </w:rPr>
        <w:t>ЄС та держави-члени надають підтримку третім країнам, щоб допомагати їм у розвитку та посиленні їхньої спроможності щодо виконання обов’язків, передбачених Римським статутом</w:t>
      </w:r>
      <w:r w:rsidRPr="00A11D04">
        <w:rPr>
          <w:rFonts w:ascii="Times New Roman" w:hAnsi="Times New Roman" w:cs="Times New Roman"/>
          <w:sz w:val="24"/>
          <w:szCs w:val="24"/>
          <w:lang w:val="uk-UA"/>
        </w:rPr>
        <w:t>,</w:t>
      </w:r>
      <w:r w:rsidR="00670F57" w:rsidRPr="00A11D04">
        <w:rPr>
          <w:rFonts w:ascii="Times New Roman" w:hAnsi="Times New Roman" w:cs="Times New Roman"/>
          <w:sz w:val="24"/>
          <w:szCs w:val="24"/>
          <w:lang w:val="uk-UA"/>
        </w:rPr>
        <w:t xml:space="preserve"> наприклад, шляхом сприяння </w:t>
      </w:r>
      <w:r w:rsidR="00005400">
        <w:rPr>
          <w:rFonts w:ascii="Times New Roman" w:hAnsi="Times New Roman" w:cs="Times New Roman"/>
          <w:sz w:val="24"/>
          <w:szCs w:val="24"/>
          <w:lang w:val="uk-UA"/>
        </w:rPr>
        <w:t xml:space="preserve">виконанню </w:t>
      </w:r>
      <w:r w:rsidR="00670F57" w:rsidRPr="00A11D04">
        <w:rPr>
          <w:rFonts w:ascii="Times New Roman" w:hAnsi="Times New Roman" w:cs="Times New Roman"/>
          <w:sz w:val="24"/>
          <w:szCs w:val="24"/>
          <w:lang w:val="uk-UA"/>
        </w:rPr>
        <w:t>національно</w:t>
      </w:r>
      <w:r w:rsidR="00005400">
        <w:rPr>
          <w:rFonts w:ascii="Times New Roman" w:hAnsi="Times New Roman" w:cs="Times New Roman"/>
          <w:sz w:val="24"/>
          <w:szCs w:val="24"/>
          <w:lang w:val="uk-UA"/>
        </w:rPr>
        <w:t>го</w:t>
      </w:r>
      <w:r w:rsidR="00670F57" w:rsidRPr="00A11D04">
        <w:rPr>
          <w:rFonts w:ascii="Times New Roman" w:hAnsi="Times New Roman" w:cs="Times New Roman"/>
          <w:sz w:val="24"/>
          <w:szCs w:val="24"/>
          <w:lang w:val="uk-UA"/>
        </w:rPr>
        <w:t xml:space="preserve"> законодавств</w:t>
      </w:r>
      <w:r w:rsidR="00005400">
        <w:rPr>
          <w:rFonts w:ascii="Times New Roman" w:hAnsi="Times New Roman" w:cs="Times New Roman"/>
          <w:sz w:val="24"/>
          <w:szCs w:val="24"/>
          <w:lang w:val="uk-UA"/>
        </w:rPr>
        <w:t>а</w:t>
      </w:r>
      <w:r w:rsidR="00670F57" w:rsidRPr="00A11D04">
        <w:rPr>
          <w:rFonts w:ascii="Times New Roman" w:hAnsi="Times New Roman" w:cs="Times New Roman"/>
          <w:sz w:val="24"/>
          <w:szCs w:val="24"/>
          <w:lang w:val="uk-UA"/>
        </w:rPr>
        <w:t xml:space="preserve"> на забезпечення положень Римського статуту, а також підтримки програм у сфері правосуддя та верховенства права, зокрема щодо кримінальної юстиції, про що йдеться в Інструментарії з усунення прогалин між міжнародною та національною юстицією</w:t>
      </w:r>
      <w:r w:rsidRPr="00A11D04">
        <w:rPr>
          <w:rStyle w:val="a6"/>
          <w:rFonts w:ascii="Times New Roman" w:hAnsi="Times New Roman" w:cs="Times New Roman"/>
          <w:sz w:val="24"/>
          <w:szCs w:val="24"/>
          <w:lang w:val="uk-UA"/>
        </w:rPr>
        <w:footnoteReference w:id="11"/>
      </w:r>
      <w:r w:rsidRPr="00A11D04">
        <w:rPr>
          <w:rFonts w:ascii="Times New Roman" w:hAnsi="Times New Roman" w:cs="Times New Roman"/>
          <w:sz w:val="24"/>
          <w:szCs w:val="24"/>
          <w:lang w:val="uk-UA"/>
        </w:rPr>
        <w:t>.</w:t>
      </w:r>
    </w:p>
    <w:p w:rsidR="002C130A" w:rsidRPr="00A11D04" w:rsidRDefault="002C130A" w:rsidP="00850E9D">
      <w:pPr>
        <w:autoSpaceDE w:val="0"/>
        <w:autoSpaceDN w:val="0"/>
        <w:adjustRightInd w:val="0"/>
        <w:spacing w:after="0" w:line="240" w:lineRule="auto"/>
        <w:jc w:val="both"/>
        <w:rPr>
          <w:rFonts w:ascii="Times New Roman" w:hAnsi="Times New Roman" w:cs="Times New Roman"/>
          <w:sz w:val="24"/>
          <w:szCs w:val="24"/>
          <w:lang w:val="uk-UA"/>
        </w:rPr>
      </w:pPr>
    </w:p>
    <w:p w:rsidR="002C130A" w:rsidRPr="00A11D04" w:rsidRDefault="002C130A" w:rsidP="00850E9D">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2. У листопаді 2007 року Рада </w:t>
      </w:r>
      <w:r w:rsidR="00565B1D" w:rsidRPr="00A11D04">
        <w:rPr>
          <w:rFonts w:ascii="Times New Roman" w:hAnsi="Times New Roman" w:cs="Times New Roman"/>
          <w:color w:val="000000"/>
          <w:sz w:val="24"/>
          <w:szCs w:val="24"/>
          <w:lang w:val="uk-UA"/>
        </w:rPr>
        <w:t xml:space="preserve">затвердила </w:t>
      </w:r>
      <w:r w:rsidRPr="00A11D04">
        <w:rPr>
          <w:rFonts w:ascii="Times New Roman" w:hAnsi="Times New Roman" w:cs="Times New Roman"/>
          <w:color w:val="000000"/>
          <w:sz w:val="24"/>
          <w:szCs w:val="24"/>
          <w:lang w:val="uk-UA"/>
        </w:rPr>
        <w:t xml:space="preserve">Звернення « </w:t>
      </w:r>
      <w:r w:rsidRPr="00A11D04">
        <w:rPr>
          <w:rFonts w:ascii="Times New Roman" w:hAnsi="Times New Roman" w:cs="Times New Roman"/>
          <w:b/>
          <w:color w:val="000000"/>
          <w:sz w:val="24"/>
          <w:szCs w:val="24"/>
          <w:lang w:val="uk-UA"/>
        </w:rPr>
        <w:t>Щодо реагування ЄС на ситуації нестабільності – участь в складних умовах для сталого розвитку, стабільності та миру</w:t>
      </w:r>
      <w:r w:rsidRPr="00A11D04">
        <w:rPr>
          <w:rFonts w:ascii="Times New Roman" w:hAnsi="Times New Roman" w:cs="Times New Roman"/>
          <w:color w:val="000000"/>
          <w:sz w:val="24"/>
          <w:szCs w:val="24"/>
          <w:lang w:val="uk-UA"/>
        </w:rPr>
        <w:t xml:space="preserve">», в якому наголосила </w:t>
      </w:r>
      <w:r w:rsidR="005F013E" w:rsidRPr="00A11D04">
        <w:rPr>
          <w:rFonts w:ascii="Times New Roman" w:hAnsi="Times New Roman" w:cs="Times New Roman"/>
          <w:color w:val="000000"/>
          <w:sz w:val="24"/>
          <w:szCs w:val="24"/>
          <w:lang w:val="uk-UA"/>
        </w:rPr>
        <w:t>на важливості адаптованого реагування ЄС в залежності від конкретних особливостей ситуації нестабільності</w:t>
      </w:r>
      <w:r w:rsidRPr="00A11D04">
        <w:rPr>
          <w:rStyle w:val="a6"/>
          <w:rFonts w:ascii="Times New Roman" w:hAnsi="Times New Roman" w:cs="Times New Roman"/>
          <w:color w:val="000000"/>
          <w:sz w:val="24"/>
          <w:szCs w:val="24"/>
          <w:lang w:val="uk-UA"/>
        </w:rPr>
        <w:footnoteReference w:id="12"/>
      </w:r>
      <w:r w:rsidRPr="00A11D04">
        <w:rPr>
          <w:rFonts w:ascii="Times New Roman" w:hAnsi="Times New Roman" w:cs="Times New Roman"/>
          <w:color w:val="000000"/>
          <w:sz w:val="24"/>
          <w:szCs w:val="24"/>
          <w:lang w:val="uk-UA"/>
        </w:rPr>
        <w:t xml:space="preserve">. </w:t>
      </w:r>
      <w:r w:rsidR="005F013E" w:rsidRPr="00A11D04">
        <w:rPr>
          <w:rFonts w:ascii="Times New Roman" w:hAnsi="Times New Roman" w:cs="Times New Roman"/>
          <w:color w:val="000000"/>
          <w:sz w:val="24"/>
          <w:szCs w:val="24"/>
          <w:lang w:val="uk-UA"/>
        </w:rPr>
        <w:t>Воно було розширене</w:t>
      </w:r>
      <w:r w:rsidR="00565B1D" w:rsidRPr="00A11D04">
        <w:rPr>
          <w:rFonts w:ascii="Times New Roman" w:hAnsi="Times New Roman" w:cs="Times New Roman"/>
          <w:color w:val="000000"/>
          <w:sz w:val="24"/>
          <w:szCs w:val="24"/>
          <w:lang w:val="uk-UA"/>
        </w:rPr>
        <w:t xml:space="preserve"> шляхом прийняття «Концепції посилення спроможності ЄС у сфері медіації та діалогу</w:t>
      </w:r>
      <w:r w:rsidRPr="00A11D04">
        <w:rPr>
          <w:rFonts w:ascii="Times New Roman" w:hAnsi="Times New Roman" w:cs="Times New Roman"/>
          <w:color w:val="000000"/>
          <w:sz w:val="24"/>
          <w:szCs w:val="24"/>
          <w:lang w:val="uk-UA"/>
        </w:rPr>
        <w:t>»</w:t>
      </w:r>
      <w:r w:rsidR="00F274C3" w:rsidRPr="00A11D04">
        <w:rPr>
          <w:rFonts w:ascii="Times New Roman" w:hAnsi="Times New Roman" w:cs="Times New Roman"/>
          <w:color w:val="000000"/>
          <w:sz w:val="24"/>
          <w:szCs w:val="24"/>
          <w:lang w:val="uk-UA"/>
        </w:rPr>
        <w:t xml:space="preserve">, в який визначалось, що ЄС має застосовувати індивідуальний підхід до </w:t>
      </w:r>
      <w:r w:rsidR="00791279" w:rsidRPr="00A11D04">
        <w:rPr>
          <w:rFonts w:ascii="Times New Roman" w:hAnsi="Times New Roman" w:cs="Times New Roman"/>
          <w:color w:val="000000"/>
          <w:sz w:val="24"/>
          <w:szCs w:val="24"/>
          <w:lang w:val="uk-UA"/>
        </w:rPr>
        <w:t xml:space="preserve">справ для </w:t>
      </w:r>
      <w:r w:rsidR="00F274C3" w:rsidRPr="00A11D04">
        <w:rPr>
          <w:rFonts w:ascii="Times New Roman" w:hAnsi="Times New Roman" w:cs="Times New Roman"/>
          <w:color w:val="000000"/>
          <w:sz w:val="24"/>
          <w:szCs w:val="24"/>
          <w:lang w:val="uk-UA"/>
        </w:rPr>
        <w:t xml:space="preserve">прийняття рішення щодо </w:t>
      </w:r>
      <w:r w:rsidR="001E15F3" w:rsidRPr="00A11D04">
        <w:rPr>
          <w:rFonts w:ascii="Times New Roman" w:hAnsi="Times New Roman" w:cs="Times New Roman"/>
          <w:color w:val="000000"/>
          <w:sz w:val="24"/>
          <w:szCs w:val="24"/>
          <w:lang w:val="uk-UA"/>
        </w:rPr>
        <w:t xml:space="preserve">найкращої підтримки механізмів правосуддя перехідного періоду, включаючи способи </w:t>
      </w:r>
      <w:r w:rsidR="00005400">
        <w:rPr>
          <w:rFonts w:ascii="Times New Roman" w:hAnsi="Times New Roman" w:cs="Times New Roman"/>
          <w:color w:val="000000"/>
          <w:sz w:val="24"/>
          <w:szCs w:val="24"/>
          <w:lang w:val="uk-UA"/>
        </w:rPr>
        <w:t>оптимального</w:t>
      </w:r>
      <w:r w:rsidR="001E15F3" w:rsidRPr="00A11D04">
        <w:rPr>
          <w:rFonts w:ascii="Times New Roman" w:hAnsi="Times New Roman" w:cs="Times New Roman"/>
          <w:color w:val="000000"/>
          <w:sz w:val="24"/>
          <w:szCs w:val="24"/>
          <w:lang w:val="uk-UA"/>
        </w:rPr>
        <w:t xml:space="preserve"> вирішення проблеми безкарності</w:t>
      </w:r>
      <w:r w:rsidRPr="00A11D04">
        <w:rPr>
          <w:rFonts w:ascii="Times New Roman" w:hAnsi="Times New Roman" w:cs="Times New Roman"/>
          <w:color w:val="000000"/>
          <w:sz w:val="24"/>
          <w:szCs w:val="24"/>
          <w:lang w:val="uk-UA"/>
        </w:rPr>
        <w:t>.</w:t>
      </w:r>
      <w:r w:rsidR="001E15F3" w:rsidRPr="00A11D04">
        <w:rPr>
          <w:rFonts w:ascii="Times New Roman" w:hAnsi="Times New Roman" w:cs="Times New Roman"/>
          <w:color w:val="000000"/>
          <w:sz w:val="24"/>
          <w:szCs w:val="24"/>
          <w:lang w:val="uk-UA"/>
        </w:rPr>
        <w:t xml:space="preserve"> Рада також нагадала, що зусилля</w:t>
      </w:r>
      <w:r w:rsidR="00791279" w:rsidRPr="00A11D04">
        <w:rPr>
          <w:rFonts w:ascii="Times New Roman" w:hAnsi="Times New Roman" w:cs="Times New Roman"/>
          <w:color w:val="000000"/>
          <w:sz w:val="24"/>
          <w:szCs w:val="24"/>
          <w:lang w:val="uk-UA"/>
        </w:rPr>
        <w:t xml:space="preserve"> ЄС у сфері медіації також повинні повністю відповідати та забезпечувати дотримання принципів міжнародних прав людини та гуманітарного права</w:t>
      </w:r>
      <w:r w:rsidRPr="00A11D04">
        <w:rPr>
          <w:rStyle w:val="a6"/>
          <w:rFonts w:ascii="Times New Roman" w:hAnsi="Times New Roman" w:cs="Times New Roman"/>
          <w:color w:val="000000"/>
          <w:sz w:val="24"/>
          <w:szCs w:val="24"/>
          <w:lang w:val="uk-UA"/>
        </w:rPr>
        <w:footnoteReference w:id="13"/>
      </w:r>
      <w:r w:rsidRPr="00A11D04">
        <w:rPr>
          <w:rFonts w:ascii="Times New Roman" w:hAnsi="Times New Roman" w:cs="Times New Roman"/>
          <w:color w:val="000000"/>
          <w:sz w:val="24"/>
          <w:szCs w:val="24"/>
          <w:lang w:val="uk-UA"/>
        </w:rPr>
        <w:t>.</w:t>
      </w:r>
    </w:p>
    <w:p w:rsidR="002C130A" w:rsidRPr="00A11D04" w:rsidRDefault="002C130A" w:rsidP="00850E9D">
      <w:pPr>
        <w:autoSpaceDE w:val="0"/>
        <w:autoSpaceDN w:val="0"/>
        <w:adjustRightInd w:val="0"/>
        <w:spacing w:after="0" w:line="240" w:lineRule="auto"/>
        <w:jc w:val="both"/>
        <w:rPr>
          <w:rFonts w:ascii="Times New Roman" w:hAnsi="Times New Roman" w:cs="Times New Roman"/>
          <w:color w:val="000000"/>
          <w:sz w:val="24"/>
          <w:szCs w:val="24"/>
          <w:lang w:val="uk-UA"/>
        </w:rPr>
      </w:pPr>
    </w:p>
    <w:p w:rsidR="002C130A" w:rsidRPr="00A11D04" w:rsidRDefault="002C130A" w:rsidP="00850E9D">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3. </w:t>
      </w:r>
      <w:r w:rsidR="00465736" w:rsidRPr="00A11D04">
        <w:rPr>
          <w:rFonts w:ascii="Times New Roman" w:hAnsi="Times New Roman" w:cs="Times New Roman"/>
          <w:b/>
          <w:bCs/>
          <w:color w:val="000000"/>
          <w:sz w:val="24"/>
          <w:szCs w:val="24"/>
          <w:lang w:val="uk-UA"/>
        </w:rPr>
        <w:t>Комплексний підхід ЄС до зовнішніх конфліктів та криз</w:t>
      </w:r>
      <w:r w:rsidR="00465736" w:rsidRPr="00A11D04">
        <w:rPr>
          <w:rFonts w:ascii="Times New Roman" w:hAnsi="Times New Roman" w:cs="Times New Roman"/>
          <w:bCs/>
          <w:color w:val="000000"/>
          <w:sz w:val="24"/>
          <w:szCs w:val="24"/>
          <w:lang w:val="uk-UA"/>
        </w:rPr>
        <w:t xml:space="preserve">, визначений у Спільному </w:t>
      </w:r>
      <w:r w:rsidR="00005400">
        <w:rPr>
          <w:rFonts w:ascii="Times New Roman" w:hAnsi="Times New Roman" w:cs="Times New Roman"/>
          <w:bCs/>
          <w:color w:val="000000"/>
          <w:sz w:val="24"/>
          <w:szCs w:val="24"/>
          <w:lang w:val="uk-UA"/>
        </w:rPr>
        <w:t>повідомленні</w:t>
      </w:r>
      <w:r w:rsidR="00465736" w:rsidRPr="00A11D04">
        <w:rPr>
          <w:rFonts w:ascii="Times New Roman" w:hAnsi="Times New Roman" w:cs="Times New Roman"/>
          <w:bCs/>
          <w:color w:val="000000"/>
          <w:sz w:val="24"/>
          <w:szCs w:val="24"/>
          <w:lang w:val="uk-UA"/>
        </w:rPr>
        <w:t xml:space="preserve"> ЄС </w:t>
      </w:r>
      <w:r w:rsidRPr="00A11D04">
        <w:rPr>
          <w:rFonts w:ascii="Times New Roman" w:hAnsi="Times New Roman" w:cs="Times New Roman"/>
          <w:color w:val="000000"/>
          <w:sz w:val="24"/>
          <w:szCs w:val="24"/>
          <w:lang w:val="uk-UA"/>
        </w:rPr>
        <w:t>2013</w:t>
      </w:r>
      <w:r w:rsidR="00465736" w:rsidRPr="00A11D04">
        <w:rPr>
          <w:rFonts w:ascii="Times New Roman" w:hAnsi="Times New Roman" w:cs="Times New Roman"/>
          <w:color w:val="000000"/>
          <w:sz w:val="24"/>
          <w:szCs w:val="24"/>
          <w:lang w:val="uk-UA"/>
        </w:rPr>
        <w:t xml:space="preserve"> року, та висновки, прийняті Радою у травні </w:t>
      </w:r>
      <w:r w:rsidRPr="00A11D04">
        <w:rPr>
          <w:rFonts w:ascii="Times New Roman" w:hAnsi="Times New Roman" w:cs="Times New Roman"/>
          <w:color w:val="000000"/>
          <w:sz w:val="24"/>
          <w:szCs w:val="24"/>
          <w:lang w:val="uk-UA"/>
        </w:rPr>
        <w:t>2014</w:t>
      </w:r>
      <w:r w:rsidR="00465736" w:rsidRPr="00A11D04">
        <w:rPr>
          <w:rFonts w:ascii="Times New Roman" w:hAnsi="Times New Roman" w:cs="Times New Roman"/>
          <w:color w:val="000000"/>
          <w:sz w:val="24"/>
          <w:szCs w:val="24"/>
          <w:lang w:val="uk-UA"/>
        </w:rPr>
        <w:t xml:space="preserve"> року, охоплюють всі етапи циклу конфліктів та криз, включаючи раннє відновлення, стабілізацію та розбудову миру</w:t>
      </w:r>
      <w:r w:rsidRPr="00A11D04">
        <w:rPr>
          <w:rFonts w:ascii="Times New Roman" w:hAnsi="Times New Roman" w:cs="Times New Roman"/>
          <w:color w:val="000000"/>
          <w:sz w:val="24"/>
          <w:szCs w:val="24"/>
          <w:lang w:val="uk-UA"/>
        </w:rPr>
        <w:t>.</w:t>
      </w:r>
      <w:r w:rsidR="00465736" w:rsidRPr="00A11D04">
        <w:rPr>
          <w:rFonts w:ascii="Times New Roman" w:hAnsi="Times New Roman" w:cs="Times New Roman"/>
          <w:color w:val="000000"/>
          <w:sz w:val="24"/>
          <w:szCs w:val="24"/>
          <w:lang w:val="uk-UA"/>
        </w:rPr>
        <w:t xml:space="preserve"> ЄС намагається допомагати країнам повернутись на шлях до сталого довгострокового розвитку, забезпечуючи реагування, що враховує специфічні умови та визначається ситуацією на місці</w:t>
      </w:r>
      <w:r w:rsidRPr="00A11D04">
        <w:rPr>
          <w:rStyle w:val="a6"/>
          <w:rFonts w:ascii="Times New Roman" w:hAnsi="Times New Roman" w:cs="Times New Roman"/>
          <w:color w:val="000000"/>
          <w:sz w:val="24"/>
          <w:szCs w:val="24"/>
          <w:lang w:val="uk-UA"/>
        </w:rPr>
        <w:footnoteReference w:id="14"/>
      </w:r>
      <w:r w:rsidRPr="00A11D04">
        <w:rPr>
          <w:rFonts w:ascii="Times New Roman" w:hAnsi="Times New Roman" w:cs="Times New Roman"/>
          <w:color w:val="000000"/>
          <w:sz w:val="24"/>
          <w:szCs w:val="24"/>
          <w:lang w:val="uk-UA"/>
        </w:rPr>
        <w:t>.</w:t>
      </w:r>
    </w:p>
    <w:p w:rsidR="002C130A" w:rsidRPr="00A11D04" w:rsidRDefault="002C130A" w:rsidP="00850E9D">
      <w:pPr>
        <w:autoSpaceDE w:val="0"/>
        <w:autoSpaceDN w:val="0"/>
        <w:adjustRightInd w:val="0"/>
        <w:spacing w:after="0" w:line="240" w:lineRule="auto"/>
        <w:jc w:val="both"/>
        <w:rPr>
          <w:rFonts w:ascii="Times New Roman" w:hAnsi="Times New Roman" w:cs="Times New Roman"/>
          <w:color w:val="000000"/>
          <w:sz w:val="24"/>
          <w:szCs w:val="24"/>
          <w:lang w:val="uk-UA"/>
        </w:rPr>
      </w:pPr>
    </w:p>
    <w:p w:rsidR="002C130A" w:rsidRPr="00A11D04" w:rsidRDefault="002C130A" w:rsidP="00850E9D">
      <w:pPr>
        <w:autoSpaceDE w:val="0"/>
        <w:autoSpaceDN w:val="0"/>
        <w:adjustRightInd w:val="0"/>
        <w:spacing w:after="0" w:line="240" w:lineRule="auto"/>
        <w:jc w:val="both"/>
        <w:rPr>
          <w:rFonts w:ascii="Times New Roman" w:hAnsi="Times New Roman" w:cs="Times New Roman"/>
          <w:color w:val="000000"/>
          <w:sz w:val="24"/>
          <w:szCs w:val="24"/>
          <w:lang w:val="uk-UA"/>
        </w:rPr>
      </w:pPr>
      <w:r w:rsidRPr="004824EC">
        <w:rPr>
          <w:rFonts w:ascii="Times New Roman" w:hAnsi="Times New Roman" w:cs="Times New Roman"/>
          <w:sz w:val="24"/>
          <w:szCs w:val="24"/>
          <w:lang w:val="uk-UA"/>
        </w:rPr>
        <w:lastRenderedPageBreak/>
        <w:t xml:space="preserve">4. </w:t>
      </w:r>
      <w:r w:rsidR="00465736" w:rsidRPr="004824EC">
        <w:rPr>
          <w:rFonts w:ascii="Times New Roman" w:hAnsi="Times New Roman" w:cs="Times New Roman"/>
          <w:sz w:val="24"/>
          <w:szCs w:val="24"/>
          <w:lang w:val="uk-UA"/>
        </w:rPr>
        <w:t xml:space="preserve">Завдяки </w:t>
      </w:r>
      <w:r w:rsidR="00465736" w:rsidRPr="004824EC">
        <w:rPr>
          <w:rFonts w:ascii="Times New Roman" w:hAnsi="Times New Roman" w:cs="Times New Roman"/>
          <w:b/>
          <w:bCs/>
          <w:sz w:val="24"/>
          <w:szCs w:val="24"/>
          <w:lang w:val="uk-UA"/>
        </w:rPr>
        <w:t>місіям та операціям СПБО</w:t>
      </w:r>
      <w:r w:rsidR="004824EC" w:rsidRPr="004824EC">
        <w:rPr>
          <w:rFonts w:ascii="Times New Roman" w:hAnsi="Times New Roman" w:cs="Times New Roman"/>
          <w:b/>
          <w:bCs/>
          <w:sz w:val="24"/>
          <w:szCs w:val="24"/>
          <w:lang w:val="uk-UA"/>
        </w:rPr>
        <w:t xml:space="preserve"> (</w:t>
      </w:r>
      <w:r w:rsidR="004824EC" w:rsidRPr="004824EC">
        <w:rPr>
          <w:rFonts w:ascii="Times New Roman" w:hAnsi="Times New Roman" w:cs="Times New Roman"/>
          <w:sz w:val="24"/>
          <w:szCs w:val="24"/>
          <w:shd w:val="clear" w:color="auto" w:fill="FFFFFF"/>
          <w:lang w:val="uk-UA"/>
        </w:rPr>
        <w:t>спільної політики безпеки та оборони)</w:t>
      </w:r>
      <w:r w:rsidR="00465736" w:rsidRPr="004824EC">
        <w:rPr>
          <w:rFonts w:ascii="Times New Roman" w:hAnsi="Times New Roman" w:cs="Times New Roman"/>
          <w:b/>
          <w:bCs/>
          <w:sz w:val="24"/>
          <w:szCs w:val="24"/>
          <w:lang w:val="uk-UA"/>
        </w:rPr>
        <w:t>,</w:t>
      </w:r>
      <w:r w:rsidRPr="004824EC">
        <w:rPr>
          <w:rFonts w:ascii="Times New Roman" w:hAnsi="Times New Roman" w:cs="Times New Roman"/>
          <w:sz w:val="24"/>
          <w:szCs w:val="24"/>
          <w:lang w:val="uk-UA"/>
        </w:rPr>
        <w:t xml:space="preserve"> </w:t>
      </w:r>
      <w:r w:rsidR="00ED3577" w:rsidRPr="004824EC">
        <w:rPr>
          <w:rFonts w:ascii="Times New Roman" w:hAnsi="Times New Roman" w:cs="Times New Roman"/>
          <w:sz w:val="24"/>
          <w:szCs w:val="24"/>
          <w:lang w:val="uk-UA"/>
        </w:rPr>
        <w:t xml:space="preserve">ЄС реагує </w:t>
      </w:r>
      <w:r w:rsidR="00ED3577" w:rsidRPr="00A11D04">
        <w:rPr>
          <w:rFonts w:ascii="Times New Roman" w:hAnsi="Times New Roman" w:cs="Times New Roman"/>
          <w:color w:val="000000"/>
          <w:sz w:val="24"/>
          <w:szCs w:val="24"/>
          <w:lang w:val="uk-UA"/>
        </w:rPr>
        <w:t>на конфліктні та кризові ситуації, в яких є або можуть стати актуальними наслідки військових злочинів, геноциду, злочинів проти людяності та інших серйозних порушень прав людини</w:t>
      </w:r>
      <w:r w:rsidRPr="00A11D04">
        <w:rPr>
          <w:rFonts w:ascii="Times New Roman" w:hAnsi="Times New Roman" w:cs="Times New Roman"/>
          <w:color w:val="000000"/>
          <w:sz w:val="24"/>
          <w:szCs w:val="24"/>
          <w:lang w:val="uk-UA"/>
        </w:rPr>
        <w:t xml:space="preserve">. </w:t>
      </w:r>
      <w:r w:rsidR="00FB7116" w:rsidRPr="00A11D04">
        <w:rPr>
          <w:rFonts w:ascii="Times New Roman" w:hAnsi="Times New Roman" w:cs="Times New Roman"/>
          <w:b/>
          <w:bCs/>
          <w:color w:val="000000"/>
          <w:sz w:val="24"/>
          <w:szCs w:val="24"/>
          <w:lang w:val="uk-UA"/>
        </w:rPr>
        <w:t>Концепція ЄС з підтримки реформування сектору безпеки</w:t>
      </w:r>
      <w:r w:rsidRPr="00A11D04">
        <w:rPr>
          <w:rFonts w:ascii="Times New Roman" w:hAnsi="Times New Roman" w:cs="Times New Roman"/>
          <w:b/>
          <w:bCs/>
          <w:color w:val="000000"/>
          <w:sz w:val="24"/>
          <w:szCs w:val="24"/>
          <w:lang w:val="uk-UA"/>
        </w:rPr>
        <w:t xml:space="preserve"> (</w:t>
      </w:r>
      <w:r w:rsidR="00CF2CFF" w:rsidRPr="00A11D04">
        <w:rPr>
          <w:rFonts w:ascii="Times New Roman" w:hAnsi="Times New Roman" w:cs="Times New Roman"/>
          <w:b/>
          <w:bCs/>
          <w:color w:val="000000"/>
          <w:sz w:val="24"/>
          <w:szCs w:val="24"/>
          <w:lang w:val="uk-UA"/>
        </w:rPr>
        <w:t>РСБ</w:t>
      </w:r>
      <w:r w:rsidRPr="00A11D04">
        <w:rPr>
          <w:rFonts w:ascii="Times New Roman" w:hAnsi="Times New Roman" w:cs="Times New Roman"/>
          <w:b/>
          <w:bCs/>
          <w:color w:val="000000"/>
          <w:sz w:val="24"/>
          <w:szCs w:val="24"/>
          <w:lang w:val="uk-UA"/>
        </w:rPr>
        <w:t>)</w:t>
      </w:r>
      <w:r w:rsidRPr="00A11D04">
        <w:rPr>
          <w:rStyle w:val="a6"/>
          <w:rFonts w:ascii="Times New Roman" w:hAnsi="Times New Roman" w:cs="Times New Roman"/>
          <w:b/>
          <w:bCs/>
          <w:color w:val="000000"/>
          <w:sz w:val="24"/>
          <w:szCs w:val="24"/>
          <w:lang w:val="uk-UA"/>
        </w:rPr>
        <w:footnoteReference w:id="15"/>
      </w:r>
      <w:r w:rsidRPr="00A11D04">
        <w:rPr>
          <w:rFonts w:ascii="Times New Roman" w:hAnsi="Times New Roman" w:cs="Times New Roman"/>
          <w:b/>
          <w:bCs/>
          <w:color w:val="000000"/>
          <w:sz w:val="24"/>
          <w:szCs w:val="24"/>
          <w:lang w:val="uk-UA"/>
        </w:rPr>
        <w:t xml:space="preserve"> </w:t>
      </w:r>
      <w:r w:rsidR="00FB7116" w:rsidRPr="00A11D04">
        <w:rPr>
          <w:rFonts w:ascii="Times New Roman" w:hAnsi="Times New Roman" w:cs="Times New Roman"/>
          <w:color w:val="000000"/>
          <w:sz w:val="24"/>
          <w:szCs w:val="24"/>
          <w:lang w:val="uk-UA"/>
        </w:rPr>
        <w:t>визнає потенційну роль місій СПБО у підтримці механізмів правосуддя перехідного періоду, що є актуальними для реформування сектору безпеки та правосуддя</w:t>
      </w:r>
      <w:r w:rsidRPr="00A11D04">
        <w:rPr>
          <w:rFonts w:ascii="Times New Roman" w:hAnsi="Times New Roman" w:cs="Times New Roman"/>
          <w:color w:val="000000"/>
          <w:sz w:val="24"/>
          <w:szCs w:val="24"/>
          <w:lang w:val="uk-UA"/>
        </w:rPr>
        <w:t>.</w:t>
      </w:r>
      <w:r w:rsidR="00173E14" w:rsidRPr="00A11D04">
        <w:rPr>
          <w:rFonts w:ascii="Times New Roman" w:hAnsi="Times New Roman" w:cs="Times New Roman"/>
          <w:color w:val="000000"/>
          <w:sz w:val="24"/>
          <w:szCs w:val="24"/>
          <w:lang w:val="uk-UA"/>
        </w:rPr>
        <w:t xml:space="preserve"> Так само, </w:t>
      </w:r>
      <w:r w:rsidR="00850E9D" w:rsidRPr="00A11D04">
        <w:rPr>
          <w:rFonts w:ascii="Times New Roman" w:hAnsi="Times New Roman" w:cs="Times New Roman"/>
          <w:color w:val="000000"/>
          <w:sz w:val="24"/>
          <w:szCs w:val="24"/>
          <w:lang w:val="uk-UA"/>
        </w:rPr>
        <w:t>один</w:t>
      </w:r>
      <w:r w:rsidR="00173E14" w:rsidRPr="00A11D04">
        <w:rPr>
          <w:rFonts w:ascii="Times New Roman" w:hAnsi="Times New Roman" w:cs="Times New Roman"/>
          <w:color w:val="000000"/>
          <w:sz w:val="24"/>
          <w:szCs w:val="24"/>
          <w:lang w:val="uk-UA"/>
        </w:rPr>
        <w:t xml:space="preserve"> з принципів </w:t>
      </w:r>
      <w:r w:rsidR="00173E14" w:rsidRPr="00A11D04">
        <w:rPr>
          <w:rFonts w:ascii="Times New Roman" w:hAnsi="Times New Roman" w:cs="Times New Roman"/>
          <w:b/>
          <w:color w:val="000000"/>
          <w:sz w:val="24"/>
          <w:szCs w:val="24"/>
          <w:lang w:val="uk-UA"/>
        </w:rPr>
        <w:t>ЄС з підтримки роззброєння, демобілізації та реінтеграції (РДР)</w:t>
      </w:r>
      <w:r w:rsidR="00173E14" w:rsidRPr="00A11D04">
        <w:rPr>
          <w:rStyle w:val="a6"/>
          <w:rFonts w:ascii="Times New Roman" w:hAnsi="Times New Roman" w:cs="Times New Roman"/>
          <w:b/>
          <w:bCs/>
          <w:color w:val="000000"/>
          <w:sz w:val="24"/>
          <w:szCs w:val="24"/>
          <w:lang w:val="uk-UA"/>
        </w:rPr>
        <w:footnoteReference w:id="16"/>
      </w:r>
      <w:r w:rsidR="00850E9D" w:rsidRPr="00A11D04">
        <w:rPr>
          <w:rFonts w:ascii="Times New Roman" w:hAnsi="Times New Roman" w:cs="Times New Roman"/>
          <w:b/>
          <w:color w:val="000000"/>
          <w:sz w:val="24"/>
          <w:szCs w:val="24"/>
          <w:lang w:val="uk-UA"/>
        </w:rPr>
        <w:t xml:space="preserve"> </w:t>
      </w:r>
      <w:r w:rsidR="00850E9D" w:rsidRPr="00A11D04">
        <w:rPr>
          <w:rFonts w:ascii="Times New Roman" w:hAnsi="Times New Roman" w:cs="Times New Roman"/>
          <w:color w:val="000000"/>
          <w:sz w:val="24"/>
          <w:szCs w:val="24"/>
          <w:lang w:val="uk-UA"/>
        </w:rPr>
        <w:t>полягає у забезпеченні поваги до прав людини та надання підтримки з РДР на територіях, де здійснюється примирення та правосуддя перехідного періоду</w:t>
      </w:r>
      <w:r w:rsidRPr="00A11D04">
        <w:rPr>
          <w:rFonts w:ascii="Times New Roman" w:hAnsi="Times New Roman" w:cs="Times New Roman"/>
          <w:color w:val="000000"/>
          <w:sz w:val="24"/>
          <w:szCs w:val="24"/>
          <w:lang w:val="uk-UA"/>
        </w:rPr>
        <w:t>.</w:t>
      </w:r>
    </w:p>
    <w:p w:rsidR="00A64F26" w:rsidRPr="00A11D04" w:rsidRDefault="00A64F26" w:rsidP="00A64F26">
      <w:pPr>
        <w:autoSpaceDE w:val="0"/>
        <w:autoSpaceDN w:val="0"/>
        <w:adjustRightInd w:val="0"/>
        <w:spacing w:after="0" w:line="240" w:lineRule="auto"/>
        <w:jc w:val="both"/>
        <w:rPr>
          <w:rFonts w:ascii="Times New Roman" w:hAnsi="Times New Roman" w:cs="Times New Roman"/>
          <w:color w:val="000000"/>
          <w:sz w:val="24"/>
          <w:szCs w:val="24"/>
          <w:lang w:val="uk-UA"/>
        </w:rPr>
      </w:pPr>
    </w:p>
    <w:p w:rsidR="002C130A" w:rsidRPr="00A11D04" w:rsidRDefault="002C130A" w:rsidP="003A3063">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5. </w:t>
      </w:r>
      <w:r w:rsidR="00076B86" w:rsidRPr="00A11D04">
        <w:rPr>
          <w:rFonts w:ascii="Times New Roman" w:hAnsi="Times New Roman" w:cs="Times New Roman"/>
          <w:b/>
          <w:bCs/>
          <w:color w:val="000000"/>
          <w:sz w:val="24"/>
          <w:szCs w:val="24"/>
          <w:lang w:val="uk-UA"/>
        </w:rPr>
        <w:t>Держави-члени ЄС мають великий досвід вирішення проблем минулого</w:t>
      </w:r>
      <w:r w:rsidRPr="00A11D04">
        <w:rPr>
          <w:rFonts w:ascii="Times New Roman" w:hAnsi="Times New Roman" w:cs="Times New Roman"/>
          <w:color w:val="000000"/>
          <w:sz w:val="24"/>
          <w:szCs w:val="24"/>
          <w:lang w:val="uk-UA"/>
        </w:rPr>
        <w:t>.</w:t>
      </w:r>
      <w:r w:rsidR="00076B86" w:rsidRPr="00A11D04">
        <w:rPr>
          <w:rFonts w:ascii="Times New Roman" w:hAnsi="Times New Roman" w:cs="Times New Roman"/>
          <w:color w:val="000000"/>
          <w:sz w:val="24"/>
          <w:szCs w:val="24"/>
          <w:lang w:val="uk-UA"/>
        </w:rPr>
        <w:t xml:space="preserve"> Багато європейських країн пройшли через процеси перехідного періоду, а в деяких ці процеси </w:t>
      </w:r>
      <w:r w:rsidR="00990F10">
        <w:rPr>
          <w:rFonts w:ascii="Times New Roman" w:hAnsi="Times New Roman" w:cs="Times New Roman"/>
          <w:color w:val="000000"/>
          <w:sz w:val="24"/>
          <w:szCs w:val="24"/>
          <w:lang w:val="uk-UA"/>
        </w:rPr>
        <w:t xml:space="preserve">й </w:t>
      </w:r>
      <w:r w:rsidR="00076B86" w:rsidRPr="00A11D04">
        <w:rPr>
          <w:rFonts w:ascii="Times New Roman" w:hAnsi="Times New Roman" w:cs="Times New Roman"/>
          <w:color w:val="000000"/>
          <w:sz w:val="24"/>
          <w:szCs w:val="24"/>
          <w:lang w:val="uk-UA"/>
        </w:rPr>
        <w:t>досі тривають</w:t>
      </w:r>
      <w:r w:rsidRPr="00A11D04">
        <w:rPr>
          <w:rFonts w:ascii="Times New Roman" w:hAnsi="Times New Roman" w:cs="Times New Roman"/>
          <w:color w:val="000000"/>
          <w:sz w:val="24"/>
          <w:szCs w:val="24"/>
          <w:lang w:val="uk-UA"/>
        </w:rPr>
        <w:t>.</w:t>
      </w:r>
      <w:r w:rsidR="00076B86" w:rsidRPr="00A11D04">
        <w:rPr>
          <w:rFonts w:ascii="Times New Roman" w:hAnsi="Times New Roman" w:cs="Times New Roman"/>
          <w:color w:val="000000"/>
          <w:sz w:val="24"/>
          <w:szCs w:val="24"/>
          <w:lang w:val="uk-UA"/>
        </w:rPr>
        <w:t xml:space="preserve"> Кілька європейських країн продовжують розбиратись з власною спадщиною в третіх країнах</w:t>
      </w:r>
      <w:r w:rsidRPr="00A11D04">
        <w:rPr>
          <w:rFonts w:ascii="Times New Roman" w:hAnsi="Times New Roman" w:cs="Times New Roman"/>
          <w:color w:val="000000"/>
          <w:sz w:val="24"/>
          <w:szCs w:val="24"/>
          <w:lang w:val="uk-UA"/>
        </w:rPr>
        <w:t>.</w:t>
      </w:r>
      <w:r w:rsidR="00E55B70" w:rsidRPr="00A11D04">
        <w:rPr>
          <w:rFonts w:ascii="Times New Roman" w:hAnsi="Times New Roman" w:cs="Times New Roman"/>
          <w:color w:val="000000"/>
          <w:sz w:val="24"/>
          <w:szCs w:val="24"/>
          <w:lang w:val="uk-UA"/>
        </w:rPr>
        <w:t xml:space="preserve"> Їхній досвід визначає зовнішні дії ЄС у цій сфері</w:t>
      </w:r>
      <w:r w:rsidRPr="00A11D04">
        <w:rPr>
          <w:rFonts w:ascii="Times New Roman" w:hAnsi="Times New Roman" w:cs="Times New Roman"/>
          <w:color w:val="000000"/>
          <w:sz w:val="24"/>
          <w:szCs w:val="24"/>
          <w:lang w:val="uk-UA"/>
        </w:rPr>
        <w:t>.</w:t>
      </w:r>
    </w:p>
    <w:p w:rsidR="00A64F26" w:rsidRPr="00A11D04" w:rsidRDefault="00A64F26" w:rsidP="003A3063">
      <w:pPr>
        <w:autoSpaceDE w:val="0"/>
        <w:autoSpaceDN w:val="0"/>
        <w:adjustRightInd w:val="0"/>
        <w:spacing w:after="0" w:line="240" w:lineRule="auto"/>
        <w:jc w:val="both"/>
        <w:rPr>
          <w:rFonts w:ascii="Times New Roman" w:hAnsi="Times New Roman" w:cs="Times New Roman"/>
          <w:color w:val="000000"/>
          <w:sz w:val="24"/>
          <w:szCs w:val="24"/>
          <w:lang w:val="uk-UA"/>
        </w:rPr>
      </w:pPr>
    </w:p>
    <w:p w:rsidR="002C130A" w:rsidRPr="00A11D04" w:rsidRDefault="002C130A" w:rsidP="003A3063">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6. </w:t>
      </w:r>
      <w:r w:rsidR="00636556" w:rsidRPr="00A11D04">
        <w:rPr>
          <w:rFonts w:ascii="Times New Roman" w:hAnsi="Times New Roman" w:cs="Times New Roman"/>
          <w:color w:val="000000"/>
          <w:sz w:val="24"/>
          <w:szCs w:val="24"/>
          <w:lang w:val="uk-UA"/>
        </w:rPr>
        <w:t xml:space="preserve">Останнє, але не менш важливе, </w:t>
      </w:r>
      <w:r w:rsidR="00990F10">
        <w:rPr>
          <w:rFonts w:ascii="Times New Roman" w:hAnsi="Times New Roman" w:cs="Times New Roman"/>
          <w:color w:val="000000"/>
          <w:sz w:val="24"/>
          <w:szCs w:val="24"/>
          <w:lang w:val="uk-UA"/>
        </w:rPr>
        <w:t>це</w:t>
      </w:r>
      <w:r w:rsidR="00636556" w:rsidRPr="00A11D04">
        <w:rPr>
          <w:rFonts w:ascii="Times New Roman" w:hAnsi="Times New Roman" w:cs="Times New Roman"/>
          <w:color w:val="000000"/>
          <w:sz w:val="24"/>
          <w:szCs w:val="24"/>
          <w:lang w:val="uk-UA"/>
        </w:rPr>
        <w:t xml:space="preserve"> те, що ЄС є одним з найбільших </w:t>
      </w:r>
      <w:r w:rsidR="00636556" w:rsidRPr="00A11D04">
        <w:rPr>
          <w:rFonts w:ascii="Times New Roman" w:hAnsi="Times New Roman" w:cs="Times New Roman"/>
          <w:b/>
          <w:color w:val="000000"/>
          <w:sz w:val="24"/>
          <w:szCs w:val="24"/>
          <w:lang w:val="uk-UA"/>
        </w:rPr>
        <w:t>надавачів фінансової допомоги ініціативам з правосуддя перехідного періоду в усьому світі</w:t>
      </w:r>
      <w:r w:rsidRPr="00A11D04">
        <w:rPr>
          <w:rFonts w:ascii="Times New Roman" w:hAnsi="Times New Roman" w:cs="Times New Roman"/>
          <w:color w:val="000000"/>
          <w:sz w:val="24"/>
          <w:szCs w:val="24"/>
          <w:lang w:val="uk-UA"/>
        </w:rPr>
        <w:t xml:space="preserve">, </w:t>
      </w:r>
      <w:r w:rsidR="00AC14AF" w:rsidRPr="00A11D04">
        <w:rPr>
          <w:rFonts w:ascii="Times New Roman" w:hAnsi="Times New Roman" w:cs="Times New Roman"/>
          <w:color w:val="000000"/>
          <w:sz w:val="24"/>
          <w:szCs w:val="24"/>
          <w:lang w:val="uk-UA"/>
        </w:rPr>
        <w:t>включаючи географічні та тематичні інструменти зовнішньої допомоги ЄС</w:t>
      </w:r>
      <w:r w:rsidRPr="00A11D04">
        <w:rPr>
          <w:rFonts w:ascii="Times New Roman" w:hAnsi="Times New Roman" w:cs="Times New Roman"/>
          <w:color w:val="000000"/>
          <w:sz w:val="24"/>
          <w:szCs w:val="24"/>
          <w:lang w:val="uk-UA"/>
        </w:rPr>
        <w:t>.</w:t>
      </w:r>
      <w:r w:rsidR="00EA2443" w:rsidRPr="00A11D04">
        <w:rPr>
          <w:rFonts w:ascii="Times New Roman" w:hAnsi="Times New Roman" w:cs="Times New Roman"/>
          <w:color w:val="000000"/>
          <w:sz w:val="24"/>
          <w:szCs w:val="24"/>
          <w:lang w:val="uk-UA"/>
        </w:rPr>
        <w:t xml:space="preserve"> Ймовірно, що у 2014-2020 роках ЄС залишатиметься найбільшим донором в сфері демократії, верховенства права, реформи у секторі правосуддя та безпеки, належного урядування</w:t>
      </w:r>
      <w:r w:rsidRPr="00A11D04">
        <w:rPr>
          <w:rFonts w:ascii="Times New Roman" w:hAnsi="Times New Roman" w:cs="Times New Roman"/>
          <w:color w:val="000000"/>
          <w:sz w:val="24"/>
          <w:szCs w:val="24"/>
          <w:lang w:val="uk-UA"/>
        </w:rPr>
        <w:t xml:space="preserve">, </w:t>
      </w:r>
      <w:r w:rsidR="00EA2443" w:rsidRPr="00A11D04">
        <w:rPr>
          <w:rFonts w:ascii="Times New Roman" w:hAnsi="Times New Roman" w:cs="Times New Roman"/>
          <w:color w:val="000000"/>
          <w:sz w:val="24"/>
          <w:szCs w:val="24"/>
          <w:lang w:val="uk-UA"/>
        </w:rPr>
        <w:t>гендерної рівності та підтримки вразливих груп в усьому світі</w:t>
      </w:r>
      <w:r w:rsidRPr="00A11D04">
        <w:rPr>
          <w:rFonts w:ascii="Times New Roman" w:hAnsi="Times New Roman" w:cs="Times New Roman"/>
          <w:color w:val="000000"/>
          <w:sz w:val="24"/>
          <w:szCs w:val="24"/>
          <w:lang w:val="uk-UA"/>
        </w:rPr>
        <w:t>.</w:t>
      </w:r>
    </w:p>
    <w:p w:rsidR="00A64F26" w:rsidRPr="00A11D04" w:rsidRDefault="00A64F26" w:rsidP="003A3063">
      <w:pPr>
        <w:autoSpaceDE w:val="0"/>
        <w:autoSpaceDN w:val="0"/>
        <w:adjustRightInd w:val="0"/>
        <w:spacing w:after="0" w:line="240" w:lineRule="auto"/>
        <w:jc w:val="both"/>
        <w:rPr>
          <w:rFonts w:ascii="Times New Roman" w:hAnsi="Times New Roman" w:cs="Times New Roman"/>
          <w:color w:val="000000"/>
          <w:sz w:val="24"/>
          <w:szCs w:val="24"/>
          <w:lang w:val="uk-UA"/>
        </w:rPr>
      </w:pPr>
    </w:p>
    <w:p w:rsidR="002C130A" w:rsidRPr="00A11D04" w:rsidRDefault="00385C01" w:rsidP="003A3063">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Підтримка правосуддя перехідного періоду є питанням, що проходить </w:t>
      </w:r>
      <w:proofErr w:type="spellStart"/>
      <w:r w:rsidRPr="00A11D04">
        <w:rPr>
          <w:rFonts w:ascii="Times New Roman" w:hAnsi="Times New Roman" w:cs="Times New Roman"/>
          <w:color w:val="000000"/>
          <w:sz w:val="24"/>
          <w:szCs w:val="24"/>
          <w:lang w:val="uk-UA"/>
        </w:rPr>
        <w:t>наскрізно</w:t>
      </w:r>
      <w:proofErr w:type="spellEnd"/>
      <w:r w:rsidRPr="00A11D04">
        <w:rPr>
          <w:rFonts w:ascii="Times New Roman" w:hAnsi="Times New Roman" w:cs="Times New Roman"/>
          <w:color w:val="000000"/>
          <w:sz w:val="24"/>
          <w:szCs w:val="24"/>
          <w:lang w:val="uk-UA"/>
        </w:rPr>
        <w:t xml:space="preserve"> через різні інструменти</w:t>
      </w:r>
      <w:r w:rsidR="002C130A"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Цей документ визначає </w:t>
      </w:r>
      <w:r w:rsidR="00990F10">
        <w:rPr>
          <w:rFonts w:ascii="Times New Roman" w:hAnsi="Times New Roman" w:cs="Times New Roman"/>
          <w:color w:val="000000"/>
          <w:sz w:val="24"/>
          <w:szCs w:val="24"/>
          <w:lang w:val="uk-UA"/>
        </w:rPr>
        <w:t>підґрунтя</w:t>
      </w:r>
      <w:r w:rsidRPr="00A11D04">
        <w:rPr>
          <w:rFonts w:ascii="Times New Roman" w:hAnsi="Times New Roman" w:cs="Times New Roman"/>
          <w:color w:val="000000"/>
          <w:sz w:val="24"/>
          <w:szCs w:val="24"/>
          <w:lang w:val="uk-UA"/>
        </w:rPr>
        <w:t xml:space="preserve"> для залучення ЄС</w:t>
      </w:r>
      <w:r w:rsidR="00B33944" w:rsidRPr="00A11D04">
        <w:rPr>
          <w:rFonts w:ascii="Times New Roman" w:hAnsi="Times New Roman" w:cs="Times New Roman"/>
          <w:color w:val="000000"/>
          <w:sz w:val="24"/>
          <w:szCs w:val="24"/>
          <w:lang w:val="uk-UA"/>
        </w:rPr>
        <w:t xml:space="preserve"> у сферах правосуддя перехідного періоду</w:t>
      </w:r>
      <w:r w:rsidR="00AB49D7" w:rsidRPr="00A11D04">
        <w:rPr>
          <w:rFonts w:ascii="Times New Roman" w:hAnsi="Times New Roman" w:cs="Times New Roman"/>
          <w:color w:val="000000"/>
          <w:sz w:val="24"/>
          <w:szCs w:val="24"/>
          <w:lang w:val="uk-UA"/>
        </w:rPr>
        <w:t xml:space="preserve"> під час здійснення зовнішн</w:t>
      </w:r>
      <w:r w:rsidR="00990F10">
        <w:rPr>
          <w:rFonts w:ascii="Times New Roman" w:hAnsi="Times New Roman" w:cs="Times New Roman"/>
          <w:color w:val="000000"/>
          <w:sz w:val="24"/>
          <w:szCs w:val="24"/>
          <w:lang w:val="uk-UA"/>
        </w:rPr>
        <w:t>іх дій</w:t>
      </w:r>
      <w:r w:rsidR="00AB49D7" w:rsidRPr="00A11D04">
        <w:rPr>
          <w:rFonts w:ascii="Times New Roman" w:hAnsi="Times New Roman" w:cs="Times New Roman"/>
          <w:color w:val="000000"/>
          <w:sz w:val="24"/>
          <w:szCs w:val="24"/>
          <w:lang w:val="uk-UA"/>
        </w:rPr>
        <w:t xml:space="preserve"> з наступними цілями</w:t>
      </w:r>
      <w:r w:rsidR="002C130A" w:rsidRPr="00A11D04">
        <w:rPr>
          <w:rFonts w:ascii="Times New Roman" w:hAnsi="Times New Roman" w:cs="Times New Roman"/>
          <w:color w:val="000000"/>
          <w:sz w:val="24"/>
          <w:szCs w:val="24"/>
          <w:lang w:val="uk-UA"/>
        </w:rPr>
        <w:t>:</w:t>
      </w:r>
    </w:p>
    <w:p w:rsidR="00A64F26" w:rsidRPr="00A11D04" w:rsidRDefault="00A64F26" w:rsidP="003A3063">
      <w:pPr>
        <w:autoSpaceDE w:val="0"/>
        <w:autoSpaceDN w:val="0"/>
        <w:adjustRightInd w:val="0"/>
        <w:spacing w:after="0" w:line="240" w:lineRule="auto"/>
        <w:jc w:val="both"/>
        <w:rPr>
          <w:rFonts w:ascii="Times New Roman" w:hAnsi="Times New Roman" w:cs="Times New Roman"/>
          <w:color w:val="000000"/>
          <w:sz w:val="24"/>
          <w:szCs w:val="24"/>
          <w:lang w:val="uk-UA"/>
        </w:rPr>
      </w:pPr>
    </w:p>
    <w:p w:rsidR="002C130A" w:rsidRPr="004824EC" w:rsidRDefault="002C130A" w:rsidP="003A3063">
      <w:pPr>
        <w:autoSpaceDE w:val="0"/>
        <w:autoSpaceDN w:val="0"/>
        <w:adjustRightInd w:val="0"/>
        <w:spacing w:after="0" w:line="240" w:lineRule="auto"/>
        <w:jc w:val="both"/>
        <w:rPr>
          <w:rFonts w:ascii="Times New Roman" w:hAnsi="Times New Roman" w:cs="Times New Roman"/>
          <w:sz w:val="24"/>
          <w:szCs w:val="24"/>
          <w:lang w:val="uk-UA"/>
        </w:rPr>
      </w:pPr>
      <w:r w:rsidRPr="004824EC">
        <w:rPr>
          <w:rFonts w:ascii="Times New Roman" w:hAnsi="Times New Roman" w:cs="Times New Roman"/>
          <w:sz w:val="24"/>
          <w:szCs w:val="24"/>
          <w:lang w:val="uk-UA"/>
        </w:rPr>
        <w:t xml:space="preserve">- </w:t>
      </w:r>
      <w:r w:rsidR="00AB49D7" w:rsidRPr="004824EC">
        <w:rPr>
          <w:rFonts w:ascii="Times New Roman" w:hAnsi="Times New Roman" w:cs="Times New Roman"/>
          <w:sz w:val="24"/>
          <w:szCs w:val="24"/>
          <w:lang w:val="uk-UA"/>
        </w:rPr>
        <w:t>посилення позиції ЄС щодо правосуддя перехідного періоду та підвищення узгодженості, послідовності та ефективності залучення ЄС у сфері правосуддя перехідного періоду</w:t>
      </w:r>
      <w:r w:rsidRPr="004824EC">
        <w:rPr>
          <w:rFonts w:ascii="Times New Roman" w:hAnsi="Times New Roman" w:cs="Times New Roman"/>
          <w:sz w:val="24"/>
          <w:szCs w:val="24"/>
          <w:lang w:val="uk-UA"/>
        </w:rPr>
        <w:t>;</w:t>
      </w:r>
    </w:p>
    <w:p w:rsidR="00B25C59" w:rsidRPr="004824EC" w:rsidRDefault="00B25C59" w:rsidP="003A3063">
      <w:pPr>
        <w:autoSpaceDE w:val="0"/>
        <w:autoSpaceDN w:val="0"/>
        <w:adjustRightInd w:val="0"/>
        <w:spacing w:after="0" w:line="240" w:lineRule="auto"/>
        <w:jc w:val="both"/>
        <w:rPr>
          <w:rFonts w:ascii="Times New Roman" w:hAnsi="Times New Roman" w:cs="Times New Roman"/>
          <w:sz w:val="24"/>
          <w:szCs w:val="24"/>
          <w:lang w:val="uk-UA"/>
        </w:rPr>
      </w:pPr>
    </w:p>
    <w:p w:rsidR="002C130A" w:rsidRPr="004824EC" w:rsidRDefault="002C130A" w:rsidP="003A3063">
      <w:pPr>
        <w:autoSpaceDE w:val="0"/>
        <w:autoSpaceDN w:val="0"/>
        <w:adjustRightInd w:val="0"/>
        <w:spacing w:after="0" w:line="240" w:lineRule="auto"/>
        <w:jc w:val="both"/>
        <w:rPr>
          <w:rFonts w:ascii="Times New Roman" w:hAnsi="Times New Roman" w:cs="Times New Roman"/>
          <w:sz w:val="24"/>
          <w:szCs w:val="24"/>
          <w:lang w:val="uk-UA"/>
        </w:rPr>
      </w:pPr>
      <w:r w:rsidRPr="004824EC">
        <w:rPr>
          <w:rFonts w:ascii="Times New Roman" w:hAnsi="Times New Roman" w:cs="Times New Roman"/>
          <w:sz w:val="24"/>
          <w:szCs w:val="24"/>
          <w:lang w:val="uk-UA"/>
        </w:rPr>
        <w:t xml:space="preserve">- </w:t>
      </w:r>
      <w:r w:rsidR="00AB49D7" w:rsidRPr="004824EC">
        <w:rPr>
          <w:rFonts w:ascii="Times New Roman" w:hAnsi="Times New Roman" w:cs="Times New Roman"/>
          <w:sz w:val="24"/>
          <w:szCs w:val="24"/>
          <w:lang w:val="uk-UA"/>
        </w:rPr>
        <w:t>сприяння комплексному підходу до правосуддя перехідного періоду задля становлення мирного, справедливого та демократичного суспільства, що базується на верховенстві права та повазі до прав людини</w:t>
      </w:r>
      <w:r w:rsidRPr="004824EC">
        <w:rPr>
          <w:rFonts w:ascii="Times New Roman" w:hAnsi="Times New Roman" w:cs="Times New Roman"/>
          <w:sz w:val="24"/>
          <w:szCs w:val="24"/>
          <w:lang w:val="uk-UA"/>
        </w:rPr>
        <w:t>,</w:t>
      </w:r>
      <w:r w:rsidR="00AB49D7" w:rsidRPr="004824EC">
        <w:rPr>
          <w:rFonts w:ascii="Times New Roman" w:hAnsi="Times New Roman" w:cs="Times New Roman"/>
          <w:sz w:val="24"/>
          <w:szCs w:val="24"/>
          <w:lang w:val="uk-UA"/>
        </w:rPr>
        <w:t xml:space="preserve"> допомагаючи визнавати та відшкодувати шкоду, завдану жертвам порушень прав людини та міжнародного гуманітарного права</w:t>
      </w:r>
      <w:r w:rsidRPr="004824EC">
        <w:rPr>
          <w:rFonts w:ascii="Times New Roman" w:hAnsi="Times New Roman" w:cs="Times New Roman"/>
          <w:sz w:val="24"/>
          <w:szCs w:val="24"/>
          <w:lang w:val="uk-UA"/>
        </w:rPr>
        <w:t>,</w:t>
      </w:r>
      <w:r w:rsidR="00AB49D7" w:rsidRPr="004824EC">
        <w:rPr>
          <w:rFonts w:ascii="Times New Roman" w:hAnsi="Times New Roman" w:cs="Times New Roman"/>
          <w:sz w:val="24"/>
          <w:szCs w:val="24"/>
          <w:lang w:val="uk-UA"/>
        </w:rPr>
        <w:t xml:space="preserve"> долати безкарність, підтримувати довіру, сприяти примиренню і тим самим запобігати повторенню порушень або зловживань у майбутньому</w:t>
      </w:r>
      <w:r w:rsidRPr="004824EC">
        <w:rPr>
          <w:rFonts w:ascii="Times New Roman" w:hAnsi="Times New Roman" w:cs="Times New Roman"/>
          <w:sz w:val="24"/>
          <w:szCs w:val="24"/>
          <w:lang w:val="uk-UA"/>
        </w:rPr>
        <w:t>.</w:t>
      </w:r>
    </w:p>
    <w:p w:rsidR="00AB49D7" w:rsidRPr="00A11D04" w:rsidRDefault="00AB49D7" w:rsidP="003A3063">
      <w:pPr>
        <w:autoSpaceDE w:val="0"/>
        <w:autoSpaceDN w:val="0"/>
        <w:adjustRightInd w:val="0"/>
        <w:spacing w:after="0" w:line="240" w:lineRule="auto"/>
        <w:jc w:val="both"/>
        <w:rPr>
          <w:rFonts w:ascii="Times New Roman" w:hAnsi="Times New Roman" w:cs="Times New Roman"/>
          <w:color w:val="006990"/>
          <w:sz w:val="24"/>
          <w:szCs w:val="24"/>
          <w:lang w:val="uk-UA"/>
        </w:rPr>
      </w:pPr>
    </w:p>
    <w:p w:rsidR="006A235E" w:rsidRPr="00A11D04" w:rsidRDefault="006A235E" w:rsidP="003A3063">
      <w:pPr>
        <w:autoSpaceDE w:val="0"/>
        <w:autoSpaceDN w:val="0"/>
        <w:adjustRightInd w:val="0"/>
        <w:spacing w:after="0" w:line="240" w:lineRule="auto"/>
        <w:jc w:val="both"/>
        <w:rPr>
          <w:rFonts w:ascii="Times New Roman" w:hAnsi="Times New Roman" w:cs="Times New Roman"/>
          <w:b/>
          <w:bCs/>
          <w:color w:val="0053A0"/>
          <w:sz w:val="24"/>
          <w:szCs w:val="24"/>
          <w:lang w:val="uk-UA"/>
        </w:rPr>
      </w:pPr>
    </w:p>
    <w:p w:rsidR="006A235E" w:rsidRPr="00A11D04" w:rsidRDefault="006A235E" w:rsidP="003A3063">
      <w:pPr>
        <w:autoSpaceDE w:val="0"/>
        <w:autoSpaceDN w:val="0"/>
        <w:adjustRightInd w:val="0"/>
        <w:spacing w:after="0" w:line="240" w:lineRule="auto"/>
        <w:jc w:val="both"/>
        <w:rPr>
          <w:rFonts w:ascii="Times New Roman" w:hAnsi="Times New Roman" w:cs="Times New Roman"/>
          <w:b/>
          <w:bCs/>
          <w:color w:val="0053A0"/>
          <w:sz w:val="24"/>
          <w:szCs w:val="24"/>
          <w:lang w:val="uk-UA"/>
        </w:rPr>
      </w:pPr>
      <w:r w:rsidRPr="00A11D04">
        <w:rPr>
          <w:rFonts w:ascii="Times New Roman" w:hAnsi="Times New Roman" w:cs="Times New Roman"/>
          <w:b/>
          <w:bCs/>
          <w:color w:val="0053A0"/>
          <w:sz w:val="24"/>
          <w:szCs w:val="24"/>
          <w:lang w:val="uk-UA"/>
        </w:rPr>
        <w:t>III. Складові правосуддя перехідного періоду</w:t>
      </w:r>
    </w:p>
    <w:p w:rsidR="006A235E" w:rsidRPr="00A11D04" w:rsidRDefault="006A235E" w:rsidP="003A3063">
      <w:pPr>
        <w:autoSpaceDE w:val="0"/>
        <w:autoSpaceDN w:val="0"/>
        <w:adjustRightInd w:val="0"/>
        <w:spacing w:after="0" w:line="240" w:lineRule="auto"/>
        <w:jc w:val="both"/>
        <w:rPr>
          <w:rFonts w:ascii="Times New Roman" w:hAnsi="Times New Roman" w:cs="Times New Roman"/>
          <w:color w:val="000000"/>
          <w:sz w:val="24"/>
          <w:szCs w:val="24"/>
          <w:lang w:val="uk-UA"/>
        </w:rPr>
      </w:pPr>
    </w:p>
    <w:p w:rsidR="003A3063" w:rsidRPr="00A11D04" w:rsidRDefault="003A3063" w:rsidP="003A3063">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Як вже зазначалось, істина, справедливість, відшкодування і гарантії неповторення/інституційн</w:t>
      </w:r>
      <w:r w:rsidR="00990F10">
        <w:rPr>
          <w:rFonts w:ascii="Times New Roman" w:hAnsi="Times New Roman" w:cs="Times New Roman"/>
          <w:color w:val="000000"/>
          <w:sz w:val="24"/>
          <w:szCs w:val="24"/>
          <w:lang w:val="uk-UA"/>
        </w:rPr>
        <w:t>е</w:t>
      </w:r>
      <w:r w:rsidRPr="00A11D04">
        <w:rPr>
          <w:rFonts w:ascii="Times New Roman" w:hAnsi="Times New Roman" w:cs="Times New Roman"/>
          <w:color w:val="000000"/>
          <w:sz w:val="24"/>
          <w:szCs w:val="24"/>
          <w:lang w:val="uk-UA"/>
        </w:rPr>
        <w:t xml:space="preserve"> реформування становлять чотири складові правосуддя перехідного періоду</w:t>
      </w:r>
      <w:r w:rsidR="006A235E"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Кожна складова містить у собі низку заходів, як судових так і несудових.</w:t>
      </w:r>
    </w:p>
    <w:p w:rsidR="006A235E" w:rsidRPr="00A11D04" w:rsidRDefault="006A235E" w:rsidP="003A3063">
      <w:pPr>
        <w:autoSpaceDE w:val="0"/>
        <w:autoSpaceDN w:val="0"/>
        <w:adjustRightInd w:val="0"/>
        <w:spacing w:after="0" w:line="240" w:lineRule="auto"/>
        <w:jc w:val="both"/>
        <w:rPr>
          <w:rFonts w:ascii="Times New Roman" w:hAnsi="Times New Roman" w:cs="Times New Roman"/>
          <w:color w:val="000000"/>
          <w:sz w:val="24"/>
          <w:szCs w:val="24"/>
          <w:lang w:val="uk-UA"/>
        </w:rPr>
      </w:pPr>
    </w:p>
    <w:p w:rsidR="006A235E" w:rsidRPr="00A11D04" w:rsidRDefault="006A235E" w:rsidP="004E28CA">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1) </w:t>
      </w:r>
      <w:r w:rsidRPr="00A11D04">
        <w:rPr>
          <w:rFonts w:ascii="Times New Roman" w:hAnsi="Times New Roman" w:cs="Times New Roman"/>
          <w:b/>
          <w:bCs/>
          <w:color w:val="8BC640"/>
          <w:sz w:val="24"/>
          <w:szCs w:val="24"/>
          <w:lang w:val="uk-UA"/>
        </w:rPr>
        <w:t xml:space="preserve">Кримінальне </w:t>
      </w:r>
      <w:r w:rsidR="00990F10">
        <w:rPr>
          <w:rFonts w:ascii="Times New Roman" w:hAnsi="Times New Roman" w:cs="Times New Roman"/>
          <w:b/>
          <w:bCs/>
          <w:color w:val="8BC640"/>
          <w:sz w:val="24"/>
          <w:szCs w:val="24"/>
          <w:lang w:val="uk-UA"/>
        </w:rPr>
        <w:t>судочинство</w:t>
      </w:r>
      <w:r w:rsidRPr="00A11D04">
        <w:rPr>
          <w:rFonts w:ascii="Times New Roman" w:hAnsi="Times New Roman" w:cs="Times New Roman"/>
          <w:b/>
          <w:bCs/>
          <w:color w:val="8BC640"/>
          <w:sz w:val="24"/>
          <w:szCs w:val="24"/>
          <w:lang w:val="uk-UA"/>
        </w:rPr>
        <w:t xml:space="preserve">: </w:t>
      </w:r>
      <w:r w:rsidR="0099100A" w:rsidRPr="00A11D04">
        <w:rPr>
          <w:rFonts w:ascii="Times New Roman" w:hAnsi="Times New Roman" w:cs="Times New Roman"/>
          <w:color w:val="000000"/>
          <w:sz w:val="24"/>
          <w:szCs w:val="24"/>
          <w:lang w:val="uk-UA"/>
        </w:rPr>
        <w:t>Обов’язок держав розслідувати та притягувати до відповідальності винних у «серйозних злочинах відповідно до міжнародного права</w:t>
      </w:r>
      <w:r w:rsidR="00A15D0F" w:rsidRPr="00A11D04">
        <w:rPr>
          <w:rFonts w:ascii="Times New Roman" w:hAnsi="Times New Roman" w:cs="Times New Roman"/>
          <w:color w:val="000000"/>
          <w:sz w:val="24"/>
          <w:szCs w:val="24"/>
          <w:lang w:val="uk-UA"/>
        </w:rPr>
        <w:t>» сьогодні</w:t>
      </w:r>
      <w:r w:rsidR="0099100A" w:rsidRPr="00A11D04">
        <w:rPr>
          <w:rFonts w:ascii="Times New Roman" w:hAnsi="Times New Roman" w:cs="Times New Roman"/>
          <w:color w:val="000000"/>
          <w:sz w:val="24"/>
          <w:szCs w:val="24"/>
          <w:lang w:val="uk-UA"/>
        </w:rPr>
        <w:t xml:space="preserve"> чітко передбачений договірним правом</w:t>
      </w:r>
      <w:r w:rsidRPr="00A11D04">
        <w:rPr>
          <w:rFonts w:ascii="Times New Roman" w:hAnsi="Times New Roman" w:cs="Times New Roman"/>
          <w:color w:val="000000"/>
          <w:sz w:val="24"/>
          <w:szCs w:val="24"/>
          <w:lang w:val="uk-UA"/>
        </w:rPr>
        <w:t xml:space="preserve">. </w:t>
      </w:r>
      <w:r w:rsidR="00A15D0F" w:rsidRPr="00A11D04">
        <w:rPr>
          <w:rFonts w:ascii="Times New Roman" w:hAnsi="Times New Roman" w:cs="Times New Roman"/>
          <w:color w:val="000000"/>
          <w:sz w:val="24"/>
          <w:szCs w:val="24"/>
          <w:lang w:val="uk-UA"/>
        </w:rPr>
        <w:t xml:space="preserve">Статут МКС визначає, що «обов’язком </w:t>
      </w:r>
      <w:r w:rsidR="00A15D0F" w:rsidRPr="00A11D04">
        <w:rPr>
          <w:rFonts w:ascii="Times New Roman" w:hAnsi="Times New Roman" w:cs="Times New Roman"/>
          <w:color w:val="000000"/>
          <w:sz w:val="24"/>
          <w:szCs w:val="24"/>
          <w:lang w:val="uk-UA"/>
        </w:rPr>
        <w:lastRenderedPageBreak/>
        <w:t>кожної держави є здійснювати свою кримінальну юрисдикцію по відношенню до винних у скоєнні міжнародних злочинів</w:t>
      </w:r>
      <w:r w:rsidR="00990F10">
        <w:rPr>
          <w:rFonts w:ascii="Times New Roman" w:hAnsi="Times New Roman" w:cs="Times New Roman"/>
          <w:color w:val="000000"/>
          <w:sz w:val="24"/>
          <w:szCs w:val="24"/>
          <w:lang w:val="uk-UA"/>
        </w:rPr>
        <w:t>»</w:t>
      </w:r>
      <w:r w:rsidRPr="00A11D04">
        <w:rPr>
          <w:rStyle w:val="a6"/>
          <w:rFonts w:ascii="Times New Roman" w:hAnsi="Times New Roman" w:cs="Times New Roman"/>
          <w:color w:val="000000"/>
          <w:sz w:val="24"/>
          <w:szCs w:val="24"/>
          <w:lang w:val="uk-UA"/>
        </w:rPr>
        <w:footnoteReference w:id="17"/>
      </w:r>
      <w:r w:rsidRPr="00A11D04">
        <w:rPr>
          <w:rFonts w:ascii="Times New Roman" w:hAnsi="Times New Roman" w:cs="Times New Roman"/>
          <w:color w:val="000000"/>
          <w:sz w:val="24"/>
          <w:szCs w:val="24"/>
          <w:lang w:val="uk-UA"/>
        </w:rPr>
        <w:t xml:space="preserve">. </w:t>
      </w:r>
      <w:r w:rsidR="00A15D0F" w:rsidRPr="00A11D04">
        <w:rPr>
          <w:rFonts w:ascii="Times New Roman" w:hAnsi="Times New Roman" w:cs="Times New Roman"/>
          <w:color w:val="000000"/>
          <w:sz w:val="24"/>
          <w:szCs w:val="24"/>
          <w:lang w:val="uk-UA"/>
        </w:rPr>
        <w:t xml:space="preserve">Генеральна асамблея ООН також підтвердила, що «Держави </w:t>
      </w:r>
      <w:r w:rsidR="004E28CA" w:rsidRPr="00A11D04">
        <w:rPr>
          <w:rFonts w:ascii="Times New Roman" w:hAnsi="Times New Roman" w:cs="Times New Roman"/>
          <w:color w:val="000000"/>
          <w:sz w:val="24"/>
          <w:szCs w:val="24"/>
          <w:lang w:val="uk-UA"/>
        </w:rPr>
        <w:t>зобов’язані</w:t>
      </w:r>
      <w:r w:rsidR="00A15D0F" w:rsidRPr="00A11D04">
        <w:rPr>
          <w:rFonts w:ascii="Times New Roman" w:hAnsi="Times New Roman" w:cs="Times New Roman"/>
          <w:color w:val="000000"/>
          <w:sz w:val="24"/>
          <w:szCs w:val="24"/>
          <w:lang w:val="uk-UA"/>
        </w:rPr>
        <w:t xml:space="preserve"> проводити розслідування і, якщо є достатні докази, </w:t>
      </w:r>
      <w:r w:rsidR="004E28CA" w:rsidRPr="00A11D04">
        <w:rPr>
          <w:rFonts w:ascii="Times New Roman" w:hAnsi="Times New Roman" w:cs="Times New Roman"/>
          <w:color w:val="000000"/>
          <w:sz w:val="24"/>
          <w:szCs w:val="24"/>
          <w:lang w:val="uk-UA"/>
        </w:rPr>
        <w:t>забезпеч</w:t>
      </w:r>
      <w:r w:rsidR="00990F10">
        <w:rPr>
          <w:rFonts w:ascii="Times New Roman" w:hAnsi="Times New Roman" w:cs="Times New Roman"/>
          <w:color w:val="000000"/>
          <w:sz w:val="24"/>
          <w:szCs w:val="24"/>
          <w:lang w:val="uk-UA"/>
        </w:rPr>
        <w:t>ува</w:t>
      </w:r>
      <w:r w:rsidR="004E28CA" w:rsidRPr="00A11D04">
        <w:rPr>
          <w:rFonts w:ascii="Times New Roman" w:hAnsi="Times New Roman" w:cs="Times New Roman"/>
          <w:color w:val="000000"/>
          <w:sz w:val="24"/>
          <w:szCs w:val="24"/>
          <w:lang w:val="uk-UA"/>
        </w:rPr>
        <w:t xml:space="preserve">ти переслідування в судовому порядку </w:t>
      </w:r>
      <w:r w:rsidR="00A15D0F" w:rsidRPr="00A11D04">
        <w:rPr>
          <w:rFonts w:ascii="Times New Roman" w:hAnsi="Times New Roman" w:cs="Times New Roman"/>
          <w:color w:val="000000"/>
          <w:sz w:val="24"/>
          <w:szCs w:val="24"/>
          <w:lang w:val="uk-UA"/>
        </w:rPr>
        <w:t>особ</w:t>
      </w:r>
      <w:r w:rsidR="004E28CA" w:rsidRPr="00A11D04">
        <w:rPr>
          <w:rFonts w:ascii="Times New Roman" w:hAnsi="Times New Roman" w:cs="Times New Roman"/>
          <w:color w:val="000000"/>
          <w:sz w:val="24"/>
          <w:szCs w:val="24"/>
          <w:lang w:val="uk-UA"/>
        </w:rPr>
        <w:t>и</w:t>
      </w:r>
      <w:r w:rsidR="00A15D0F" w:rsidRPr="00A11D04">
        <w:rPr>
          <w:rFonts w:ascii="Times New Roman" w:hAnsi="Times New Roman" w:cs="Times New Roman"/>
          <w:color w:val="000000"/>
          <w:sz w:val="24"/>
          <w:szCs w:val="24"/>
          <w:lang w:val="uk-UA"/>
        </w:rPr>
        <w:t xml:space="preserve">, </w:t>
      </w:r>
      <w:r w:rsidR="004E28CA" w:rsidRPr="00A11D04">
        <w:rPr>
          <w:rFonts w:ascii="Times New Roman" w:hAnsi="Times New Roman" w:cs="Times New Roman"/>
          <w:color w:val="000000"/>
          <w:sz w:val="24"/>
          <w:szCs w:val="24"/>
          <w:lang w:val="uk-UA"/>
        </w:rPr>
        <w:t>щодо якої с</w:t>
      </w:r>
      <w:r w:rsidR="00A15D0F" w:rsidRPr="00A11D04">
        <w:rPr>
          <w:rFonts w:ascii="Times New Roman" w:hAnsi="Times New Roman" w:cs="Times New Roman"/>
          <w:color w:val="000000"/>
          <w:sz w:val="24"/>
          <w:szCs w:val="24"/>
          <w:lang w:val="uk-UA"/>
        </w:rPr>
        <w:t xml:space="preserve">тверджується, </w:t>
      </w:r>
      <w:r w:rsidR="004E28CA" w:rsidRPr="00A11D04">
        <w:rPr>
          <w:rFonts w:ascii="Times New Roman" w:hAnsi="Times New Roman" w:cs="Times New Roman"/>
          <w:color w:val="000000"/>
          <w:sz w:val="24"/>
          <w:szCs w:val="24"/>
          <w:lang w:val="uk-UA"/>
        </w:rPr>
        <w:t xml:space="preserve">що вона скоїла </w:t>
      </w:r>
      <w:r w:rsidR="00A15D0F" w:rsidRPr="00A11D04">
        <w:rPr>
          <w:rFonts w:ascii="Times New Roman" w:hAnsi="Times New Roman" w:cs="Times New Roman"/>
          <w:color w:val="000000"/>
          <w:sz w:val="24"/>
          <w:szCs w:val="24"/>
          <w:lang w:val="uk-UA"/>
        </w:rPr>
        <w:t xml:space="preserve">порушення та, якщо </w:t>
      </w:r>
      <w:r w:rsidR="004E28CA" w:rsidRPr="00A11D04">
        <w:rPr>
          <w:rFonts w:ascii="Times New Roman" w:hAnsi="Times New Roman" w:cs="Times New Roman"/>
          <w:color w:val="000000"/>
          <w:sz w:val="24"/>
          <w:szCs w:val="24"/>
          <w:lang w:val="uk-UA"/>
        </w:rPr>
        <w:t>така особа</w:t>
      </w:r>
      <w:r w:rsidR="00A15D0F" w:rsidRPr="00A11D04">
        <w:rPr>
          <w:rFonts w:ascii="Times New Roman" w:hAnsi="Times New Roman" w:cs="Times New Roman"/>
          <w:color w:val="000000"/>
          <w:sz w:val="24"/>
          <w:szCs w:val="24"/>
          <w:lang w:val="uk-UA"/>
        </w:rPr>
        <w:t xml:space="preserve"> визнається винною, </w:t>
      </w:r>
      <w:r w:rsidR="004E28CA" w:rsidRPr="00A11D04">
        <w:rPr>
          <w:rFonts w:ascii="Times New Roman" w:hAnsi="Times New Roman" w:cs="Times New Roman"/>
          <w:color w:val="000000"/>
          <w:sz w:val="24"/>
          <w:szCs w:val="24"/>
          <w:lang w:val="uk-UA"/>
        </w:rPr>
        <w:t xml:space="preserve">зобов’язані </w:t>
      </w:r>
      <w:r w:rsidR="00A15D0F" w:rsidRPr="00A11D04">
        <w:rPr>
          <w:rFonts w:ascii="Times New Roman" w:hAnsi="Times New Roman" w:cs="Times New Roman"/>
          <w:color w:val="000000"/>
          <w:sz w:val="24"/>
          <w:szCs w:val="24"/>
          <w:lang w:val="uk-UA"/>
        </w:rPr>
        <w:t>покарати ї</w:t>
      </w:r>
      <w:r w:rsidR="00990F10">
        <w:rPr>
          <w:rFonts w:ascii="Times New Roman" w:hAnsi="Times New Roman" w:cs="Times New Roman"/>
          <w:color w:val="000000"/>
          <w:sz w:val="24"/>
          <w:szCs w:val="24"/>
          <w:lang w:val="uk-UA"/>
        </w:rPr>
        <w:t>»</w:t>
      </w:r>
      <w:r w:rsidRPr="00A11D04">
        <w:rPr>
          <w:rStyle w:val="a6"/>
          <w:rFonts w:ascii="Times New Roman" w:hAnsi="Times New Roman" w:cs="Times New Roman"/>
          <w:color w:val="000000"/>
          <w:sz w:val="24"/>
          <w:szCs w:val="24"/>
          <w:lang w:val="uk-UA"/>
        </w:rPr>
        <w:footnoteReference w:id="18"/>
      </w:r>
      <w:r w:rsidRPr="00A11D04">
        <w:rPr>
          <w:rFonts w:ascii="Times New Roman" w:hAnsi="Times New Roman" w:cs="Times New Roman"/>
          <w:color w:val="000000"/>
          <w:sz w:val="24"/>
          <w:szCs w:val="24"/>
          <w:lang w:val="uk-UA"/>
        </w:rPr>
        <w:t xml:space="preserve">. </w:t>
      </w:r>
      <w:r w:rsidR="004E28CA" w:rsidRPr="00A11D04">
        <w:rPr>
          <w:rFonts w:ascii="Times New Roman" w:hAnsi="Times New Roman" w:cs="Times New Roman"/>
          <w:color w:val="000000"/>
          <w:sz w:val="24"/>
          <w:szCs w:val="24"/>
          <w:lang w:val="uk-UA"/>
        </w:rPr>
        <w:t>Серйозні злочини, включені до цього переліку згідно міжнародно права, не можуть залишатись без покарання</w:t>
      </w:r>
      <w:r w:rsidRPr="00A11D04">
        <w:rPr>
          <w:rStyle w:val="a6"/>
          <w:rFonts w:ascii="Times New Roman" w:hAnsi="Times New Roman" w:cs="Times New Roman"/>
          <w:color w:val="000000"/>
          <w:sz w:val="24"/>
          <w:szCs w:val="24"/>
          <w:lang w:val="uk-UA"/>
        </w:rPr>
        <w:footnoteReference w:id="19"/>
      </w:r>
      <w:r w:rsidRPr="00A11D04">
        <w:rPr>
          <w:rFonts w:ascii="Times New Roman" w:hAnsi="Times New Roman" w:cs="Times New Roman"/>
          <w:color w:val="000000"/>
          <w:sz w:val="24"/>
          <w:szCs w:val="24"/>
          <w:lang w:val="uk-UA"/>
        </w:rPr>
        <w:t xml:space="preserve">. </w:t>
      </w:r>
      <w:r w:rsidR="004E28CA" w:rsidRPr="00A11D04">
        <w:rPr>
          <w:rFonts w:ascii="Times New Roman" w:hAnsi="Times New Roman" w:cs="Times New Roman"/>
          <w:color w:val="000000"/>
          <w:sz w:val="24"/>
          <w:szCs w:val="24"/>
          <w:lang w:val="uk-UA"/>
        </w:rPr>
        <w:t xml:space="preserve">У цьому </w:t>
      </w:r>
      <w:r w:rsidR="00990F10">
        <w:rPr>
          <w:rFonts w:ascii="Times New Roman" w:hAnsi="Times New Roman" w:cs="Times New Roman"/>
          <w:color w:val="000000"/>
          <w:sz w:val="24"/>
          <w:szCs w:val="24"/>
          <w:lang w:val="uk-UA"/>
        </w:rPr>
        <w:t>вбачається</w:t>
      </w:r>
      <w:r w:rsidR="004E28CA" w:rsidRPr="00A11D04">
        <w:rPr>
          <w:rFonts w:ascii="Times New Roman" w:hAnsi="Times New Roman" w:cs="Times New Roman"/>
          <w:color w:val="000000"/>
          <w:sz w:val="24"/>
          <w:szCs w:val="24"/>
          <w:lang w:val="uk-UA"/>
        </w:rPr>
        <w:t xml:space="preserve"> спадщина </w:t>
      </w:r>
      <w:r w:rsidR="00874EFC" w:rsidRPr="00A11D04">
        <w:rPr>
          <w:rFonts w:ascii="Times New Roman" w:hAnsi="Times New Roman" w:cs="Times New Roman"/>
          <w:color w:val="000000"/>
          <w:sz w:val="24"/>
          <w:szCs w:val="24"/>
          <w:lang w:val="uk-UA"/>
        </w:rPr>
        <w:t>Нюрнберзького та Токійського судових процесів</w:t>
      </w:r>
      <w:r w:rsidRPr="00A11D04">
        <w:rPr>
          <w:rFonts w:ascii="Times New Roman" w:hAnsi="Times New Roman" w:cs="Times New Roman"/>
          <w:color w:val="000000"/>
          <w:sz w:val="24"/>
          <w:szCs w:val="24"/>
          <w:lang w:val="uk-UA"/>
        </w:rPr>
        <w:t xml:space="preserve">. </w:t>
      </w:r>
      <w:r w:rsidR="00874EFC" w:rsidRPr="00A11D04">
        <w:rPr>
          <w:rFonts w:ascii="Times New Roman" w:hAnsi="Times New Roman" w:cs="Times New Roman"/>
          <w:color w:val="000000"/>
          <w:sz w:val="24"/>
          <w:szCs w:val="24"/>
          <w:lang w:val="uk-UA"/>
        </w:rPr>
        <w:t xml:space="preserve">ООН визначає поняття «серйозні злочини </w:t>
      </w:r>
      <w:r w:rsidR="002C4FA1" w:rsidRPr="00A11D04">
        <w:rPr>
          <w:rFonts w:ascii="Times New Roman" w:hAnsi="Times New Roman" w:cs="Times New Roman"/>
          <w:color w:val="000000"/>
          <w:sz w:val="24"/>
          <w:szCs w:val="24"/>
          <w:lang w:val="uk-UA"/>
        </w:rPr>
        <w:t>відповідно до</w:t>
      </w:r>
      <w:r w:rsidR="00874EFC" w:rsidRPr="00A11D04">
        <w:rPr>
          <w:rFonts w:ascii="Times New Roman" w:hAnsi="Times New Roman" w:cs="Times New Roman"/>
          <w:color w:val="000000"/>
          <w:sz w:val="24"/>
          <w:szCs w:val="24"/>
          <w:lang w:val="uk-UA"/>
        </w:rPr>
        <w:t xml:space="preserve"> міжнародного права» в Оновленому переліку принципів боротьби з безкарністю</w:t>
      </w:r>
      <w:r w:rsidRPr="00A11D04">
        <w:rPr>
          <w:rStyle w:val="a6"/>
          <w:rFonts w:ascii="Times New Roman" w:hAnsi="Times New Roman" w:cs="Times New Roman"/>
          <w:color w:val="000000"/>
          <w:sz w:val="24"/>
          <w:szCs w:val="24"/>
          <w:lang w:val="uk-UA"/>
        </w:rPr>
        <w:footnoteReference w:id="20"/>
      </w:r>
      <w:r w:rsidRPr="00A11D04">
        <w:rPr>
          <w:rFonts w:ascii="Times New Roman" w:hAnsi="Times New Roman" w:cs="Times New Roman"/>
          <w:color w:val="000000"/>
          <w:sz w:val="24"/>
          <w:szCs w:val="24"/>
          <w:lang w:val="uk-UA"/>
        </w:rPr>
        <w:t xml:space="preserve"> </w:t>
      </w:r>
      <w:r w:rsidR="00874EFC" w:rsidRPr="00A11D04">
        <w:rPr>
          <w:rFonts w:ascii="Times New Roman" w:hAnsi="Times New Roman" w:cs="Times New Roman"/>
          <w:color w:val="000000"/>
          <w:sz w:val="24"/>
          <w:szCs w:val="24"/>
          <w:lang w:val="uk-UA"/>
        </w:rPr>
        <w:t>як грубі порушення</w:t>
      </w:r>
      <w:r w:rsidR="00E95BED" w:rsidRPr="00A11D04">
        <w:rPr>
          <w:rFonts w:ascii="Times New Roman" w:hAnsi="Times New Roman" w:cs="Times New Roman"/>
          <w:color w:val="000000"/>
          <w:sz w:val="24"/>
          <w:szCs w:val="24"/>
          <w:lang w:val="uk-UA"/>
        </w:rPr>
        <w:t xml:space="preserve"> прав людини та серйозні порушення міжнародного гуманітарного права</w:t>
      </w:r>
      <w:r w:rsidRPr="00A11D04">
        <w:rPr>
          <w:rStyle w:val="a6"/>
          <w:rFonts w:ascii="Times New Roman" w:hAnsi="Times New Roman" w:cs="Times New Roman"/>
          <w:color w:val="000000"/>
          <w:sz w:val="24"/>
          <w:szCs w:val="24"/>
          <w:lang w:val="uk-UA"/>
        </w:rPr>
        <w:footnoteReference w:id="21"/>
      </w:r>
      <w:r w:rsidRPr="00A11D04">
        <w:rPr>
          <w:rFonts w:ascii="Times New Roman" w:hAnsi="Times New Roman" w:cs="Times New Roman"/>
          <w:color w:val="000000"/>
          <w:sz w:val="24"/>
          <w:szCs w:val="24"/>
          <w:lang w:val="uk-UA"/>
        </w:rPr>
        <w:t>.</w:t>
      </w:r>
    </w:p>
    <w:p w:rsidR="003A3063" w:rsidRPr="00A11D04" w:rsidRDefault="003A3063" w:rsidP="004E28CA">
      <w:pPr>
        <w:autoSpaceDE w:val="0"/>
        <w:autoSpaceDN w:val="0"/>
        <w:adjustRightInd w:val="0"/>
        <w:spacing w:after="0" w:line="240" w:lineRule="auto"/>
        <w:jc w:val="both"/>
        <w:rPr>
          <w:rFonts w:ascii="Times New Roman" w:hAnsi="Times New Roman" w:cs="Times New Roman"/>
          <w:color w:val="000000"/>
          <w:sz w:val="24"/>
          <w:szCs w:val="24"/>
          <w:lang w:val="uk-UA"/>
        </w:rPr>
      </w:pPr>
    </w:p>
    <w:p w:rsidR="006A235E" w:rsidRPr="00A11D04" w:rsidRDefault="00432ABB" w:rsidP="001C0312">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Крім безкарності де-юре (коли закони є неналежними, тому що вони не </w:t>
      </w:r>
      <w:proofErr w:type="spellStart"/>
      <w:r w:rsidRPr="00A11D04">
        <w:rPr>
          <w:rFonts w:ascii="Times New Roman" w:hAnsi="Times New Roman" w:cs="Times New Roman"/>
          <w:color w:val="000000"/>
          <w:sz w:val="24"/>
          <w:szCs w:val="24"/>
          <w:lang w:val="uk-UA"/>
        </w:rPr>
        <w:t>криміналізують</w:t>
      </w:r>
      <w:proofErr w:type="spellEnd"/>
      <w:r w:rsidRPr="00A11D04">
        <w:rPr>
          <w:rFonts w:ascii="Times New Roman" w:hAnsi="Times New Roman" w:cs="Times New Roman"/>
          <w:color w:val="000000"/>
          <w:sz w:val="24"/>
          <w:szCs w:val="24"/>
          <w:lang w:val="uk-UA"/>
        </w:rPr>
        <w:t xml:space="preserve"> поведінку, яка має бути криміналізована, або тому що вони захищають винуватців від переслідування</w:t>
      </w:r>
      <w:r w:rsidR="006A235E"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може також виникати безкарність де-факто, тому що в пост-конфліктних або пост-авторитарних суспільствах залишаються складні ситуації</w:t>
      </w:r>
      <w:r w:rsidR="006A235E" w:rsidRPr="00A11D04">
        <w:rPr>
          <w:rFonts w:ascii="Times New Roman" w:hAnsi="Times New Roman" w:cs="Times New Roman"/>
          <w:color w:val="000000"/>
          <w:sz w:val="24"/>
          <w:szCs w:val="24"/>
          <w:lang w:val="uk-UA"/>
        </w:rPr>
        <w:t>.</w:t>
      </w:r>
      <w:r w:rsidR="008A5018" w:rsidRPr="00A11D04">
        <w:rPr>
          <w:rFonts w:ascii="Times New Roman" w:hAnsi="Times New Roman" w:cs="Times New Roman"/>
          <w:color w:val="000000"/>
          <w:sz w:val="24"/>
          <w:szCs w:val="24"/>
          <w:lang w:val="uk-UA"/>
        </w:rPr>
        <w:t xml:space="preserve"> Велика кількість постраждалих та винних, слабкі державні інституції</w:t>
      </w:r>
      <w:r w:rsidR="006A235E" w:rsidRPr="00A11D04">
        <w:rPr>
          <w:rFonts w:ascii="Times New Roman" w:hAnsi="Times New Roman" w:cs="Times New Roman"/>
          <w:color w:val="000000"/>
          <w:sz w:val="24"/>
          <w:szCs w:val="24"/>
          <w:lang w:val="uk-UA"/>
        </w:rPr>
        <w:t xml:space="preserve">, </w:t>
      </w:r>
      <w:r w:rsidR="008A5018" w:rsidRPr="00A11D04">
        <w:rPr>
          <w:rFonts w:ascii="Times New Roman" w:hAnsi="Times New Roman" w:cs="Times New Roman"/>
          <w:color w:val="000000"/>
          <w:sz w:val="24"/>
          <w:szCs w:val="24"/>
          <w:lang w:val="uk-UA"/>
        </w:rPr>
        <w:t xml:space="preserve">недостатня політична воля та брак експертних знань щодо розгляду </w:t>
      </w:r>
      <w:r w:rsidR="00990F10">
        <w:rPr>
          <w:rFonts w:ascii="Times New Roman" w:hAnsi="Times New Roman" w:cs="Times New Roman"/>
          <w:color w:val="000000"/>
          <w:sz w:val="24"/>
          <w:szCs w:val="24"/>
          <w:lang w:val="uk-UA"/>
        </w:rPr>
        <w:t xml:space="preserve">справ про </w:t>
      </w:r>
      <w:r w:rsidR="008A5018" w:rsidRPr="00A11D04">
        <w:rPr>
          <w:rFonts w:ascii="Times New Roman" w:hAnsi="Times New Roman" w:cs="Times New Roman"/>
          <w:color w:val="000000"/>
          <w:sz w:val="24"/>
          <w:szCs w:val="24"/>
          <w:lang w:val="uk-UA"/>
        </w:rPr>
        <w:t>масов</w:t>
      </w:r>
      <w:r w:rsidR="00990F10">
        <w:rPr>
          <w:rFonts w:ascii="Times New Roman" w:hAnsi="Times New Roman" w:cs="Times New Roman"/>
          <w:color w:val="000000"/>
          <w:sz w:val="24"/>
          <w:szCs w:val="24"/>
          <w:lang w:val="uk-UA"/>
        </w:rPr>
        <w:t>і</w:t>
      </w:r>
      <w:r w:rsidR="008A5018" w:rsidRPr="00A11D04">
        <w:rPr>
          <w:rFonts w:ascii="Times New Roman" w:hAnsi="Times New Roman" w:cs="Times New Roman"/>
          <w:color w:val="000000"/>
          <w:sz w:val="24"/>
          <w:szCs w:val="24"/>
          <w:lang w:val="uk-UA"/>
        </w:rPr>
        <w:t xml:space="preserve"> злочин</w:t>
      </w:r>
      <w:r w:rsidR="00990F10">
        <w:rPr>
          <w:rFonts w:ascii="Times New Roman" w:hAnsi="Times New Roman" w:cs="Times New Roman"/>
          <w:color w:val="000000"/>
          <w:sz w:val="24"/>
          <w:szCs w:val="24"/>
          <w:lang w:val="uk-UA"/>
        </w:rPr>
        <w:t>и</w:t>
      </w:r>
      <w:r w:rsidR="008A5018" w:rsidRPr="00A11D04">
        <w:rPr>
          <w:rFonts w:ascii="Times New Roman" w:hAnsi="Times New Roman" w:cs="Times New Roman"/>
          <w:color w:val="000000"/>
          <w:sz w:val="24"/>
          <w:szCs w:val="24"/>
          <w:lang w:val="uk-UA"/>
        </w:rPr>
        <w:t xml:space="preserve"> також можуть посилювати де-факто безкарність</w:t>
      </w:r>
      <w:r w:rsidR="006A235E" w:rsidRPr="00A11D04">
        <w:rPr>
          <w:rFonts w:ascii="Times New Roman" w:hAnsi="Times New Roman" w:cs="Times New Roman"/>
          <w:color w:val="000000"/>
          <w:sz w:val="24"/>
          <w:szCs w:val="24"/>
          <w:lang w:val="uk-UA"/>
        </w:rPr>
        <w:t>.</w:t>
      </w:r>
      <w:r w:rsidR="008A5018" w:rsidRPr="00A11D04">
        <w:rPr>
          <w:rFonts w:ascii="Times New Roman" w:hAnsi="Times New Roman" w:cs="Times New Roman"/>
          <w:color w:val="000000"/>
          <w:sz w:val="24"/>
          <w:szCs w:val="24"/>
          <w:lang w:val="uk-UA"/>
        </w:rPr>
        <w:t xml:space="preserve"> Цю проблему можна вирішити лише за допомогою комплексного та практичного підходу</w:t>
      </w:r>
      <w:r w:rsidR="006A235E" w:rsidRPr="00A11D04">
        <w:rPr>
          <w:rFonts w:ascii="Times New Roman" w:hAnsi="Times New Roman" w:cs="Times New Roman"/>
          <w:color w:val="000000"/>
          <w:sz w:val="24"/>
          <w:szCs w:val="24"/>
          <w:lang w:val="uk-UA"/>
        </w:rPr>
        <w:t>.</w:t>
      </w:r>
      <w:r w:rsidR="002911EB" w:rsidRPr="00A11D04">
        <w:rPr>
          <w:rFonts w:ascii="Times New Roman" w:hAnsi="Times New Roman" w:cs="Times New Roman"/>
          <w:color w:val="000000"/>
          <w:sz w:val="24"/>
          <w:szCs w:val="24"/>
          <w:lang w:val="uk-UA"/>
        </w:rPr>
        <w:t xml:space="preserve"> Він може включати у себе законодавчі дії, реформування правоохоронної та судової систем, підвищення спроможності</w:t>
      </w:r>
      <w:r w:rsidR="006A235E" w:rsidRPr="00A11D04">
        <w:rPr>
          <w:rFonts w:ascii="Times New Roman" w:hAnsi="Times New Roman" w:cs="Times New Roman"/>
          <w:color w:val="000000"/>
          <w:sz w:val="24"/>
          <w:szCs w:val="24"/>
          <w:lang w:val="uk-UA"/>
        </w:rPr>
        <w:t>,</w:t>
      </w:r>
      <w:r w:rsidR="00AA3196" w:rsidRPr="00A11D04">
        <w:rPr>
          <w:rFonts w:ascii="Times New Roman" w:hAnsi="Times New Roman" w:cs="Times New Roman"/>
          <w:color w:val="000000"/>
          <w:sz w:val="24"/>
          <w:szCs w:val="24"/>
          <w:lang w:val="uk-UA"/>
        </w:rPr>
        <w:t xml:space="preserve"> а також передбачати тісну співпрацю з потерпілими та громадянським суспільством</w:t>
      </w:r>
      <w:r w:rsidR="006A235E" w:rsidRPr="00A11D04">
        <w:rPr>
          <w:rFonts w:ascii="Times New Roman" w:hAnsi="Times New Roman" w:cs="Times New Roman"/>
          <w:color w:val="000000"/>
          <w:sz w:val="24"/>
          <w:szCs w:val="24"/>
          <w:lang w:val="uk-UA"/>
        </w:rPr>
        <w:t>.</w:t>
      </w:r>
      <w:r w:rsidR="00AA3196" w:rsidRPr="00A11D04">
        <w:rPr>
          <w:rFonts w:ascii="Times New Roman" w:hAnsi="Times New Roman" w:cs="Times New Roman"/>
          <w:color w:val="000000"/>
          <w:sz w:val="24"/>
          <w:szCs w:val="24"/>
          <w:lang w:val="uk-UA"/>
        </w:rPr>
        <w:t xml:space="preserve"> Надзвичайно важливим є також якомога раніше визначити послідовні та ефективні стратегії розслідування та переслідування</w:t>
      </w:r>
      <w:r w:rsidR="006A235E" w:rsidRPr="00A11D04">
        <w:rPr>
          <w:rFonts w:ascii="Times New Roman" w:hAnsi="Times New Roman" w:cs="Times New Roman"/>
          <w:color w:val="000000"/>
          <w:sz w:val="24"/>
          <w:szCs w:val="24"/>
          <w:lang w:val="uk-UA"/>
        </w:rPr>
        <w:t xml:space="preserve">. </w:t>
      </w:r>
      <w:r w:rsidR="008750F0" w:rsidRPr="00A11D04">
        <w:rPr>
          <w:rFonts w:ascii="Times New Roman" w:hAnsi="Times New Roman" w:cs="Times New Roman"/>
          <w:color w:val="000000"/>
          <w:sz w:val="24"/>
          <w:szCs w:val="24"/>
          <w:lang w:val="uk-UA"/>
        </w:rPr>
        <w:t>Можна максимально швидко залучити неупереджених висококваліфікованих експертів з відповідних списків, які допомагатимуть урядам у проведенні незалежних розслідувань</w:t>
      </w:r>
      <w:r w:rsidR="006A235E" w:rsidRPr="00A11D04">
        <w:rPr>
          <w:rFonts w:ascii="Times New Roman" w:hAnsi="Times New Roman" w:cs="Times New Roman"/>
          <w:color w:val="000000"/>
          <w:sz w:val="24"/>
          <w:szCs w:val="24"/>
          <w:lang w:val="uk-UA"/>
        </w:rPr>
        <w:t>.</w:t>
      </w:r>
      <w:r w:rsidR="008750F0" w:rsidRPr="00A11D04">
        <w:rPr>
          <w:rFonts w:ascii="Times New Roman" w:hAnsi="Times New Roman" w:cs="Times New Roman"/>
          <w:color w:val="000000"/>
          <w:sz w:val="24"/>
          <w:szCs w:val="24"/>
          <w:lang w:val="uk-UA"/>
        </w:rPr>
        <w:t xml:space="preserve"> Переслідування в судовому порядку на національному рівні повинно мати чіткі цілі, </w:t>
      </w:r>
      <w:r w:rsidR="00990F10">
        <w:rPr>
          <w:rFonts w:ascii="Times New Roman" w:hAnsi="Times New Roman" w:cs="Times New Roman"/>
          <w:color w:val="000000"/>
          <w:sz w:val="24"/>
          <w:szCs w:val="24"/>
          <w:lang w:val="uk-UA"/>
        </w:rPr>
        <w:t xml:space="preserve">повинні </w:t>
      </w:r>
      <w:r w:rsidR="008750F0" w:rsidRPr="00A11D04">
        <w:rPr>
          <w:rFonts w:ascii="Times New Roman" w:hAnsi="Times New Roman" w:cs="Times New Roman"/>
          <w:color w:val="000000"/>
          <w:sz w:val="24"/>
          <w:szCs w:val="24"/>
          <w:lang w:val="uk-UA"/>
        </w:rPr>
        <w:t>розслідуватись всі типи злочинів з усіх сторін конфлікту, незалежно від підозрюваних злочинців</w:t>
      </w:r>
      <w:r w:rsidR="006A235E" w:rsidRPr="00A11D04">
        <w:rPr>
          <w:rFonts w:ascii="Times New Roman" w:hAnsi="Times New Roman" w:cs="Times New Roman"/>
          <w:color w:val="000000"/>
          <w:sz w:val="24"/>
          <w:szCs w:val="24"/>
          <w:lang w:val="uk-UA"/>
        </w:rPr>
        <w:t>.</w:t>
      </w:r>
      <w:r w:rsidR="008750F0" w:rsidRPr="00A11D04">
        <w:rPr>
          <w:rFonts w:ascii="Times New Roman" w:hAnsi="Times New Roman" w:cs="Times New Roman"/>
          <w:color w:val="000000"/>
          <w:sz w:val="24"/>
          <w:szCs w:val="24"/>
          <w:lang w:val="uk-UA"/>
        </w:rPr>
        <w:t xml:space="preserve"> Часто, незважаючи на масштаб порушень під час конфлікту або часів диктатури, неможливо притягнути до відповідальності всіх злочинців</w:t>
      </w:r>
      <w:r w:rsidR="006A235E" w:rsidRPr="00A11D04">
        <w:rPr>
          <w:rFonts w:ascii="Times New Roman" w:hAnsi="Times New Roman" w:cs="Times New Roman"/>
          <w:color w:val="000000"/>
          <w:sz w:val="24"/>
          <w:szCs w:val="24"/>
          <w:lang w:val="uk-UA"/>
        </w:rPr>
        <w:t>.</w:t>
      </w:r>
      <w:r w:rsidR="008750F0" w:rsidRPr="00A11D04">
        <w:rPr>
          <w:rFonts w:ascii="Times New Roman" w:hAnsi="Times New Roman" w:cs="Times New Roman"/>
          <w:color w:val="000000"/>
          <w:sz w:val="24"/>
          <w:szCs w:val="24"/>
          <w:lang w:val="uk-UA"/>
        </w:rPr>
        <w:t xml:space="preserve"> Стратегії переслідування мають приділяти особливу увагу системним та/або структурним вимірам масових порушень</w:t>
      </w:r>
      <w:r w:rsidR="006A235E" w:rsidRPr="00A11D04">
        <w:rPr>
          <w:rFonts w:ascii="Times New Roman" w:hAnsi="Times New Roman" w:cs="Times New Roman"/>
          <w:color w:val="000000"/>
          <w:sz w:val="24"/>
          <w:szCs w:val="24"/>
          <w:lang w:val="uk-UA"/>
        </w:rPr>
        <w:t>.</w:t>
      </w:r>
      <w:r w:rsidR="00A638C5" w:rsidRPr="00A11D04">
        <w:rPr>
          <w:rFonts w:ascii="Times New Roman" w:hAnsi="Times New Roman" w:cs="Times New Roman"/>
          <w:color w:val="000000"/>
          <w:sz w:val="24"/>
          <w:szCs w:val="24"/>
          <w:lang w:val="uk-UA"/>
        </w:rPr>
        <w:t xml:space="preserve"> Якщо такі стратегії містять визначення пріоритетів або вибір типів справ чи підозрюваних злочинців</w:t>
      </w:r>
      <w:r w:rsidR="006A235E" w:rsidRPr="00A11D04">
        <w:rPr>
          <w:rFonts w:ascii="Times New Roman" w:hAnsi="Times New Roman" w:cs="Times New Roman"/>
          <w:color w:val="000000"/>
          <w:sz w:val="24"/>
          <w:szCs w:val="24"/>
          <w:lang w:val="uk-UA"/>
        </w:rPr>
        <w:t>,</w:t>
      </w:r>
      <w:r w:rsidR="00A638C5" w:rsidRPr="00A11D04">
        <w:rPr>
          <w:rFonts w:ascii="Times New Roman" w:hAnsi="Times New Roman" w:cs="Times New Roman"/>
          <w:color w:val="000000"/>
          <w:sz w:val="24"/>
          <w:szCs w:val="24"/>
          <w:lang w:val="uk-UA"/>
        </w:rPr>
        <w:t xml:space="preserve"> це має базуватись на чітких критеріях</w:t>
      </w:r>
      <w:r w:rsidR="001C0312" w:rsidRPr="00A11D04">
        <w:rPr>
          <w:rFonts w:ascii="Times New Roman" w:hAnsi="Times New Roman" w:cs="Times New Roman"/>
          <w:color w:val="000000"/>
          <w:sz w:val="24"/>
          <w:szCs w:val="24"/>
          <w:lang w:val="uk-UA"/>
        </w:rPr>
        <w:t>. Діяльність у сфері кримінального судочинства також повинна забезпечувати дотримання принципів справедливого судового розгляду, належного процесу та доступу до правосуддя для потерпілих</w:t>
      </w:r>
      <w:r w:rsidR="006A235E" w:rsidRPr="00A11D04">
        <w:rPr>
          <w:rFonts w:ascii="Times New Roman" w:hAnsi="Times New Roman" w:cs="Times New Roman"/>
          <w:color w:val="000000"/>
          <w:sz w:val="24"/>
          <w:szCs w:val="24"/>
          <w:lang w:val="uk-UA"/>
        </w:rPr>
        <w:t>.</w:t>
      </w:r>
      <w:r w:rsidR="00745B11" w:rsidRPr="00A11D04">
        <w:rPr>
          <w:rFonts w:ascii="Times New Roman" w:hAnsi="Times New Roman" w:cs="Times New Roman"/>
          <w:color w:val="000000"/>
          <w:sz w:val="24"/>
          <w:szCs w:val="24"/>
          <w:lang w:val="uk-UA"/>
        </w:rPr>
        <w:t xml:space="preserve"> До них має додаватись надійна комунікаційна та інформаційна стратегія</w:t>
      </w:r>
      <w:r w:rsidR="00E152A6" w:rsidRPr="00A11D04">
        <w:rPr>
          <w:rFonts w:ascii="Times New Roman" w:hAnsi="Times New Roman" w:cs="Times New Roman"/>
          <w:color w:val="000000"/>
          <w:sz w:val="24"/>
          <w:szCs w:val="24"/>
          <w:lang w:val="uk-UA"/>
        </w:rPr>
        <w:t xml:space="preserve"> для підтримки зв’язку </w:t>
      </w:r>
      <w:r w:rsidR="00990F10">
        <w:rPr>
          <w:rFonts w:ascii="Times New Roman" w:hAnsi="Times New Roman" w:cs="Times New Roman"/>
          <w:color w:val="000000"/>
          <w:sz w:val="24"/>
          <w:szCs w:val="24"/>
          <w:lang w:val="uk-UA"/>
        </w:rPr>
        <w:t xml:space="preserve">з </w:t>
      </w:r>
      <w:r w:rsidR="00E152A6" w:rsidRPr="00A11D04">
        <w:rPr>
          <w:rFonts w:ascii="Times New Roman" w:hAnsi="Times New Roman" w:cs="Times New Roman"/>
          <w:color w:val="000000"/>
          <w:sz w:val="24"/>
          <w:szCs w:val="24"/>
          <w:lang w:val="uk-UA"/>
        </w:rPr>
        <w:t>потерпілими та постраждалими громадами, а також для допомоги у відновленні</w:t>
      </w:r>
      <w:r w:rsidR="00A5590E" w:rsidRPr="00A11D04">
        <w:rPr>
          <w:rFonts w:ascii="Times New Roman" w:hAnsi="Times New Roman" w:cs="Times New Roman"/>
          <w:color w:val="000000"/>
          <w:sz w:val="24"/>
          <w:szCs w:val="24"/>
          <w:lang w:val="uk-UA"/>
        </w:rPr>
        <w:t xml:space="preserve"> </w:t>
      </w:r>
      <w:r w:rsidR="00E152A6" w:rsidRPr="00A11D04">
        <w:rPr>
          <w:rFonts w:ascii="Times New Roman" w:hAnsi="Times New Roman" w:cs="Times New Roman"/>
          <w:color w:val="000000"/>
          <w:sz w:val="24"/>
          <w:szCs w:val="24"/>
          <w:lang w:val="uk-UA"/>
        </w:rPr>
        <w:t xml:space="preserve">довіри до національних судових органів. Створення гібридних національних-міжнародних трибуналів або тимчасове </w:t>
      </w:r>
      <w:r w:rsidR="00990F10">
        <w:rPr>
          <w:rFonts w:ascii="Times New Roman" w:hAnsi="Times New Roman" w:cs="Times New Roman"/>
          <w:color w:val="000000"/>
          <w:sz w:val="24"/>
          <w:szCs w:val="24"/>
          <w:lang w:val="uk-UA"/>
        </w:rPr>
        <w:t>залучення</w:t>
      </w:r>
      <w:r w:rsidR="00E152A6" w:rsidRPr="00A11D04">
        <w:rPr>
          <w:rFonts w:ascii="Times New Roman" w:hAnsi="Times New Roman" w:cs="Times New Roman"/>
          <w:color w:val="000000"/>
          <w:sz w:val="24"/>
          <w:szCs w:val="24"/>
          <w:lang w:val="uk-UA"/>
        </w:rPr>
        <w:t xml:space="preserve"> міжнародних працівників, включаючи прокурорів та суддів, до національної системи правосуддя також може відігравати певну роль</w:t>
      </w:r>
      <w:r w:rsidR="006A235E" w:rsidRPr="00A11D04">
        <w:rPr>
          <w:rFonts w:ascii="Times New Roman" w:hAnsi="Times New Roman" w:cs="Times New Roman"/>
          <w:color w:val="000000"/>
          <w:sz w:val="24"/>
          <w:szCs w:val="24"/>
          <w:lang w:val="uk-UA"/>
        </w:rPr>
        <w:t>.</w:t>
      </w:r>
    </w:p>
    <w:p w:rsidR="003A3063" w:rsidRPr="00A11D04" w:rsidRDefault="003A3063" w:rsidP="006A235E">
      <w:pPr>
        <w:autoSpaceDE w:val="0"/>
        <w:autoSpaceDN w:val="0"/>
        <w:adjustRightInd w:val="0"/>
        <w:spacing w:after="0" w:line="240" w:lineRule="auto"/>
        <w:rPr>
          <w:rFonts w:ascii="Times New Roman" w:hAnsi="Times New Roman" w:cs="Times New Roman"/>
          <w:b/>
          <w:bCs/>
          <w:i/>
          <w:iCs/>
          <w:color w:val="8BC640"/>
          <w:sz w:val="24"/>
          <w:szCs w:val="24"/>
          <w:lang w:val="uk-UA"/>
        </w:rPr>
      </w:pPr>
    </w:p>
    <w:p w:rsidR="00AB49D7" w:rsidRPr="00A11D04" w:rsidRDefault="003A3063" w:rsidP="004E28CA">
      <w:pPr>
        <w:autoSpaceDE w:val="0"/>
        <w:autoSpaceDN w:val="0"/>
        <w:adjustRightInd w:val="0"/>
        <w:spacing w:after="0" w:line="240" w:lineRule="auto"/>
        <w:jc w:val="both"/>
        <w:rPr>
          <w:rFonts w:ascii="Times New Roman" w:hAnsi="Times New Roman" w:cs="Times New Roman"/>
          <w:i/>
          <w:iCs/>
          <w:sz w:val="24"/>
          <w:szCs w:val="24"/>
          <w:lang w:val="uk-UA"/>
        </w:rPr>
      </w:pPr>
      <w:r w:rsidRPr="00A11D04">
        <w:rPr>
          <w:rFonts w:ascii="Times New Roman" w:hAnsi="Times New Roman" w:cs="Times New Roman"/>
          <w:b/>
          <w:bCs/>
          <w:i/>
          <w:iCs/>
          <w:color w:val="8BC640"/>
          <w:sz w:val="24"/>
          <w:szCs w:val="24"/>
          <w:lang w:val="uk-UA"/>
        </w:rPr>
        <w:t>Позиція ЄС</w:t>
      </w:r>
      <w:r w:rsidR="006A235E" w:rsidRPr="00A11D04">
        <w:rPr>
          <w:rFonts w:ascii="Times New Roman" w:hAnsi="Times New Roman" w:cs="Times New Roman"/>
          <w:b/>
          <w:bCs/>
          <w:i/>
          <w:iCs/>
          <w:color w:val="8BC640"/>
          <w:sz w:val="24"/>
          <w:szCs w:val="24"/>
          <w:lang w:val="uk-UA"/>
        </w:rPr>
        <w:t xml:space="preserve">: </w:t>
      </w:r>
      <w:r w:rsidR="00053C28" w:rsidRPr="00A11D04">
        <w:rPr>
          <w:rFonts w:ascii="Times New Roman" w:hAnsi="Times New Roman" w:cs="Times New Roman"/>
          <w:i/>
          <w:iCs/>
          <w:color w:val="000000"/>
          <w:sz w:val="24"/>
          <w:szCs w:val="24"/>
          <w:lang w:val="uk-UA"/>
        </w:rPr>
        <w:t>ЄС наголошує на важливості для кожної держави забезпечення незалежності здійснення правосуддя та неупередженості судової системи</w:t>
      </w:r>
      <w:r w:rsidR="006A235E" w:rsidRPr="00A11D04">
        <w:rPr>
          <w:rFonts w:ascii="Times New Roman" w:hAnsi="Times New Roman" w:cs="Times New Roman"/>
          <w:i/>
          <w:iCs/>
          <w:color w:val="000000"/>
          <w:sz w:val="24"/>
          <w:szCs w:val="24"/>
          <w:lang w:val="uk-UA"/>
        </w:rPr>
        <w:t xml:space="preserve">, </w:t>
      </w:r>
      <w:r w:rsidR="00053C28" w:rsidRPr="00A11D04">
        <w:rPr>
          <w:rFonts w:ascii="Times New Roman" w:hAnsi="Times New Roman" w:cs="Times New Roman"/>
          <w:i/>
          <w:iCs/>
          <w:color w:val="000000"/>
          <w:sz w:val="24"/>
          <w:szCs w:val="24"/>
          <w:lang w:val="uk-UA"/>
        </w:rPr>
        <w:t xml:space="preserve">а також розвитку політичної волі стосовно здійснення своєї кримінальної юрисдикції по відношенню </w:t>
      </w:r>
      <w:r w:rsidR="00053C28" w:rsidRPr="00A11D04">
        <w:rPr>
          <w:rFonts w:ascii="Times New Roman" w:hAnsi="Times New Roman" w:cs="Times New Roman"/>
          <w:i/>
          <w:iCs/>
          <w:color w:val="000000"/>
          <w:sz w:val="24"/>
          <w:szCs w:val="24"/>
          <w:lang w:val="uk-UA"/>
        </w:rPr>
        <w:lastRenderedPageBreak/>
        <w:t>до винних у скоєнні серйозних злочинів відповідно до міжнародного права</w:t>
      </w:r>
      <w:r w:rsidR="006A235E" w:rsidRPr="00A11D04">
        <w:rPr>
          <w:rStyle w:val="a6"/>
          <w:rFonts w:ascii="Times New Roman" w:hAnsi="Times New Roman" w:cs="Times New Roman"/>
          <w:i/>
          <w:iCs/>
          <w:color w:val="000000"/>
          <w:sz w:val="24"/>
          <w:szCs w:val="24"/>
          <w:lang w:val="uk-UA"/>
        </w:rPr>
        <w:footnoteReference w:id="22"/>
      </w:r>
      <w:r w:rsidR="006A235E" w:rsidRPr="00A11D04">
        <w:rPr>
          <w:rFonts w:ascii="Times New Roman" w:hAnsi="Times New Roman" w:cs="Times New Roman"/>
          <w:i/>
          <w:iCs/>
          <w:color w:val="000000"/>
          <w:sz w:val="24"/>
          <w:szCs w:val="24"/>
          <w:lang w:val="uk-UA"/>
        </w:rPr>
        <w:t xml:space="preserve">. </w:t>
      </w:r>
      <w:r w:rsidR="00950FE6" w:rsidRPr="00A11D04">
        <w:rPr>
          <w:rFonts w:ascii="Times New Roman" w:hAnsi="Times New Roman" w:cs="Times New Roman"/>
          <w:i/>
          <w:iCs/>
          <w:color w:val="000000"/>
          <w:sz w:val="24"/>
          <w:szCs w:val="24"/>
          <w:lang w:val="uk-UA"/>
        </w:rPr>
        <w:t xml:space="preserve">Таким чином, ЄС </w:t>
      </w:r>
      <w:r w:rsidR="009165B1" w:rsidRPr="00A11D04">
        <w:rPr>
          <w:rFonts w:ascii="Times New Roman" w:hAnsi="Times New Roman" w:cs="Times New Roman"/>
          <w:b/>
          <w:bCs/>
          <w:i/>
          <w:iCs/>
          <w:color w:val="000000"/>
          <w:sz w:val="24"/>
          <w:szCs w:val="24"/>
          <w:lang w:val="uk-UA"/>
        </w:rPr>
        <w:t>сприяє реформуванню національного кримінального законодавства</w:t>
      </w:r>
      <w:r w:rsidR="006A235E" w:rsidRPr="00A11D04">
        <w:rPr>
          <w:rFonts w:ascii="Times New Roman" w:hAnsi="Times New Roman" w:cs="Times New Roman"/>
          <w:b/>
          <w:bCs/>
          <w:i/>
          <w:iCs/>
          <w:color w:val="000000"/>
          <w:sz w:val="24"/>
          <w:szCs w:val="24"/>
          <w:lang w:val="uk-UA"/>
        </w:rPr>
        <w:t xml:space="preserve"> </w:t>
      </w:r>
      <w:r w:rsidR="009165B1" w:rsidRPr="00A11D04">
        <w:rPr>
          <w:rFonts w:ascii="Times New Roman" w:hAnsi="Times New Roman" w:cs="Times New Roman"/>
          <w:i/>
          <w:iCs/>
          <w:color w:val="000000"/>
          <w:sz w:val="24"/>
          <w:szCs w:val="24"/>
          <w:lang w:val="uk-UA"/>
        </w:rPr>
        <w:t>для забезпечення його відповідності міжнародному праву</w:t>
      </w:r>
      <w:r w:rsidR="006A235E" w:rsidRPr="00A11D04">
        <w:rPr>
          <w:rFonts w:ascii="Times New Roman" w:hAnsi="Times New Roman" w:cs="Times New Roman"/>
          <w:i/>
          <w:iCs/>
          <w:color w:val="000000"/>
          <w:sz w:val="24"/>
          <w:szCs w:val="24"/>
          <w:lang w:val="uk-UA"/>
        </w:rPr>
        <w:t xml:space="preserve">, </w:t>
      </w:r>
      <w:r w:rsidR="009165B1" w:rsidRPr="00A11D04">
        <w:rPr>
          <w:rFonts w:ascii="Times New Roman" w:hAnsi="Times New Roman" w:cs="Times New Roman"/>
          <w:i/>
          <w:iCs/>
          <w:color w:val="000000"/>
          <w:sz w:val="24"/>
          <w:szCs w:val="24"/>
          <w:lang w:val="uk-UA"/>
        </w:rPr>
        <w:t>а також реалізації</w:t>
      </w:r>
      <w:r w:rsidR="006A235E" w:rsidRPr="00A11D04">
        <w:rPr>
          <w:rFonts w:ascii="Times New Roman" w:hAnsi="Times New Roman" w:cs="Times New Roman"/>
          <w:i/>
          <w:iCs/>
          <w:color w:val="000000"/>
          <w:sz w:val="24"/>
          <w:szCs w:val="24"/>
          <w:lang w:val="uk-UA"/>
        </w:rPr>
        <w:t xml:space="preserve"> </w:t>
      </w:r>
      <w:r w:rsidR="009165B1" w:rsidRPr="00A11D04">
        <w:rPr>
          <w:rFonts w:ascii="Times New Roman" w:hAnsi="Times New Roman" w:cs="Times New Roman"/>
          <w:b/>
          <w:bCs/>
          <w:i/>
          <w:iCs/>
          <w:color w:val="000000"/>
          <w:sz w:val="24"/>
          <w:szCs w:val="24"/>
          <w:lang w:val="uk-UA"/>
        </w:rPr>
        <w:t>ініціатив, спрямованих на посилення або розвиток національних стратегій слідства, прокуратури та судової системи</w:t>
      </w:r>
      <w:r w:rsidR="009E6AE1" w:rsidRPr="00A11D04">
        <w:rPr>
          <w:rFonts w:ascii="Times New Roman" w:hAnsi="Times New Roman" w:cs="Times New Roman"/>
          <w:b/>
          <w:bCs/>
          <w:i/>
          <w:iCs/>
          <w:color w:val="000000"/>
          <w:sz w:val="24"/>
          <w:szCs w:val="24"/>
          <w:lang w:val="uk-UA"/>
        </w:rPr>
        <w:t>, посилення спроможності</w:t>
      </w:r>
      <w:r w:rsidR="006A235E" w:rsidRPr="00A11D04">
        <w:rPr>
          <w:rFonts w:ascii="Times New Roman" w:hAnsi="Times New Roman" w:cs="Times New Roman"/>
          <w:b/>
          <w:bCs/>
          <w:i/>
          <w:iCs/>
          <w:sz w:val="24"/>
          <w:szCs w:val="24"/>
          <w:lang w:val="uk-UA"/>
        </w:rPr>
        <w:t xml:space="preserve">, </w:t>
      </w:r>
      <w:r w:rsidR="009E6AE1" w:rsidRPr="00A11D04">
        <w:rPr>
          <w:rFonts w:ascii="Times New Roman" w:hAnsi="Times New Roman" w:cs="Times New Roman"/>
          <w:b/>
          <w:bCs/>
          <w:i/>
          <w:iCs/>
          <w:sz w:val="24"/>
          <w:szCs w:val="24"/>
          <w:lang w:val="uk-UA"/>
        </w:rPr>
        <w:t>належного правового захисту, довгострокового захисту та допомоги свідкам і потерпілим</w:t>
      </w:r>
      <w:r w:rsidR="006A235E" w:rsidRPr="00A11D04">
        <w:rPr>
          <w:rFonts w:ascii="Times New Roman" w:hAnsi="Times New Roman" w:cs="Times New Roman"/>
          <w:i/>
          <w:iCs/>
          <w:sz w:val="24"/>
          <w:szCs w:val="24"/>
          <w:lang w:val="uk-UA"/>
        </w:rPr>
        <w:t xml:space="preserve">. </w:t>
      </w:r>
      <w:r w:rsidR="009605D8" w:rsidRPr="00A11D04">
        <w:rPr>
          <w:rFonts w:ascii="Times New Roman" w:hAnsi="Times New Roman" w:cs="Times New Roman"/>
          <w:i/>
          <w:iCs/>
          <w:sz w:val="24"/>
          <w:szCs w:val="24"/>
          <w:lang w:val="uk-UA"/>
        </w:rPr>
        <w:t>У тих справах, до яких залучається МКС</w:t>
      </w:r>
      <w:r w:rsidR="006A235E" w:rsidRPr="00A11D04">
        <w:rPr>
          <w:rFonts w:ascii="Times New Roman" w:hAnsi="Times New Roman" w:cs="Times New Roman"/>
          <w:i/>
          <w:iCs/>
          <w:sz w:val="24"/>
          <w:szCs w:val="24"/>
          <w:lang w:val="uk-UA"/>
        </w:rPr>
        <w:t xml:space="preserve">, </w:t>
      </w:r>
      <w:r w:rsidR="009605D8" w:rsidRPr="00A11D04">
        <w:rPr>
          <w:rFonts w:ascii="Times New Roman" w:hAnsi="Times New Roman" w:cs="Times New Roman"/>
          <w:b/>
          <w:bCs/>
          <w:i/>
          <w:iCs/>
          <w:sz w:val="24"/>
          <w:szCs w:val="24"/>
          <w:lang w:val="uk-UA"/>
        </w:rPr>
        <w:t>ЄС надає підтримку МКС</w:t>
      </w:r>
      <w:r w:rsidR="006A235E" w:rsidRPr="00A11D04">
        <w:rPr>
          <w:rFonts w:ascii="Times New Roman" w:hAnsi="Times New Roman" w:cs="Times New Roman"/>
          <w:b/>
          <w:bCs/>
          <w:i/>
          <w:iCs/>
          <w:sz w:val="24"/>
          <w:szCs w:val="24"/>
          <w:lang w:val="uk-UA"/>
        </w:rPr>
        <w:t xml:space="preserve"> </w:t>
      </w:r>
      <w:r w:rsidR="009605D8" w:rsidRPr="00A11D04">
        <w:rPr>
          <w:rFonts w:ascii="Times New Roman" w:hAnsi="Times New Roman" w:cs="Times New Roman"/>
          <w:i/>
          <w:iCs/>
          <w:sz w:val="24"/>
          <w:szCs w:val="24"/>
          <w:lang w:val="uk-UA"/>
        </w:rPr>
        <w:t xml:space="preserve">у здійсненні його </w:t>
      </w:r>
      <w:r w:rsidR="00990F10">
        <w:rPr>
          <w:rFonts w:ascii="Times New Roman" w:hAnsi="Times New Roman" w:cs="Times New Roman"/>
          <w:i/>
          <w:iCs/>
          <w:sz w:val="24"/>
          <w:szCs w:val="24"/>
          <w:lang w:val="uk-UA"/>
        </w:rPr>
        <w:t>повноважень</w:t>
      </w:r>
      <w:r w:rsidR="009605D8" w:rsidRPr="00A11D04">
        <w:rPr>
          <w:rFonts w:ascii="Times New Roman" w:hAnsi="Times New Roman" w:cs="Times New Roman"/>
          <w:i/>
          <w:iCs/>
          <w:sz w:val="24"/>
          <w:szCs w:val="24"/>
          <w:lang w:val="uk-UA"/>
        </w:rPr>
        <w:t xml:space="preserve"> та сприяє співпраці з Судом</w:t>
      </w:r>
      <w:r w:rsidR="006A235E" w:rsidRPr="00A11D04">
        <w:rPr>
          <w:rFonts w:ascii="Times New Roman" w:hAnsi="Times New Roman" w:cs="Times New Roman"/>
          <w:i/>
          <w:iCs/>
          <w:sz w:val="24"/>
          <w:szCs w:val="24"/>
          <w:lang w:val="uk-UA"/>
        </w:rPr>
        <w:t xml:space="preserve">. </w:t>
      </w:r>
      <w:r w:rsidR="00824218" w:rsidRPr="00A11D04">
        <w:rPr>
          <w:rFonts w:ascii="Times New Roman" w:hAnsi="Times New Roman" w:cs="Times New Roman"/>
          <w:i/>
          <w:iCs/>
          <w:sz w:val="24"/>
          <w:szCs w:val="24"/>
          <w:lang w:val="uk-UA"/>
        </w:rPr>
        <w:t xml:space="preserve">У відповідних випадках </w:t>
      </w:r>
      <w:r w:rsidR="00824218" w:rsidRPr="00A11D04">
        <w:rPr>
          <w:rFonts w:ascii="Times New Roman" w:hAnsi="Times New Roman" w:cs="Times New Roman"/>
          <w:b/>
          <w:i/>
          <w:iCs/>
          <w:sz w:val="24"/>
          <w:szCs w:val="24"/>
          <w:lang w:val="uk-UA"/>
        </w:rPr>
        <w:t>ЄС також підтримує альтернативні шляхи забезпечення правосуддя</w:t>
      </w:r>
      <w:r w:rsidR="00824218" w:rsidRPr="00A11D04">
        <w:rPr>
          <w:rFonts w:ascii="Times New Roman" w:hAnsi="Times New Roman" w:cs="Times New Roman"/>
          <w:i/>
          <w:iCs/>
          <w:sz w:val="24"/>
          <w:szCs w:val="24"/>
          <w:lang w:val="uk-UA"/>
        </w:rPr>
        <w:t xml:space="preserve"> (практика медіації або традиційні механізми, які відповідають міжнародним стандартам), що можуть доповнювати формальне кримінальне </w:t>
      </w:r>
      <w:r w:rsidR="00F2408F" w:rsidRPr="00A11D04">
        <w:rPr>
          <w:rFonts w:ascii="Times New Roman" w:hAnsi="Times New Roman" w:cs="Times New Roman"/>
          <w:i/>
          <w:iCs/>
          <w:sz w:val="24"/>
          <w:szCs w:val="24"/>
          <w:lang w:val="uk-UA"/>
        </w:rPr>
        <w:t>провадження</w:t>
      </w:r>
      <w:r w:rsidR="006A235E" w:rsidRPr="00A11D04">
        <w:rPr>
          <w:rFonts w:ascii="Times New Roman" w:hAnsi="Times New Roman" w:cs="Times New Roman"/>
          <w:i/>
          <w:iCs/>
          <w:sz w:val="24"/>
          <w:szCs w:val="24"/>
          <w:lang w:val="uk-UA"/>
        </w:rPr>
        <w:t>.</w:t>
      </w:r>
    </w:p>
    <w:p w:rsidR="00F2408F" w:rsidRPr="00A11D04" w:rsidRDefault="00F2408F" w:rsidP="004E28CA">
      <w:pPr>
        <w:autoSpaceDE w:val="0"/>
        <w:autoSpaceDN w:val="0"/>
        <w:adjustRightInd w:val="0"/>
        <w:spacing w:after="0" w:line="240" w:lineRule="auto"/>
        <w:jc w:val="both"/>
        <w:rPr>
          <w:rFonts w:ascii="Times New Roman" w:hAnsi="Times New Roman" w:cs="Times New Roman"/>
          <w:i/>
          <w:iCs/>
          <w:sz w:val="24"/>
          <w:szCs w:val="24"/>
          <w:lang w:val="uk-UA"/>
        </w:rPr>
      </w:pPr>
    </w:p>
    <w:p w:rsidR="00F2408F" w:rsidRPr="00A11D04" w:rsidRDefault="00F2408F" w:rsidP="00F2408F">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2) </w:t>
      </w:r>
      <w:r w:rsidR="0058659F" w:rsidRPr="00A11D04">
        <w:rPr>
          <w:rFonts w:ascii="Times New Roman" w:hAnsi="Times New Roman" w:cs="Times New Roman"/>
          <w:b/>
          <w:bCs/>
          <w:color w:val="8BC640"/>
          <w:sz w:val="24"/>
          <w:szCs w:val="24"/>
          <w:lang w:val="uk-UA"/>
        </w:rPr>
        <w:t>Ініціативи з встановлення істини</w:t>
      </w:r>
      <w:r w:rsidRPr="00A11D04">
        <w:rPr>
          <w:rFonts w:ascii="Times New Roman" w:hAnsi="Times New Roman" w:cs="Times New Roman"/>
          <w:b/>
          <w:bCs/>
          <w:color w:val="8BC640"/>
          <w:sz w:val="24"/>
          <w:szCs w:val="24"/>
          <w:lang w:val="uk-UA"/>
        </w:rPr>
        <w:t xml:space="preserve">: </w:t>
      </w:r>
      <w:r w:rsidR="00DB7C2D" w:rsidRPr="00A11D04">
        <w:rPr>
          <w:rFonts w:ascii="Times New Roman" w:hAnsi="Times New Roman" w:cs="Times New Roman"/>
          <w:color w:val="000000"/>
          <w:sz w:val="24"/>
          <w:szCs w:val="24"/>
          <w:lang w:val="uk-UA"/>
        </w:rPr>
        <w:t>Право на правду передбачене міжнародними правовими та політичними документами</w:t>
      </w:r>
      <w:r w:rsidRPr="00A11D04">
        <w:rPr>
          <w:rStyle w:val="a6"/>
          <w:rFonts w:ascii="Times New Roman" w:hAnsi="Times New Roman" w:cs="Times New Roman"/>
          <w:color w:val="000000"/>
          <w:sz w:val="24"/>
          <w:szCs w:val="24"/>
          <w:lang w:val="uk-UA"/>
        </w:rPr>
        <w:footnoteReference w:id="23"/>
      </w:r>
      <w:r w:rsidRPr="00A11D04">
        <w:rPr>
          <w:rFonts w:ascii="Times New Roman" w:hAnsi="Times New Roman" w:cs="Times New Roman"/>
          <w:color w:val="000000"/>
          <w:sz w:val="24"/>
          <w:szCs w:val="24"/>
          <w:lang w:val="uk-UA"/>
        </w:rPr>
        <w:t xml:space="preserve"> </w:t>
      </w:r>
      <w:r w:rsidR="00DB7C2D" w:rsidRPr="00A11D04">
        <w:rPr>
          <w:rFonts w:ascii="Times New Roman" w:hAnsi="Times New Roman" w:cs="Times New Roman"/>
          <w:color w:val="000000"/>
          <w:sz w:val="24"/>
          <w:szCs w:val="24"/>
          <w:lang w:val="uk-UA"/>
        </w:rPr>
        <w:t>та підтверджене</w:t>
      </w:r>
      <w:r w:rsidRPr="00A11D04">
        <w:rPr>
          <w:rFonts w:ascii="Times New Roman" w:hAnsi="Times New Roman" w:cs="Times New Roman"/>
          <w:color w:val="000000"/>
          <w:sz w:val="24"/>
          <w:szCs w:val="24"/>
          <w:lang w:val="uk-UA"/>
        </w:rPr>
        <w:t xml:space="preserve"> </w:t>
      </w:r>
      <w:r w:rsidR="00DB7C2D" w:rsidRPr="00A11D04">
        <w:rPr>
          <w:rFonts w:ascii="Times New Roman" w:hAnsi="Times New Roman" w:cs="Times New Roman"/>
          <w:color w:val="000000"/>
          <w:sz w:val="24"/>
          <w:szCs w:val="24"/>
          <w:lang w:val="uk-UA"/>
        </w:rPr>
        <w:t>Міжамериканським і Європейським судами з прав людини</w:t>
      </w:r>
      <w:r w:rsidRPr="00A11D04">
        <w:rPr>
          <w:rStyle w:val="a6"/>
          <w:rFonts w:ascii="Times New Roman" w:hAnsi="Times New Roman" w:cs="Times New Roman"/>
          <w:color w:val="000000"/>
          <w:sz w:val="24"/>
          <w:szCs w:val="24"/>
          <w:lang w:val="uk-UA"/>
        </w:rPr>
        <w:footnoteReference w:id="24"/>
      </w:r>
      <w:r w:rsidR="00DB7C2D" w:rsidRPr="00A11D04">
        <w:rPr>
          <w:rFonts w:ascii="Times New Roman" w:hAnsi="Times New Roman" w:cs="Times New Roman"/>
          <w:color w:val="000000"/>
          <w:sz w:val="24"/>
          <w:szCs w:val="24"/>
          <w:lang w:val="uk-UA"/>
        </w:rPr>
        <w:t>, а також Африканською комісією з прав людини і народів</w:t>
      </w:r>
      <w:r w:rsidRPr="00A11D04">
        <w:rPr>
          <w:rStyle w:val="a6"/>
          <w:rFonts w:ascii="Times New Roman" w:hAnsi="Times New Roman" w:cs="Times New Roman"/>
          <w:color w:val="000000"/>
          <w:sz w:val="24"/>
          <w:szCs w:val="24"/>
          <w:lang w:val="uk-UA"/>
        </w:rPr>
        <w:footnoteReference w:id="25"/>
      </w:r>
      <w:r w:rsidRPr="00A11D04">
        <w:rPr>
          <w:rFonts w:ascii="Times New Roman" w:hAnsi="Times New Roman" w:cs="Times New Roman"/>
          <w:color w:val="000000"/>
          <w:sz w:val="24"/>
          <w:szCs w:val="24"/>
          <w:lang w:val="uk-UA"/>
        </w:rPr>
        <w:t xml:space="preserve">. </w:t>
      </w:r>
      <w:r w:rsidR="001C7BED" w:rsidRPr="00A11D04">
        <w:rPr>
          <w:rFonts w:ascii="Times New Roman" w:hAnsi="Times New Roman" w:cs="Times New Roman"/>
          <w:color w:val="000000"/>
          <w:sz w:val="24"/>
          <w:szCs w:val="24"/>
          <w:lang w:val="uk-UA"/>
        </w:rPr>
        <w:t xml:space="preserve">Комісії </w:t>
      </w:r>
      <w:r w:rsidR="00990F10">
        <w:rPr>
          <w:rFonts w:ascii="Times New Roman" w:hAnsi="Times New Roman" w:cs="Times New Roman"/>
          <w:color w:val="000000"/>
          <w:sz w:val="24"/>
          <w:szCs w:val="24"/>
          <w:lang w:val="uk-UA"/>
        </w:rPr>
        <w:t>правди</w:t>
      </w:r>
      <w:r w:rsidR="001C7BED" w:rsidRPr="00A11D04">
        <w:rPr>
          <w:rFonts w:ascii="Times New Roman" w:hAnsi="Times New Roman" w:cs="Times New Roman"/>
          <w:color w:val="000000"/>
          <w:sz w:val="24"/>
          <w:szCs w:val="24"/>
          <w:lang w:val="uk-UA"/>
        </w:rPr>
        <w:t xml:space="preserve"> є гнучкими інструментами, що концентруються на перспективі потерпілих та можуть використовуватись для різноманітних цілей</w:t>
      </w:r>
      <w:r w:rsidRPr="00A11D04">
        <w:rPr>
          <w:rFonts w:ascii="Times New Roman" w:hAnsi="Times New Roman" w:cs="Times New Roman"/>
          <w:color w:val="000000"/>
          <w:sz w:val="24"/>
          <w:szCs w:val="24"/>
          <w:lang w:val="uk-UA"/>
        </w:rPr>
        <w:t>,</w:t>
      </w:r>
      <w:r w:rsidR="001C7BED" w:rsidRPr="00A11D04">
        <w:rPr>
          <w:rFonts w:ascii="Times New Roman" w:hAnsi="Times New Roman" w:cs="Times New Roman"/>
          <w:color w:val="000000"/>
          <w:sz w:val="24"/>
          <w:szCs w:val="24"/>
          <w:lang w:val="uk-UA"/>
        </w:rPr>
        <w:t xml:space="preserve"> зокрема для складення історичного запису, для ведення національного діалогу у вигляді громадських слухань</w:t>
      </w:r>
      <w:r w:rsidRPr="00A11D04">
        <w:rPr>
          <w:rFonts w:ascii="Times New Roman" w:hAnsi="Times New Roman" w:cs="Times New Roman"/>
          <w:color w:val="000000"/>
          <w:sz w:val="24"/>
          <w:szCs w:val="24"/>
          <w:lang w:val="uk-UA"/>
        </w:rPr>
        <w:t>,</w:t>
      </w:r>
      <w:r w:rsidR="001C7BED" w:rsidRPr="00A11D04">
        <w:rPr>
          <w:rFonts w:ascii="Times New Roman" w:hAnsi="Times New Roman" w:cs="Times New Roman"/>
          <w:color w:val="000000"/>
          <w:sz w:val="24"/>
          <w:szCs w:val="24"/>
          <w:lang w:val="uk-UA"/>
        </w:rPr>
        <w:t xml:space="preserve"> а також для надання рекомендацій щодо різного роду реформ</w:t>
      </w:r>
      <w:r w:rsidRPr="00A11D04">
        <w:rPr>
          <w:rFonts w:ascii="Times New Roman" w:hAnsi="Times New Roman" w:cs="Times New Roman"/>
          <w:color w:val="000000"/>
          <w:sz w:val="24"/>
          <w:szCs w:val="24"/>
          <w:lang w:val="uk-UA"/>
        </w:rPr>
        <w:t>.</w:t>
      </w:r>
      <w:r w:rsidR="00151D6C" w:rsidRPr="00A11D04">
        <w:rPr>
          <w:rFonts w:ascii="Times New Roman" w:hAnsi="Times New Roman" w:cs="Times New Roman"/>
          <w:color w:val="000000"/>
          <w:sz w:val="24"/>
          <w:szCs w:val="24"/>
          <w:lang w:val="uk-UA"/>
        </w:rPr>
        <w:t xml:space="preserve"> Процеси документування та встановлення істини, які здійснюються</w:t>
      </w:r>
      <w:r w:rsidR="00151D6C" w:rsidRPr="00A11D04">
        <w:rPr>
          <w:lang w:val="uk-UA"/>
        </w:rPr>
        <w:t xml:space="preserve"> </w:t>
      </w:r>
      <w:r w:rsidR="00151D6C" w:rsidRPr="00A11D04">
        <w:rPr>
          <w:rFonts w:ascii="Times New Roman" w:hAnsi="Times New Roman" w:cs="Times New Roman"/>
          <w:color w:val="000000"/>
          <w:sz w:val="24"/>
          <w:szCs w:val="24"/>
          <w:lang w:val="uk-UA"/>
        </w:rPr>
        <w:t>комісіями правди, комісіями з розслідування або іншими місіям</w:t>
      </w:r>
      <w:r w:rsidR="00B75817" w:rsidRPr="00A11D04">
        <w:rPr>
          <w:rFonts w:ascii="Times New Roman" w:hAnsi="Times New Roman" w:cs="Times New Roman"/>
          <w:color w:val="000000"/>
          <w:sz w:val="24"/>
          <w:szCs w:val="24"/>
          <w:lang w:val="uk-UA"/>
        </w:rPr>
        <w:t>и</w:t>
      </w:r>
      <w:r w:rsidR="00151D6C" w:rsidRPr="00A11D04">
        <w:rPr>
          <w:rFonts w:ascii="Times New Roman" w:hAnsi="Times New Roman" w:cs="Times New Roman"/>
          <w:color w:val="000000"/>
          <w:sz w:val="24"/>
          <w:szCs w:val="24"/>
          <w:lang w:val="uk-UA"/>
        </w:rPr>
        <w:t xml:space="preserve"> з встановлення фактів</w:t>
      </w:r>
      <w:r w:rsidR="00B75817" w:rsidRPr="00A11D04">
        <w:rPr>
          <w:rFonts w:ascii="Times New Roman" w:hAnsi="Times New Roman" w:cs="Times New Roman"/>
          <w:color w:val="000000"/>
          <w:sz w:val="24"/>
          <w:szCs w:val="24"/>
          <w:lang w:val="uk-UA"/>
        </w:rPr>
        <w:t>, можуть допомогти у розслідуванні поточних</w:t>
      </w:r>
      <w:r w:rsidR="0094016A" w:rsidRPr="00A11D04">
        <w:rPr>
          <w:rFonts w:ascii="Times New Roman" w:hAnsi="Times New Roman" w:cs="Times New Roman"/>
          <w:color w:val="000000"/>
          <w:sz w:val="24"/>
          <w:szCs w:val="24"/>
          <w:lang w:val="uk-UA"/>
        </w:rPr>
        <w:t xml:space="preserve"> та минулих порушень прав людини та зловживань</w:t>
      </w:r>
      <w:r w:rsidRPr="00A11D04">
        <w:rPr>
          <w:rFonts w:ascii="Times New Roman" w:hAnsi="Times New Roman" w:cs="Times New Roman"/>
          <w:color w:val="000000"/>
          <w:sz w:val="24"/>
          <w:szCs w:val="24"/>
          <w:lang w:val="uk-UA"/>
        </w:rPr>
        <w:t xml:space="preserve">, </w:t>
      </w:r>
      <w:r w:rsidR="0094016A" w:rsidRPr="00A11D04">
        <w:rPr>
          <w:rFonts w:ascii="Times New Roman" w:hAnsi="Times New Roman" w:cs="Times New Roman"/>
          <w:color w:val="000000"/>
          <w:sz w:val="24"/>
          <w:szCs w:val="24"/>
          <w:lang w:val="uk-UA"/>
        </w:rPr>
        <w:t xml:space="preserve">таким чином забезпечуючи громадське визнання цих порушень та </w:t>
      </w:r>
      <w:r w:rsidR="00C2752F" w:rsidRPr="00A11D04">
        <w:rPr>
          <w:rFonts w:ascii="Times New Roman" w:hAnsi="Times New Roman" w:cs="Times New Roman"/>
          <w:color w:val="000000"/>
          <w:sz w:val="24"/>
          <w:szCs w:val="24"/>
          <w:lang w:val="uk-UA"/>
        </w:rPr>
        <w:t>осіб</w:t>
      </w:r>
      <w:r w:rsidR="0094016A" w:rsidRPr="00A11D04">
        <w:rPr>
          <w:rFonts w:ascii="Times New Roman" w:hAnsi="Times New Roman" w:cs="Times New Roman"/>
          <w:color w:val="000000"/>
          <w:sz w:val="24"/>
          <w:szCs w:val="24"/>
          <w:lang w:val="uk-UA"/>
        </w:rPr>
        <w:t>, які від них постраждали</w:t>
      </w:r>
      <w:r w:rsidRPr="00A11D04">
        <w:rPr>
          <w:rStyle w:val="a6"/>
          <w:rFonts w:ascii="Times New Roman" w:hAnsi="Times New Roman" w:cs="Times New Roman"/>
          <w:color w:val="000000"/>
          <w:sz w:val="24"/>
          <w:szCs w:val="24"/>
          <w:lang w:val="uk-UA"/>
        </w:rPr>
        <w:footnoteReference w:id="26"/>
      </w:r>
      <w:r w:rsidRPr="00A11D04">
        <w:rPr>
          <w:rFonts w:ascii="Times New Roman" w:hAnsi="Times New Roman" w:cs="Times New Roman"/>
          <w:color w:val="000000"/>
          <w:sz w:val="24"/>
          <w:szCs w:val="24"/>
          <w:lang w:val="uk-UA"/>
        </w:rPr>
        <w:t xml:space="preserve">. </w:t>
      </w:r>
      <w:r w:rsidR="00C2752F" w:rsidRPr="00A11D04">
        <w:rPr>
          <w:rFonts w:ascii="Times New Roman" w:hAnsi="Times New Roman" w:cs="Times New Roman"/>
          <w:color w:val="000000"/>
          <w:sz w:val="24"/>
          <w:szCs w:val="24"/>
          <w:lang w:val="uk-UA"/>
        </w:rPr>
        <w:t xml:space="preserve">Крім важливості знати правду для </w:t>
      </w:r>
      <w:r w:rsidR="00E020F1">
        <w:rPr>
          <w:rFonts w:ascii="Times New Roman" w:hAnsi="Times New Roman" w:cs="Times New Roman"/>
          <w:color w:val="000000"/>
          <w:sz w:val="24"/>
          <w:szCs w:val="24"/>
          <w:lang w:val="uk-UA"/>
        </w:rPr>
        <w:t xml:space="preserve">окремої </w:t>
      </w:r>
      <w:r w:rsidR="00C2752F" w:rsidRPr="00A11D04">
        <w:rPr>
          <w:rFonts w:ascii="Times New Roman" w:hAnsi="Times New Roman" w:cs="Times New Roman"/>
          <w:color w:val="000000"/>
          <w:sz w:val="24"/>
          <w:szCs w:val="24"/>
          <w:lang w:val="uk-UA"/>
        </w:rPr>
        <w:t>людини</w:t>
      </w:r>
      <w:r w:rsidRPr="00A11D04">
        <w:rPr>
          <w:rFonts w:ascii="Times New Roman" w:hAnsi="Times New Roman" w:cs="Times New Roman"/>
          <w:color w:val="000000"/>
          <w:sz w:val="24"/>
          <w:szCs w:val="24"/>
          <w:lang w:val="uk-UA"/>
        </w:rPr>
        <w:t>,</w:t>
      </w:r>
      <w:r w:rsidR="00C2752F" w:rsidRPr="00A11D04">
        <w:rPr>
          <w:rFonts w:ascii="Times New Roman" w:hAnsi="Times New Roman" w:cs="Times New Roman"/>
          <w:color w:val="000000"/>
          <w:sz w:val="24"/>
          <w:szCs w:val="24"/>
          <w:lang w:val="uk-UA"/>
        </w:rPr>
        <w:t xml:space="preserve"> </w:t>
      </w:r>
      <w:r w:rsidR="00E020F1" w:rsidRPr="00A11D04">
        <w:rPr>
          <w:rFonts w:ascii="Times New Roman" w:hAnsi="Times New Roman" w:cs="Times New Roman"/>
          <w:color w:val="000000"/>
          <w:sz w:val="24"/>
          <w:szCs w:val="24"/>
          <w:lang w:val="uk-UA"/>
        </w:rPr>
        <w:t xml:space="preserve">для суспільства в цілому </w:t>
      </w:r>
      <w:r w:rsidR="00C2752F" w:rsidRPr="00A11D04">
        <w:rPr>
          <w:rFonts w:ascii="Times New Roman" w:hAnsi="Times New Roman" w:cs="Times New Roman"/>
          <w:color w:val="000000"/>
          <w:sz w:val="24"/>
          <w:szCs w:val="24"/>
          <w:lang w:val="uk-UA"/>
        </w:rPr>
        <w:t>також важливо дізнатись правду про порушення</w:t>
      </w:r>
      <w:r w:rsidRPr="00A11D04">
        <w:rPr>
          <w:rFonts w:ascii="Times New Roman" w:hAnsi="Times New Roman" w:cs="Times New Roman"/>
          <w:color w:val="000000"/>
          <w:sz w:val="24"/>
          <w:szCs w:val="24"/>
          <w:lang w:val="uk-UA"/>
        </w:rPr>
        <w:t>,</w:t>
      </w:r>
      <w:r w:rsidR="00C2752F" w:rsidRPr="00A11D04">
        <w:rPr>
          <w:rFonts w:ascii="Times New Roman" w:hAnsi="Times New Roman" w:cs="Times New Roman"/>
          <w:color w:val="000000"/>
          <w:sz w:val="24"/>
          <w:szCs w:val="24"/>
          <w:lang w:val="uk-UA"/>
        </w:rPr>
        <w:t xml:space="preserve"> включаючи особу злочинців</w:t>
      </w:r>
      <w:r w:rsidR="00E020F1">
        <w:rPr>
          <w:rFonts w:ascii="Times New Roman" w:hAnsi="Times New Roman" w:cs="Times New Roman"/>
          <w:color w:val="000000"/>
          <w:sz w:val="24"/>
          <w:szCs w:val="24"/>
          <w:lang w:val="uk-UA"/>
        </w:rPr>
        <w:t>,</w:t>
      </w:r>
      <w:r w:rsidR="00C2752F" w:rsidRPr="00A11D04">
        <w:rPr>
          <w:rFonts w:ascii="Times New Roman" w:hAnsi="Times New Roman" w:cs="Times New Roman"/>
          <w:color w:val="000000"/>
          <w:sz w:val="24"/>
          <w:szCs w:val="24"/>
          <w:lang w:val="uk-UA"/>
        </w:rPr>
        <w:t xml:space="preserve"> справи, факти і обставини скоєння відповідних порушень</w:t>
      </w:r>
      <w:r w:rsidRPr="00A11D04">
        <w:rPr>
          <w:rFonts w:ascii="Times New Roman" w:hAnsi="Times New Roman" w:cs="Times New Roman"/>
          <w:color w:val="000000"/>
          <w:sz w:val="24"/>
          <w:szCs w:val="24"/>
          <w:lang w:val="uk-UA"/>
        </w:rPr>
        <w:t>.</w:t>
      </w:r>
      <w:r w:rsidR="00C2752F" w:rsidRPr="00A11D04">
        <w:rPr>
          <w:rFonts w:ascii="Times New Roman" w:hAnsi="Times New Roman" w:cs="Times New Roman"/>
          <w:color w:val="000000"/>
          <w:sz w:val="24"/>
          <w:szCs w:val="24"/>
          <w:lang w:val="uk-UA"/>
        </w:rPr>
        <w:t xml:space="preserve"> Обов’язок держав полягає у збереженні архівів та інших доказів, а також у сприянні оприлюдненню інформації про ці порушення</w:t>
      </w:r>
      <w:r w:rsidRPr="00A11D04">
        <w:rPr>
          <w:rFonts w:ascii="Times New Roman" w:hAnsi="Times New Roman" w:cs="Times New Roman"/>
          <w:color w:val="000000"/>
          <w:sz w:val="24"/>
          <w:szCs w:val="24"/>
          <w:lang w:val="uk-UA"/>
        </w:rPr>
        <w:t xml:space="preserve">, </w:t>
      </w:r>
      <w:r w:rsidR="00C2752F" w:rsidRPr="00A11D04">
        <w:rPr>
          <w:rFonts w:ascii="Times New Roman" w:hAnsi="Times New Roman" w:cs="Times New Roman"/>
          <w:color w:val="000000"/>
          <w:sz w:val="24"/>
          <w:szCs w:val="24"/>
          <w:lang w:val="uk-UA"/>
        </w:rPr>
        <w:t>що є ключовим аспектом забезпечення соціального виміру права знати правду</w:t>
      </w:r>
      <w:r w:rsidRPr="00A11D04">
        <w:rPr>
          <w:rStyle w:val="a6"/>
          <w:rFonts w:ascii="Times New Roman" w:hAnsi="Times New Roman" w:cs="Times New Roman"/>
          <w:color w:val="000000"/>
          <w:sz w:val="24"/>
          <w:szCs w:val="24"/>
          <w:lang w:val="uk-UA"/>
        </w:rPr>
        <w:footnoteReference w:id="27"/>
      </w:r>
      <w:r w:rsidRPr="00A11D04">
        <w:rPr>
          <w:rFonts w:ascii="Times New Roman" w:hAnsi="Times New Roman" w:cs="Times New Roman"/>
          <w:color w:val="000000"/>
          <w:sz w:val="24"/>
          <w:szCs w:val="24"/>
          <w:lang w:val="uk-UA"/>
        </w:rPr>
        <w:t xml:space="preserve">. </w:t>
      </w:r>
      <w:r w:rsidR="00231A87" w:rsidRPr="00A11D04">
        <w:rPr>
          <w:rFonts w:ascii="Times New Roman" w:hAnsi="Times New Roman" w:cs="Times New Roman"/>
          <w:color w:val="000000"/>
          <w:sz w:val="24"/>
          <w:szCs w:val="24"/>
          <w:lang w:val="uk-UA"/>
        </w:rPr>
        <w:t xml:space="preserve">Звіти та рекомендації комісій </w:t>
      </w:r>
      <w:r w:rsidR="00E020F1">
        <w:rPr>
          <w:rFonts w:ascii="Times New Roman" w:hAnsi="Times New Roman" w:cs="Times New Roman"/>
          <w:color w:val="000000"/>
          <w:sz w:val="24"/>
          <w:szCs w:val="24"/>
          <w:lang w:val="uk-UA"/>
        </w:rPr>
        <w:t>правди</w:t>
      </w:r>
      <w:r w:rsidR="00231A87" w:rsidRPr="00A11D04">
        <w:rPr>
          <w:rFonts w:ascii="Times New Roman" w:hAnsi="Times New Roman" w:cs="Times New Roman"/>
          <w:color w:val="000000"/>
          <w:sz w:val="24"/>
          <w:szCs w:val="24"/>
          <w:lang w:val="uk-UA"/>
        </w:rPr>
        <w:t>, а також збирання та архівування інформації</w:t>
      </w:r>
      <w:r w:rsidRPr="00A11D04">
        <w:rPr>
          <w:rFonts w:ascii="Times New Roman" w:hAnsi="Times New Roman" w:cs="Times New Roman"/>
          <w:color w:val="000000"/>
          <w:sz w:val="24"/>
          <w:szCs w:val="24"/>
          <w:lang w:val="uk-UA"/>
        </w:rPr>
        <w:t xml:space="preserve">, </w:t>
      </w:r>
      <w:r w:rsidR="00231A87" w:rsidRPr="00A11D04">
        <w:rPr>
          <w:rFonts w:ascii="Times New Roman" w:hAnsi="Times New Roman" w:cs="Times New Roman"/>
          <w:color w:val="000000"/>
          <w:sz w:val="24"/>
          <w:szCs w:val="24"/>
          <w:lang w:val="uk-UA"/>
        </w:rPr>
        <w:t>можуть бути корисними для роботи прокуратури</w:t>
      </w:r>
      <w:r w:rsidRPr="00A11D04">
        <w:rPr>
          <w:rFonts w:ascii="Times New Roman" w:hAnsi="Times New Roman" w:cs="Times New Roman"/>
          <w:color w:val="000000"/>
          <w:sz w:val="24"/>
          <w:szCs w:val="24"/>
          <w:lang w:val="uk-UA"/>
        </w:rPr>
        <w:t>,</w:t>
      </w:r>
      <w:r w:rsidR="00231A87" w:rsidRPr="00A11D04">
        <w:rPr>
          <w:rFonts w:ascii="Times New Roman" w:hAnsi="Times New Roman" w:cs="Times New Roman"/>
          <w:color w:val="000000"/>
          <w:sz w:val="24"/>
          <w:szCs w:val="24"/>
          <w:lang w:val="uk-UA"/>
        </w:rPr>
        <w:t xml:space="preserve"> реалізації програм відшкодування та інституційних реформ</w:t>
      </w:r>
      <w:r w:rsidRPr="00A11D04">
        <w:rPr>
          <w:rFonts w:ascii="Times New Roman" w:hAnsi="Times New Roman" w:cs="Times New Roman"/>
          <w:color w:val="000000"/>
          <w:sz w:val="24"/>
          <w:szCs w:val="24"/>
          <w:lang w:val="uk-UA"/>
        </w:rPr>
        <w:t>.</w:t>
      </w:r>
      <w:r w:rsidR="00E30B81" w:rsidRPr="00A11D04">
        <w:rPr>
          <w:rFonts w:ascii="Times New Roman" w:hAnsi="Times New Roman" w:cs="Times New Roman"/>
          <w:color w:val="000000"/>
          <w:sz w:val="24"/>
          <w:szCs w:val="24"/>
          <w:lang w:val="uk-UA"/>
        </w:rPr>
        <w:t xml:space="preserve"> Забезпечення права громадян – особливо потерпілих – на доступ до інформації та офіційних документів</w:t>
      </w:r>
      <w:r w:rsidR="00C7467A" w:rsidRPr="00A11D04">
        <w:rPr>
          <w:lang w:val="uk-UA"/>
        </w:rPr>
        <w:t xml:space="preserve"> </w:t>
      </w:r>
      <w:r w:rsidR="00C7467A" w:rsidRPr="00A11D04">
        <w:rPr>
          <w:rFonts w:ascii="Times New Roman" w:hAnsi="Times New Roman" w:cs="Times New Roman"/>
          <w:color w:val="000000"/>
          <w:sz w:val="24"/>
          <w:szCs w:val="24"/>
          <w:lang w:val="uk-UA"/>
        </w:rPr>
        <w:t xml:space="preserve">є важливим для досягнення істини та відновлення довіри до </w:t>
      </w:r>
      <w:r w:rsidR="00E020F1">
        <w:rPr>
          <w:rFonts w:ascii="Times New Roman" w:hAnsi="Times New Roman" w:cs="Times New Roman"/>
          <w:color w:val="000000"/>
          <w:sz w:val="24"/>
          <w:szCs w:val="24"/>
          <w:lang w:val="uk-UA"/>
        </w:rPr>
        <w:t xml:space="preserve">державних </w:t>
      </w:r>
      <w:r w:rsidR="00C7467A" w:rsidRPr="00A11D04">
        <w:rPr>
          <w:rFonts w:ascii="Times New Roman" w:hAnsi="Times New Roman" w:cs="Times New Roman"/>
          <w:color w:val="000000"/>
          <w:sz w:val="24"/>
          <w:szCs w:val="24"/>
          <w:lang w:val="uk-UA"/>
        </w:rPr>
        <w:t xml:space="preserve">інституцій. Комісії </w:t>
      </w:r>
      <w:r w:rsidR="00E020F1">
        <w:rPr>
          <w:rFonts w:ascii="Times New Roman" w:hAnsi="Times New Roman" w:cs="Times New Roman"/>
          <w:color w:val="000000"/>
          <w:sz w:val="24"/>
          <w:szCs w:val="24"/>
          <w:lang w:val="uk-UA"/>
        </w:rPr>
        <w:t>правди</w:t>
      </w:r>
      <w:r w:rsidR="00C7467A" w:rsidRPr="00A11D04">
        <w:rPr>
          <w:rFonts w:ascii="Times New Roman" w:hAnsi="Times New Roman" w:cs="Times New Roman"/>
          <w:color w:val="000000"/>
          <w:sz w:val="24"/>
          <w:szCs w:val="24"/>
          <w:lang w:val="uk-UA"/>
        </w:rPr>
        <w:t xml:space="preserve"> можуть доповнювати кримінальне переслідуванн</w:t>
      </w:r>
      <w:r w:rsidR="00E858B7" w:rsidRPr="00A11D04">
        <w:rPr>
          <w:rFonts w:ascii="Times New Roman" w:hAnsi="Times New Roman" w:cs="Times New Roman"/>
          <w:color w:val="000000"/>
          <w:sz w:val="24"/>
          <w:szCs w:val="24"/>
          <w:lang w:val="uk-UA"/>
        </w:rPr>
        <w:t>я, але не замінюють його</w:t>
      </w:r>
      <w:r w:rsidRPr="00A11D04">
        <w:rPr>
          <w:rFonts w:ascii="Times New Roman" w:hAnsi="Times New Roman" w:cs="Times New Roman"/>
          <w:color w:val="000000"/>
          <w:sz w:val="24"/>
          <w:szCs w:val="24"/>
          <w:lang w:val="uk-UA"/>
        </w:rPr>
        <w:t>.</w:t>
      </w:r>
      <w:r w:rsidR="00A5590E" w:rsidRPr="00A11D04">
        <w:rPr>
          <w:rFonts w:ascii="Times New Roman" w:hAnsi="Times New Roman" w:cs="Times New Roman"/>
          <w:color w:val="000000"/>
          <w:sz w:val="24"/>
          <w:szCs w:val="24"/>
          <w:lang w:val="uk-UA"/>
        </w:rPr>
        <w:t xml:space="preserve"> </w:t>
      </w:r>
      <w:r w:rsidR="00E020F1" w:rsidRPr="00A11D04">
        <w:rPr>
          <w:rFonts w:ascii="Times New Roman" w:hAnsi="Times New Roman" w:cs="Times New Roman"/>
          <w:color w:val="000000"/>
          <w:sz w:val="24"/>
          <w:szCs w:val="24"/>
          <w:lang w:val="uk-UA"/>
        </w:rPr>
        <w:t xml:space="preserve">До </w:t>
      </w:r>
      <w:r w:rsidR="00E858B7" w:rsidRPr="00A11D04">
        <w:rPr>
          <w:rFonts w:ascii="Times New Roman" w:hAnsi="Times New Roman" w:cs="Times New Roman"/>
          <w:color w:val="000000"/>
          <w:sz w:val="24"/>
          <w:szCs w:val="24"/>
          <w:lang w:val="uk-UA"/>
        </w:rPr>
        <w:t xml:space="preserve">їхніх функцій не може належати </w:t>
      </w:r>
      <w:r w:rsidR="00E020F1">
        <w:rPr>
          <w:rFonts w:ascii="Times New Roman" w:hAnsi="Times New Roman" w:cs="Times New Roman"/>
          <w:color w:val="000000"/>
          <w:sz w:val="24"/>
          <w:szCs w:val="24"/>
          <w:lang w:val="uk-UA"/>
        </w:rPr>
        <w:t>проголошення</w:t>
      </w:r>
      <w:r w:rsidR="00E858B7" w:rsidRPr="00A11D04">
        <w:rPr>
          <w:rFonts w:ascii="Times New Roman" w:hAnsi="Times New Roman" w:cs="Times New Roman"/>
          <w:color w:val="000000"/>
          <w:sz w:val="24"/>
          <w:szCs w:val="24"/>
          <w:lang w:val="uk-UA"/>
        </w:rPr>
        <w:t xml:space="preserve"> амністії за серйозні злочини, визначені міжнародним правом, і на практиці це відбувалось дуже </w:t>
      </w:r>
      <w:proofErr w:type="spellStart"/>
      <w:r w:rsidR="00E858B7" w:rsidRPr="00A11D04">
        <w:rPr>
          <w:rFonts w:ascii="Times New Roman" w:hAnsi="Times New Roman" w:cs="Times New Roman"/>
          <w:color w:val="000000"/>
          <w:sz w:val="24"/>
          <w:szCs w:val="24"/>
          <w:lang w:val="uk-UA"/>
        </w:rPr>
        <w:t>рідко</w:t>
      </w:r>
      <w:proofErr w:type="spellEnd"/>
      <w:r w:rsidRPr="00A11D04">
        <w:rPr>
          <w:rFonts w:ascii="Times New Roman" w:hAnsi="Times New Roman" w:cs="Times New Roman"/>
          <w:color w:val="000000"/>
          <w:sz w:val="24"/>
          <w:szCs w:val="24"/>
          <w:lang w:val="uk-UA"/>
        </w:rPr>
        <w:t>.</w:t>
      </w:r>
    </w:p>
    <w:p w:rsidR="00F2408F" w:rsidRPr="00A11D04" w:rsidRDefault="00F2408F" w:rsidP="00F2408F">
      <w:pPr>
        <w:autoSpaceDE w:val="0"/>
        <w:autoSpaceDN w:val="0"/>
        <w:adjustRightInd w:val="0"/>
        <w:spacing w:after="0" w:line="240" w:lineRule="auto"/>
        <w:rPr>
          <w:rFonts w:ascii="Times New Roman" w:hAnsi="Times New Roman" w:cs="Times New Roman"/>
          <w:b/>
          <w:bCs/>
          <w:i/>
          <w:iCs/>
          <w:color w:val="8BC640"/>
          <w:sz w:val="24"/>
          <w:szCs w:val="24"/>
          <w:lang w:val="uk-UA"/>
        </w:rPr>
      </w:pPr>
    </w:p>
    <w:p w:rsidR="00F2408F" w:rsidRPr="00A11D04" w:rsidRDefault="0058659F" w:rsidP="00F2408F">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b/>
          <w:bCs/>
          <w:i/>
          <w:iCs/>
          <w:color w:val="8BC640"/>
          <w:sz w:val="24"/>
          <w:szCs w:val="24"/>
          <w:lang w:val="uk-UA"/>
        </w:rPr>
        <w:t>Позиція ЄС</w:t>
      </w:r>
      <w:r w:rsidR="00F2408F" w:rsidRPr="00A11D04">
        <w:rPr>
          <w:rFonts w:ascii="Times New Roman" w:hAnsi="Times New Roman" w:cs="Times New Roman"/>
          <w:color w:val="8BC640"/>
          <w:sz w:val="24"/>
          <w:szCs w:val="24"/>
          <w:lang w:val="uk-UA"/>
        </w:rPr>
        <w:t xml:space="preserve">: </w:t>
      </w:r>
      <w:r w:rsidR="00E858B7" w:rsidRPr="00A11D04">
        <w:rPr>
          <w:rFonts w:ascii="Times New Roman" w:hAnsi="Times New Roman" w:cs="Times New Roman"/>
          <w:i/>
          <w:iCs/>
          <w:color w:val="000000"/>
          <w:sz w:val="24"/>
          <w:szCs w:val="24"/>
          <w:lang w:val="uk-UA"/>
        </w:rPr>
        <w:t>ЄС</w:t>
      </w:r>
      <w:r w:rsidR="00F2408F" w:rsidRPr="00A11D04">
        <w:rPr>
          <w:rFonts w:ascii="Times New Roman" w:hAnsi="Times New Roman" w:cs="Times New Roman"/>
          <w:i/>
          <w:iCs/>
          <w:color w:val="000000"/>
          <w:sz w:val="24"/>
          <w:szCs w:val="24"/>
          <w:lang w:val="uk-UA"/>
        </w:rPr>
        <w:t xml:space="preserve"> </w:t>
      </w:r>
      <w:r w:rsidR="00E858B7" w:rsidRPr="00A11D04">
        <w:rPr>
          <w:rFonts w:ascii="Times New Roman" w:hAnsi="Times New Roman" w:cs="Times New Roman"/>
          <w:b/>
          <w:bCs/>
          <w:i/>
          <w:iCs/>
          <w:color w:val="000000"/>
          <w:sz w:val="24"/>
          <w:szCs w:val="24"/>
          <w:lang w:val="uk-UA"/>
        </w:rPr>
        <w:t xml:space="preserve">підтримує ініціативи з встановлення істини, </w:t>
      </w:r>
      <w:r w:rsidR="00E858B7" w:rsidRPr="00A11D04">
        <w:rPr>
          <w:rFonts w:ascii="Times New Roman" w:hAnsi="Times New Roman" w:cs="Times New Roman"/>
          <w:i/>
          <w:iCs/>
          <w:color w:val="000000"/>
          <w:sz w:val="24"/>
          <w:szCs w:val="24"/>
          <w:lang w:val="uk-UA"/>
        </w:rPr>
        <w:t>що базуються на міжнародному праві та кращ</w:t>
      </w:r>
      <w:r w:rsidR="00FF2249">
        <w:rPr>
          <w:rFonts w:ascii="Times New Roman" w:hAnsi="Times New Roman" w:cs="Times New Roman"/>
          <w:i/>
          <w:iCs/>
          <w:color w:val="000000"/>
          <w:sz w:val="24"/>
          <w:szCs w:val="24"/>
          <w:lang w:val="uk-UA"/>
        </w:rPr>
        <w:t>их</w:t>
      </w:r>
      <w:r w:rsidR="00E858B7" w:rsidRPr="00A11D04">
        <w:rPr>
          <w:rFonts w:ascii="Times New Roman" w:hAnsi="Times New Roman" w:cs="Times New Roman"/>
          <w:i/>
          <w:iCs/>
          <w:color w:val="000000"/>
          <w:sz w:val="24"/>
          <w:szCs w:val="24"/>
          <w:lang w:val="uk-UA"/>
        </w:rPr>
        <w:t xml:space="preserve"> практи</w:t>
      </w:r>
      <w:r w:rsidR="00FF2249">
        <w:rPr>
          <w:rFonts w:ascii="Times New Roman" w:hAnsi="Times New Roman" w:cs="Times New Roman"/>
          <w:i/>
          <w:iCs/>
          <w:color w:val="000000"/>
          <w:sz w:val="24"/>
          <w:szCs w:val="24"/>
          <w:lang w:val="uk-UA"/>
        </w:rPr>
        <w:t>ках</w:t>
      </w:r>
      <w:r w:rsidR="00F2408F" w:rsidRPr="00A11D04">
        <w:rPr>
          <w:rFonts w:ascii="Times New Roman" w:hAnsi="Times New Roman" w:cs="Times New Roman"/>
          <w:i/>
          <w:iCs/>
          <w:color w:val="000000"/>
          <w:sz w:val="24"/>
          <w:szCs w:val="24"/>
          <w:lang w:val="uk-UA"/>
        </w:rPr>
        <w:t xml:space="preserve">. </w:t>
      </w:r>
      <w:r w:rsidR="00E858B7" w:rsidRPr="00A11D04">
        <w:rPr>
          <w:rFonts w:ascii="Times New Roman" w:hAnsi="Times New Roman" w:cs="Times New Roman"/>
          <w:i/>
          <w:iCs/>
          <w:color w:val="000000"/>
          <w:sz w:val="24"/>
          <w:szCs w:val="24"/>
          <w:lang w:val="uk-UA"/>
        </w:rPr>
        <w:t>ЄС підтримує тісну співпрацю між комісіями правди</w:t>
      </w:r>
      <w:r w:rsidR="00F2408F" w:rsidRPr="00A11D04">
        <w:rPr>
          <w:rFonts w:ascii="Times New Roman" w:hAnsi="Times New Roman" w:cs="Times New Roman"/>
          <w:i/>
          <w:iCs/>
          <w:color w:val="000000"/>
          <w:sz w:val="24"/>
          <w:szCs w:val="24"/>
          <w:lang w:val="uk-UA"/>
        </w:rPr>
        <w:t>,</w:t>
      </w:r>
      <w:r w:rsidR="00E858B7" w:rsidRPr="00A11D04">
        <w:rPr>
          <w:rFonts w:ascii="Times New Roman" w:hAnsi="Times New Roman" w:cs="Times New Roman"/>
          <w:i/>
          <w:iCs/>
          <w:color w:val="000000"/>
          <w:sz w:val="24"/>
          <w:szCs w:val="24"/>
          <w:lang w:val="uk-UA"/>
        </w:rPr>
        <w:t xml:space="preserve"> групами потерпілих та громадянським суспільством до початку та під час роботи комісії, а також під час реалізації та подальших етапів</w:t>
      </w:r>
      <w:r w:rsidR="00F2408F" w:rsidRPr="00A11D04">
        <w:rPr>
          <w:rFonts w:ascii="Times New Roman" w:hAnsi="Times New Roman" w:cs="Times New Roman"/>
          <w:i/>
          <w:iCs/>
          <w:color w:val="000000"/>
          <w:sz w:val="24"/>
          <w:szCs w:val="24"/>
          <w:lang w:val="uk-UA"/>
        </w:rPr>
        <w:t>.</w:t>
      </w:r>
      <w:r w:rsidR="00E858B7" w:rsidRPr="00A11D04">
        <w:rPr>
          <w:rFonts w:ascii="Times New Roman" w:hAnsi="Times New Roman" w:cs="Times New Roman"/>
          <w:i/>
          <w:iCs/>
          <w:color w:val="000000"/>
          <w:sz w:val="24"/>
          <w:szCs w:val="24"/>
          <w:lang w:val="uk-UA"/>
        </w:rPr>
        <w:t xml:space="preserve"> ЄС заохочує держави виконувати </w:t>
      </w:r>
      <w:r w:rsidR="00E858B7" w:rsidRPr="00A11D04">
        <w:rPr>
          <w:rFonts w:ascii="Times New Roman" w:hAnsi="Times New Roman" w:cs="Times New Roman"/>
          <w:i/>
          <w:iCs/>
          <w:color w:val="000000"/>
          <w:sz w:val="24"/>
          <w:szCs w:val="24"/>
          <w:lang w:val="uk-UA"/>
        </w:rPr>
        <w:lastRenderedPageBreak/>
        <w:t xml:space="preserve">рекомендації комісій </w:t>
      </w:r>
      <w:r w:rsidR="00FF2249">
        <w:rPr>
          <w:rFonts w:ascii="Times New Roman" w:hAnsi="Times New Roman" w:cs="Times New Roman"/>
          <w:i/>
          <w:iCs/>
          <w:color w:val="000000"/>
          <w:sz w:val="24"/>
          <w:szCs w:val="24"/>
          <w:lang w:val="uk-UA"/>
        </w:rPr>
        <w:t>правди</w:t>
      </w:r>
      <w:r w:rsidR="00E858B7" w:rsidRPr="00A11D04">
        <w:rPr>
          <w:rFonts w:ascii="Times New Roman" w:hAnsi="Times New Roman" w:cs="Times New Roman"/>
          <w:i/>
          <w:iCs/>
          <w:color w:val="000000"/>
          <w:sz w:val="24"/>
          <w:szCs w:val="24"/>
          <w:lang w:val="uk-UA"/>
        </w:rPr>
        <w:t xml:space="preserve"> та зберігати </w:t>
      </w:r>
      <w:r w:rsidR="00FF2249" w:rsidRPr="00A11D04">
        <w:rPr>
          <w:rFonts w:ascii="Times New Roman" w:hAnsi="Times New Roman" w:cs="Times New Roman"/>
          <w:i/>
          <w:iCs/>
          <w:color w:val="000000"/>
          <w:sz w:val="24"/>
          <w:szCs w:val="24"/>
          <w:lang w:val="uk-UA"/>
        </w:rPr>
        <w:t>пам’ять</w:t>
      </w:r>
      <w:r w:rsidR="00E858B7" w:rsidRPr="00A11D04">
        <w:rPr>
          <w:rFonts w:ascii="Times New Roman" w:hAnsi="Times New Roman" w:cs="Times New Roman"/>
          <w:i/>
          <w:iCs/>
          <w:color w:val="000000"/>
          <w:sz w:val="24"/>
          <w:szCs w:val="24"/>
          <w:lang w:val="uk-UA"/>
        </w:rPr>
        <w:t>, здійснюючи таки кроки</w:t>
      </w:r>
      <w:r w:rsidR="00FF2249">
        <w:rPr>
          <w:rFonts w:ascii="Times New Roman" w:hAnsi="Times New Roman" w:cs="Times New Roman"/>
          <w:i/>
          <w:iCs/>
          <w:color w:val="000000"/>
          <w:sz w:val="24"/>
          <w:szCs w:val="24"/>
          <w:lang w:val="uk-UA"/>
        </w:rPr>
        <w:t>,</w:t>
      </w:r>
      <w:r w:rsidR="00E858B7" w:rsidRPr="00A11D04">
        <w:rPr>
          <w:rFonts w:ascii="Times New Roman" w:hAnsi="Times New Roman" w:cs="Times New Roman"/>
          <w:i/>
          <w:iCs/>
          <w:color w:val="000000"/>
          <w:sz w:val="24"/>
          <w:szCs w:val="24"/>
          <w:lang w:val="uk-UA"/>
        </w:rPr>
        <w:t xml:space="preserve"> як збереження архівів та інших доказів</w:t>
      </w:r>
      <w:r w:rsidR="00F2408F" w:rsidRPr="00A11D04">
        <w:rPr>
          <w:rFonts w:ascii="Times New Roman" w:hAnsi="Times New Roman" w:cs="Times New Roman"/>
          <w:i/>
          <w:iCs/>
          <w:color w:val="000000"/>
          <w:sz w:val="24"/>
          <w:szCs w:val="24"/>
          <w:lang w:val="uk-UA"/>
        </w:rPr>
        <w:t xml:space="preserve">. </w:t>
      </w:r>
      <w:r w:rsidR="00E858B7" w:rsidRPr="00A11D04">
        <w:rPr>
          <w:rFonts w:ascii="Times New Roman" w:hAnsi="Times New Roman" w:cs="Times New Roman"/>
          <w:i/>
          <w:iCs/>
          <w:color w:val="000000"/>
          <w:sz w:val="24"/>
          <w:szCs w:val="24"/>
          <w:lang w:val="uk-UA"/>
        </w:rPr>
        <w:t xml:space="preserve">ЄС усвідомлює важливість зусиль з підвищення якості документування та встановлення фактів для </w:t>
      </w:r>
      <w:r w:rsidR="00F62B41" w:rsidRPr="00A11D04">
        <w:rPr>
          <w:rFonts w:ascii="Times New Roman" w:hAnsi="Times New Roman" w:cs="Times New Roman"/>
          <w:i/>
          <w:iCs/>
          <w:color w:val="000000"/>
          <w:sz w:val="24"/>
          <w:szCs w:val="24"/>
          <w:lang w:val="uk-UA"/>
        </w:rPr>
        <w:t xml:space="preserve">того, щоб ефективно розказати </w:t>
      </w:r>
      <w:r w:rsidR="00E858B7" w:rsidRPr="00A11D04">
        <w:rPr>
          <w:rFonts w:ascii="Times New Roman" w:hAnsi="Times New Roman" w:cs="Times New Roman"/>
          <w:i/>
          <w:iCs/>
          <w:color w:val="000000"/>
          <w:sz w:val="24"/>
          <w:szCs w:val="24"/>
          <w:lang w:val="uk-UA"/>
        </w:rPr>
        <w:t>правду</w:t>
      </w:r>
      <w:r w:rsidR="00F2408F" w:rsidRPr="00A11D04">
        <w:rPr>
          <w:rFonts w:ascii="Times New Roman" w:hAnsi="Times New Roman" w:cs="Times New Roman"/>
          <w:i/>
          <w:iCs/>
          <w:color w:val="000000"/>
          <w:sz w:val="24"/>
          <w:szCs w:val="24"/>
          <w:lang w:val="uk-UA"/>
        </w:rPr>
        <w:t>.</w:t>
      </w:r>
    </w:p>
    <w:p w:rsidR="00F2408F" w:rsidRPr="00A11D04" w:rsidRDefault="00F2408F" w:rsidP="00F2408F">
      <w:pPr>
        <w:autoSpaceDE w:val="0"/>
        <w:autoSpaceDN w:val="0"/>
        <w:adjustRightInd w:val="0"/>
        <w:spacing w:after="0" w:line="240" w:lineRule="auto"/>
        <w:rPr>
          <w:rFonts w:ascii="Times New Roman" w:hAnsi="Times New Roman" w:cs="Times New Roman"/>
          <w:color w:val="000000"/>
          <w:sz w:val="24"/>
          <w:szCs w:val="24"/>
          <w:lang w:val="uk-UA"/>
        </w:rPr>
      </w:pPr>
    </w:p>
    <w:p w:rsidR="00F2408F" w:rsidRPr="00A11D04" w:rsidRDefault="00F2408F" w:rsidP="00BF508C">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3) </w:t>
      </w:r>
      <w:r w:rsidR="00FF2249">
        <w:rPr>
          <w:rFonts w:ascii="Times New Roman" w:hAnsi="Times New Roman" w:cs="Times New Roman"/>
          <w:b/>
          <w:bCs/>
          <w:color w:val="8BC640"/>
          <w:sz w:val="24"/>
          <w:szCs w:val="24"/>
          <w:lang w:val="uk-UA"/>
        </w:rPr>
        <w:t>Репарації</w:t>
      </w:r>
      <w:r w:rsidRPr="00A11D04">
        <w:rPr>
          <w:rFonts w:ascii="Times New Roman" w:hAnsi="Times New Roman" w:cs="Times New Roman"/>
          <w:b/>
          <w:bCs/>
          <w:color w:val="8BC640"/>
          <w:sz w:val="24"/>
          <w:szCs w:val="24"/>
          <w:lang w:val="uk-UA"/>
        </w:rPr>
        <w:t xml:space="preserve">: </w:t>
      </w:r>
      <w:r w:rsidR="00FC2C87" w:rsidRPr="00A11D04">
        <w:rPr>
          <w:rFonts w:ascii="Times New Roman" w:hAnsi="Times New Roman" w:cs="Times New Roman"/>
          <w:color w:val="000000"/>
          <w:sz w:val="24"/>
          <w:szCs w:val="24"/>
          <w:lang w:val="uk-UA"/>
        </w:rPr>
        <w:t>Право жертв порушення прав людини на судовий захист закріплено в міжнародному праві</w:t>
      </w:r>
      <w:r w:rsidRPr="00A11D04">
        <w:rPr>
          <w:rStyle w:val="a6"/>
          <w:rFonts w:ascii="Times New Roman" w:hAnsi="Times New Roman" w:cs="Times New Roman"/>
          <w:color w:val="000000"/>
          <w:sz w:val="24"/>
          <w:szCs w:val="24"/>
          <w:lang w:val="uk-UA"/>
        </w:rPr>
        <w:footnoteReference w:id="28"/>
      </w:r>
      <w:r w:rsidRPr="00A11D04">
        <w:rPr>
          <w:rFonts w:ascii="Times New Roman" w:hAnsi="Times New Roman" w:cs="Times New Roman"/>
          <w:color w:val="000000"/>
          <w:sz w:val="24"/>
          <w:szCs w:val="24"/>
          <w:lang w:val="uk-UA"/>
        </w:rPr>
        <w:t xml:space="preserve"> </w:t>
      </w:r>
      <w:r w:rsidR="00FC2C87" w:rsidRPr="00A11D04">
        <w:rPr>
          <w:rFonts w:ascii="Times New Roman" w:hAnsi="Times New Roman" w:cs="Times New Roman"/>
          <w:color w:val="000000"/>
          <w:sz w:val="24"/>
          <w:szCs w:val="24"/>
          <w:lang w:val="uk-UA"/>
        </w:rPr>
        <w:t xml:space="preserve">та було підтверджене в Основних принципах та Керівних положеннях щодо права на захист і відшкодування шкоди для жертв грубих порушень міжнародних норм в </w:t>
      </w:r>
      <w:r w:rsidR="00FF2249">
        <w:rPr>
          <w:rFonts w:ascii="Times New Roman" w:hAnsi="Times New Roman" w:cs="Times New Roman"/>
          <w:color w:val="000000"/>
          <w:sz w:val="24"/>
          <w:szCs w:val="24"/>
          <w:lang w:val="uk-UA"/>
        </w:rPr>
        <w:t>сфері</w:t>
      </w:r>
      <w:r w:rsidR="00FC2C87" w:rsidRPr="00A11D04">
        <w:rPr>
          <w:rFonts w:ascii="Times New Roman" w:hAnsi="Times New Roman" w:cs="Times New Roman"/>
          <w:color w:val="000000"/>
          <w:sz w:val="24"/>
          <w:szCs w:val="24"/>
          <w:lang w:val="uk-UA"/>
        </w:rPr>
        <w:t xml:space="preserve"> прав людини та серйозних порушень міжнародного гуманітарного права</w:t>
      </w:r>
      <w:r w:rsidRPr="00A11D04">
        <w:rPr>
          <w:rStyle w:val="a6"/>
          <w:rFonts w:ascii="Times New Roman" w:hAnsi="Times New Roman" w:cs="Times New Roman"/>
          <w:color w:val="000000"/>
          <w:sz w:val="24"/>
          <w:szCs w:val="24"/>
          <w:lang w:val="uk-UA"/>
        </w:rPr>
        <w:footnoteReference w:id="29"/>
      </w:r>
      <w:r w:rsidRPr="00A11D04">
        <w:rPr>
          <w:rFonts w:ascii="Times New Roman" w:hAnsi="Times New Roman" w:cs="Times New Roman"/>
          <w:color w:val="000000"/>
          <w:sz w:val="24"/>
          <w:szCs w:val="24"/>
          <w:lang w:val="uk-UA"/>
        </w:rPr>
        <w:t xml:space="preserve">. </w:t>
      </w:r>
      <w:r w:rsidR="00990D93" w:rsidRPr="00A11D04">
        <w:rPr>
          <w:rFonts w:ascii="Times New Roman" w:hAnsi="Times New Roman" w:cs="Times New Roman"/>
          <w:color w:val="000000"/>
          <w:sz w:val="24"/>
          <w:szCs w:val="24"/>
          <w:lang w:val="uk-UA"/>
        </w:rPr>
        <w:t>Програми відшкодування намагаються забезпечити відшкодування шкоди, завданої жертвам внаслідок серйозних злочинів, передбачених міжнародним правом, шляхом надання ряду матеріальних та/або символічних вигід потерпілим</w:t>
      </w:r>
      <w:r w:rsidRPr="00A11D04">
        <w:rPr>
          <w:rFonts w:ascii="Times New Roman" w:hAnsi="Times New Roman" w:cs="Times New Roman"/>
          <w:color w:val="000000"/>
          <w:sz w:val="24"/>
          <w:szCs w:val="24"/>
          <w:lang w:val="uk-UA"/>
        </w:rPr>
        <w:t xml:space="preserve">. </w:t>
      </w:r>
      <w:r w:rsidR="0009052E" w:rsidRPr="00A11D04">
        <w:rPr>
          <w:rFonts w:ascii="Times New Roman" w:hAnsi="Times New Roman" w:cs="Times New Roman"/>
          <w:color w:val="000000"/>
          <w:sz w:val="24"/>
          <w:szCs w:val="24"/>
          <w:lang w:val="uk-UA"/>
        </w:rPr>
        <w:t>Вони можуть включати у себе такі засоби, як надання грошової компенсації, реабілітації</w:t>
      </w:r>
      <w:r w:rsidRPr="00A11D04">
        <w:rPr>
          <w:rFonts w:ascii="Times New Roman" w:hAnsi="Times New Roman" w:cs="Times New Roman"/>
          <w:color w:val="000000"/>
          <w:sz w:val="24"/>
          <w:szCs w:val="24"/>
          <w:lang w:val="uk-UA"/>
        </w:rPr>
        <w:t xml:space="preserve"> (</w:t>
      </w:r>
      <w:r w:rsidR="0009052E" w:rsidRPr="00A11D04">
        <w:rPr>
          <w:rFonts w:ascii="Times New Roman" w:hAnsi="Times New Roman" w:cs="Times New Roman"/>
          <w:color w:val="000000"/>
          <w:sz w:val="24"/>
          <w:szCs w:val="24"/>
          <w:lang w:val="uk-UA"/>
        </w:rPr>
        <w:t>наприклад, медичних та психологічних послуг</w:t>
      </w:r>
      <w:r w:rsidRPr="00A11D04">
        <w:rPr>
          <w:rFonts w:ascii="Times New Roman" w:hAnsi="Times New Roman" w:cs="Times New Roman"/>
          <w:color w:val="000000"/>
          <w:sz w:val="24"/>
          <w:szCs w:val="24"/>
          <w:lang w:val="uk-UA"/>
        </w:rPr>
        <w:t xml:space="preserve">, </w:t>
      </w:r>
      <w:r w:rsidR="0009052E" w:rsidRPr="00A11D04">
        <w:rPr>
          <w:rFonts w:ascii="Times New Roman" w:hAnsi="Times New Roman" w:cs="Times New Roman"/>
          <w:color w:val="000000"/>
          <w:sz w:val="24"/>
          <w:szCs w:val="24"/>
          <w:lang w:val="uk-UA"/>
        </w:rPr>
        <w:t>підтримки у навчанні</w:t>
      </w:r>
      <w:r w:rsidRPr="00A11D04">
        <w:rPr>
          <w:rFonts w:ascii="Times New Roman" w:hAnsi="Times New Roman" w:cs="Times New Roman"/>
          <w:color w:val="000000"/>
          <w:sz w:val="24"/>
          <w:szCs w:val="24"/>
          <w:lang w:val="uk-UA"/>
        </w:rPr>
        <w:t xml:space="preserve">), </w:t>
      </w:r>
      <w:r w:rsidR="0009052E" w:rsidRPr="00A11D04">
        <w:rPr>
          <w:rFonts w:ascii="Times New Roman" w:hAnsi="Times New Roman" w:cs="Times New Roman"/>
          <w:color w:val="000000"/>
          <w:sz w:val="24"/>
          <w:szCs w:val="24"/>
          <w:lang w:val="uk-UA"/>
        </w:rPr>
        <w:t>здійснення заходів з соціально-економічної реінтеграції</w:t>
      </w:r>
      <w:r w:rsidRPr="00A11D04">
        <w:rPr>
          <w:rFonts w:ascii="Times New Roman" w:hAnsi="Times New Roman" w:cs="Times New Roman"/>
          <w:color w:val="000000"/>
          <w:sz w:val="24"/>
          <w:szCs w:val="24"/>
          <w:lang w:val="uk-UA"/>
        </w:rPr>
        <w:t xml:space="preserve">, </w:t>
      </w:r>
      <w:r w:rsidR="00640B79" w:rsidRPr="00A11D04">
        <w:rPr>
          <w:rFonts w:ascii="Times New Roman" w:hAnsi="Times New Roman" w:cs="Times New Roman"/>
          <w:color w:val="000000"/>
          <w:sz w:val="24"/>
          <w:szCs w:val="24"/>
          <w:lang w:val="uk-UA"/>
        </w:rPr>
        <w:t>повернення майна або відшкодування вартості втраченого</w:t>
      </w:r>
      <w:r w:rsidRPr="00A11D04">
        <w:rPr>
          <w:rFonts w:ascii="Times New Roman" w:hAnsi="Times New Roman" w:cs="Times New Roman"/>
          <w:color w:val="000000"/>
          <w:sz w:val="24"/>
          <w:szCs w:val="24"/>
          <w:lang w:val="uk-UA"/>
        </w:rPr>
        <w:t>,</w:t>
      </w:r>
      <w:r w:rsidR="00640B79" w:rsidRPr="00A11D04">
        <w:rPr>
          <w:rFonts w:ascii="Times New Roman" w:hAnsi="Times New Roman" w:cs="Times New Roman"/>
          <w:color w:val="000000"/>
          <w:sz w:val="24"/>
          <w:szCs w:val="24"/>
          <w:lang w:val="uk-UA"/>
        </w:rPr>
        <w:t xml:space="preserve"> а також офіційні публічні вибачення, створення музеїв та встановлення пам’ятників, започаткування днів пам’яті</w:t>
      </w:r>
      <w:r w:rsidRPr="00A11D04">
        <w:rPr>
          <w:rStyle w:val="a6"/>
          <w:rFonts w:ascii="Times New Roman" w:hAnsi="Times New Roman" w:cs="Times New Roman"/>
          <w:color w:val="000000"/>
          <w:sz w:val="24"/>
          <w:szCs w:val="24"/>
          <w:lang w:val="uk-UA"/>
        </w:rPr>
        <w:footnoteReference w:id="30"/>
      </w:r>
      <w:r w:rsidRPr="00A11D04">
        <w:rPr>
          <w:rFonts w:ascii="Times New Roman" w:hAnsi="Times New Roman" w:cs="Times New Roman"/>
          <w:color w:val="000000"/>
          <w:sz w:val="24"/>
          <w:szCs w:val="24"/>
          <w:lang w:val="uk-UA"/>
        </w:rPr>
        <w:t>.</w:t>
      </w:r>
      <w:r w:rsidR="00932479" w:rsidRPr="00A11D04">
        <w:rPr>
          <w:rFonts w:ascii="Times New Roman" w:hAnsi="Times New Roman" w:cs="Times New Roman"/>
          <w:color w:val="000000"/>
          <w:sz w:val="24"/>
          <w:szCs w:val="24"/>
          <w:lang w:val="uk-UA"/>
        </w:rPr>
        <w:t xml:space="preserve"> Рекомендації комісій </w:t>
      </w:r>
      <w:r w:rsidR="00FF2249">
        <w:rPr>
          <w:rFonts w:ascii="Times New Roman" w:hAnsi="Times New Roman" w:cs="Times New Roman"/>
          <w:color w:val="000000"/>
          <w:sz w:val="24"/>
          <w:szCs w:val="24"/>
          <w:lang w:val="uk-UA"/>
        </w:rPr>
        <w:t>правди</w:t>
      </w:r>
      <w:r w:rsidR="00932479" w:rsidRPr="00A11D04">
        <w:rPr>
          <w:rFonts w:ascii="Times New Roman" w:hAnsi="Times New Roman" w:cs="Times New Roman"/>
          <w:color w:val="000000"/>
          <w:sz w:val="24"/>
          <w:szCs w:val="24"/>
          <w:lang w:val="uk-UA"/>
        </w:rPr>
        <w:t xml:space="preserve"> можуть створювати рамки або містити пропозиції щодо політики відшкодування</w:t>
      </w:r>
      <w:r w:rsidRPr="00A11D04">
        <w:rPr>
          <w:rFonts w:ascii="Times New Roman" w:hAnsi="Times New Roman" w:cs="Times New Roman"/>
          <w:color w:val="000000"/>
          <w:sz w:val="24"/>
          <w:szCs w:val="24"/>
          <w:lang w:val="uk-UA"/>
        </w:rPr>
        <w:t>.</w:t>
      </w:r>
      <w:r w:rsidR="00932479" w:rsidRPr="00A11D04">
        <w:rPr>
          <w:rFonts w:ascii="Times New Roman" w:hAnsi="Times New Roman" w:cs="Times New Roman"/>
          <w:color w:val="000000"/>
          <w:sz w:val="24"/>
          <w:szCs w:val="24"/>
          <w:lang w:val="uk-UA"/>
        </w:rPr>
        <w:t xml:space="preserve"> Можливість доступу до отримання компенсацій має бути якомога більш всеохоплюючою, щоб уникнути будь-якої можливої маргіналізації жертв та забезпечити їхню реінтеграцію та розширення можливостей у суспільстві</w:t>
      </w:r>
      <w:r w:rsidRPr="00A11D04">
        <w:rPr>
          <w:rFonts w:ascii="Times New Roman" w:hAnsi="Times New Roman" w:cs="Times New Roman"/>
          <w:color w:val="000000"/>
          <w:sz w:val="24"/>
          <w:szCs w:val="24"/>
          <w:lang w:val="uk-UA"/>
        </w:rPr>
        <w:t>.</w:t>
      </w:r>
    </w:p>
    <w:p w:rsidR="00F2408F" w:rsidRPr="00A11D04" w:rsidRDefault="00F2408F" w:rsidP="00BF508C">
      <w:pPr>
        <w:autoSpaceDE w:val="0"/>
        <w:autoSpaceDN w:val="0"/>
        <w:adjustRightInd w:val="0"/>
        <w:spacing w:after="0" w:line="240" w:lineRule="auto"/>
        <w:jc w:val="both"/>
        <w:rPr>
          <w:rFonts w:ascii="Times New Roman" w:hAnsi="Times New Roman" w:cs="Times New Roman"/>
          <w:b/>
          <w:bCs/>
          <w:i/>
          <w:iCs/>
          <w:color w:val="8BC640"/>
          <w:sz w:val="24"/>
          <w:szCs w:val="24"/>
          <w:lang w:val="uk-UA"/>
        </w:rPr>
      </w:pPr>
    </w:p>
    <w:p w:rsidR="00F2408F" w:rsidRPr="00A11D04" w:rsidRDefault="00B542E2" w:rsidP="00BF508C">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b/>
          <w:bCs/>
          <w:i/>
          <w:iCs/>
          <w:color w:val="8BC640"/>
          <w:sz w:val="24"/>
          <w:szCs w:val="24"/>
          <w:lang w:val="uk-UA"/>
        </w:rPr>
        <w:t>Позиція ЄС</w:t>
      </w:r>
      <w:r w:rsidR="00F2408F" w:rsidRPr="00A11D04">
        <w:rPr>
          <w:rFonts w:ascii="Times New Roman" w:hAnsi="Times New Roman" w:cs="Times New Roman"/>
          <w:color w:val="000000"/>
          <w:sz w:val="24"/>
          <w:szCs w:val="24"/>
          <w:lang w:val="uk-UA"/>
        </w:rPr>
        <w:t xml:space="preserve">: </w:t>
      </w:r>
      <w:r w:rsidR="00B473BF" w:rsidRPr="00A11D04">
        <w:rPr>
          <w:rFonts w:ascii="Times New Roman" w:hAnsi="Times New Roman" w:cs="Times New Roman"/>
          <w:i/>
          <w:iCs/>
          <w:color w:val="000000"/>
          <w:sz w:val="24"/>
          <w:szCs w:val="24"/>
          <w:lang w:val="uk-UA"/>
        </w:rPr>
        <w:t xml:space="preserve">ЄС заохочує підходи до політики відшкодування, що передбачають участь та врахування потреб жертв, </w:t>
      </w:r>
      <w:r w:rsidR="00805029" w:rsidRPr="00A11D04">
        <w:rPr>
          <w:rFonts w:ascii="Times New Roman" w:hAnsi="Times New Roman" w:cs="Times New Roman"/>
          <w:i/>
          <w:iCs/>
          <w:color w:val="000000"/>
          <w:sz w:val="24"/>
          <w:szCs w:val="24"/>
          <w:lang w:val="uk-UA"/>
        </w:rPr>
        <w:t>спрямовані на відновлення правосуддя та повноцінну реінтеграцію і реабілітацію постраждалих</w:t>
      </w:r>
      <w:r w:rsidR="00F2408F" w:rsidRPr="00A11D04">
        <w:rPr>
          <w:rFonts w:ascii="Times New Roman" w:hAnsi="Times New Roman" w:cs="Times New Roman"/>
          <w:i/>
          <w:iCs/>
          <w:color w:val="000000"/>
          <w:sz w:val="24"/>
          <w:szCs w:val="24"/>
          <w:lang w:val="uk-UA"/>
        </w:rPr>
        <w:t>.</w:t>
      </w:r>
    </w:p>
    <w:p w:rsidR="00805029" w:rsidRPr="00A11D04" w:rsidRDefault="00805029" w:rsidP="00BF508C">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BF508C" w:rsidRPr="00A11D04" w:rsidRDefault="00BF508C" w:rsidP="00BF508C">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4) </w:t>
      </w:r>
      <w:r w:rsidR="00AA02DE" w:rsidRPr="00A11D04">
        <w:rPr>
          <w:rFonts w:ascii="Times New Roman" w:hAnsi="Times New Roman" w:cs="Times New Roman"/>
          <w:b/>
          <w:bCs/>
          <w:color w:val="8BC640"/>
          <w:sz w:val="24"/>
          <w:szCs w:val="24"/>
          <w:lang w:val="uk-UA"/>
        </w:rPr>
        <w:t>Інституційна реформа</w:t>
      </w:r>
      <w:r w:rsidRPr="00A11D04">
        <w:rPr>
          <w:rFonts w:ascii="Times New Roman" w:hAnsi="Times New Roman" w:cs="Times New Roman"/>
          <w:b/>
          <w:bCs/>
          <w:color w:val="8BC640"/>
          <w:sz w:val="24"/>
          <w:szCs w:val="24"/>
          <w:lang w:val="uk-UA"/>
        </w:rPr>
        <w:t>/</w:t>
      </w:r>
      <w:r w:rsidR="00AA02DE" w:rsidRPr="00A11D04">
        <w:rPr>
          <w:rFonts w:ascii="Times New Roman" w:hAnsi="Times New Roman" w:cs="Times New Roman"/>
          <w:b/>
          <w:bCs/>
          <w:color w:val="8BC640"/>
          <w:sz w:val="24"/>
          <w:szCs w:val="24"/>
          <w:lang w:val="uk-UA"/>
        </w:rPr>
        <w:t>гарантії неповторення</w:t>
      </w:r>
      <w:r w:rsidRPr="00A11D04">
        <w:rPr>
          <w:rFonts w:ascii="Times New Roman" w:hAnsi="Times New Roman" w:cs="Times New Roman"/>
          <w:b/>
          <w:bCs/>
          <w:color w:val="8BC640"/>
          <w:sz w:val="24"/>
          <w:szCs w:val="24"/>
          <w:lang w:val="uk-UA"/>
        </w:rPr>
        <w:t xml:space="preserve">: </w:t>
      </w:r>
      <w:r w:rsidR="00AA02DE" w:rsidRPr="00A11D04">
        <w:rPr>
          <w:rFonts w:ascii="Times New Roman" w:hAnsi="Times New Roman" w:cs="Times New Roman"/>
          <w:color w:val="000000"/>
          <w:sz w:val="24"/>
          <w:szCs w:val="24"/>
          <w:lang w:val="uk-UA"/>
        </w:rPr>
        <w:t>В ситуаціях конфлікту або в тоталітарних країнах державні органи часто слугують інструментами репресій та несправедливості</w:t>
      </w:r>
      <w:r w:rsidRPr="00A11D04">
        <w:rPr>
          <w:rFonts w:ascii="Times New Roman" w:hAnsi="Times New Roman" w:cs="Times New Roman"/>
          <w:color w:val="000000"/>
          <w:sz w:val="24"/>
          <w:szCs w:val="24"/>
          <w:lang w:val="uk-UA"/>
        </w:rPr>
        <w:t>,</w:t>
      </w:r>
      <w:r w:rsidR="00FF2249">
        <w:rPr>
          <w:rFonts w:ascii="Times New Roman" w:hAnsi="Times New Roman" w:cs="Times New Roman"/>
          <w:color w:val="000000"/>
          <w:sz w:val="24"/>
          <w:szCs w:val="24"/>
          <w:lang w:val="uk-UA"/>
        </w:rPr>
        <w:t xml:space="preserve"> і</w:t>
      </w:r>
      <w:r w:rsidRPr="00A11D04">
        <w:rPr>
          <w:rFonts w:ascii="Times New Roman" w:hAnsi="Times New Roman" w:cs="Times New Roman"/>
          <w:color w:val="000000"/>
          <w:sz w:val="24"/>
          <w:szCs w:val="24"/>
          <w:lang w:val="uk-UA"/>
        </w:rPr>
        <w:t xml:space="preserve"> </w:t>
      </w:r>
      <w:r w:rsidR="00AA02DE" w:rsidRPr="00A11D04">
        <w:rPr>
          <w:rFonts w:ascii="Times New Roman" w:hAnsi="Times New Roman" w:cs="Times New Roman"/>
          <w:color w:val="000000"/>
          <w:sz w:val="24"/>
          <w:szCs w:val="24"/>
          <w:lang w:val="uk-UA"/>
        </w:rPr>
        <w:t>крім цього, їм також може бракувати технічної спроможності</w:t>
      </w:r>
      <w:r w:rsidRPr="00A11D04">
        <w:rPr>
          <w:rFonts w:ascii="Times New Roman" w:hAnsi="Times New Roman" w:cs="Times New Roman"/>
          <w:color w:val="000000"/>
          <w:sz w:val="24"/>
          <w:szCs w:val="24"/>
          <w:lang w:val="uk-UA"/>
        </w:rPr>
        <w:t xml:space="preserve">. </w:t>
      </w:r>
      <w:r w:rsidR="00330C4B" w:rsidRPr="00A11D04">
        <w:rPr>
          <w:rFonts w:ascii="Times New Roman" w:hAnsi="Times New Roman" w:cs="Times New Roman"/>
          <w:color w:val="000000"/>
          <w:sz w:val="24"/>
          <w:szCs w:val="24"/>
          <w:lang w:val="uk-UA"/>
        </w:rPr>
        <w:t>Враховуючи це, інституційна реформа може виявитись необхідною для того, щоб консолідувати верховенство права та забезпечити справжню відповідальність органів влади для повернення довіри, попередження повторення порушень прав людини у майбутньому</w:t>
      </w:r>
      <w:r w:rsidRPr="00A11D04">
        <w:rPr>
          <w:rFonts w:ascii="Times New Roman" w:hAnsi="Times New Roman" w:cs="Times New Roman"/>
          <w:color w:val="000000"/>
          <w:sz w:val="24"/>
          <w:szCs w:val="24"/>
          <w:lang w:val="uk-UA"/>
        </w:rPr>
        <w:t xml:space="preserve">, </w:t>
      </w:r>
      <w:r w:rsidR="00330C4B" w:rsidRPr="00A11D04">
        <w:rPr>
          <w:rFonts w:ascii="Times New Roman" w:hAnsi="Times New Roman" w:cs="Times New Roman"/>
          <w:color w:val="000000"/>
          <w:sz w:val="24"/>
          <w:szCs w:val="24"/>
          <w:lang w:val="uk-UA"/>
        </w:rPr>
        <w:t>а також забезпечення захисту прав людини</w:t>
      </w:r>
      <w:r w:rsidRPr="00A11D04">
        <w:rPr>
          <w:rFonts w:ascii="Times New Roman" w:hAnsi="Times New Roman" w:cs="Times New Roman"/>
          <w:color w:val="000000"/>
          <w:sz w:val="24"/>
          <w:szCs w:val="24"/>
          <w:lang w:val="uk-UA"/>
        </w:rPr>
        <w:t xml:space="preserve">. </w:t>
      </w:r>
      <w:r w:rsidR="008C3D9F" w:rsidRPr="00A11D04">
        <w:rPr>
          <w:rFonts w:ascii="Times New Roman" w:hAnsi="Times New Roman" w:cs="Times New Roman"/>
          <w:color w:val="000000"/>
          <w:sz w:val="24"/>
          <w:szCs w:val="24"/>
          <w:lang w:val="uk-UA"/>
        </w:rPr>
        <w:t>Інституційна</w:t>
      </w:r>
      <w:r w:rsidR="003C6755" w:rsidRPr="00A11D04">
        <w:rPr>
          <w:rFonts w:ascii="Times New Roman" w:hAnsi="Times New Roman" w:cs="Times New Roman"/>
          <w:color w:val="000000"/>
          <w:sz w:val="24"/>
          <w:szCs w:val="24"/>
          <w:lang w:val="uk-UA"/>
        </w:rPr>
        <w:t xml:space="preserve"> реформа має включати у себе заходи, </w:t>
      </w:r>
      <w:r w:rsidR="00FF2249">
        <w:rPr>
          <w:rFonts w:ascii="Times New Roman" w:hAnsi="Times New Roman" w:cs="Times New Roman"/>
          <w:color w:val="000000"/>
          <w:sz w:val="24"/>
          <w:szCs w:val="24"/>
          <w:lang w:val="uk-UA"/>
        </w:rPr>
        <w:t>с</w:t>
      </w:r>
      <w:r w:rsidR="003C6755" w:rsidRPr="00A11D04">
        <w:rPr>
          <w:rFonts w:ascii="Times New Roman" w:hAnsi="Times New Roman" w:cs="Times New Roman"/>
          <w:color w:val="000000"/>
          <w:sz w:val="24"/>
          <w:szCs w:val="24"/>
          <w:lang w:val="uk-UA"/>
        </w:rPr>
        <w:t>прямовані на посилення доброчесності, легітимності, підзвітності</w:t>
      </w:r>
      <w:r w:rsidRPr="00A11D04">
        <w:rPr>
          <w:rFonts w:ascii="Times New Roman" w:hAnsi="Times New Roman" w:cs="Times New Roman"/>
          <w:color w:val="000000"/>
          <w:sz w:val="24"/>
          <w:szCs w:val="24"/>
          <w:lang w:val="uk-UA"/>
        </w:rPr>
        <w:t>,</w:t>
      </w:r>
      <w:r w:rsidR="003C6755" w:rsidRPr="00A11D04">
        <w:rPr>
          <w:rFonts w:ascii="Times New Roman" w:hAnsi="Times New Roman" w:cs="Times New Roman"/>
          <w:color w:val="000000"/>
          <w:sz w:val="24"/>
          <w:szCs w:val="24"/>
          <w:lang w:val="uk-UA"/>
        </w:rPr>
        <w:t xml:space="preserve"> забезпечуючи принципи представництва та реагування державних інституцій на потреби, а також</w:t>
      </w:r>
      <w:r w:rsidR="00A5590E" w:rsidRPr="00A11D04">
        <w:rPr>
          <w:rFonts w:ascii="Times New Roman" w:hAnsi="Times New Roman" w:cs="Times New Roman"/>
          <w:color w:val="000000"/>
          <w:sz w:val="24"/>
          <w:szCs w:val="24"/>
          <w:lang w:val="uk-UA"/>
        </w:rPr>
        <w:t xml:space="preserve"> </w:t>
      </w:r>
      <w:r w:rsidR="003C6755" w:rsidRPr="00A11D04">
        <w:rPr>
          <w:rFonts w:ascii="Times New Roman" w:hAnsi="Times New Roman" w:cs="Times New Roman"/>
          <w:color w:val="000000"/>
          <w:sz w:val="24"/>
          <w:szCs w:val="24"/>
          <w:lang w:val="uk-UA"/>
        </w:rPr>
        <w:t>зміцнення нагляду та демократичного контролю</w:t>
      </w:r>
      <w:r w:rsidRPr="00A11D04">
        <w:rPr>
          <w:rFonts w:ascii="Times New Roman" w:hAnsi="Times New Roman" w:cs="Times New Roman"/>
          <w:color w:val="000000"/>
          <w:sz w:val="24"/>
          <w:szCs w:val="24"/>
          <w:lang w:val="uk-UA"/>
        </w:rPr>
        <w:t xml:space="preserve">. </w:t>
      </w:r>
      <w:r w:rsidR="003C6755" w:rsidRPr="00A11D04">
        <w:rPr>
          <w:rFonts w:ascii="Times New Roman" w:hAnsi="Times New Roman" w:cs="Times New Roman"/>
          <w:color w:val="000000"/>
          <w:sz w:val="24"/>
          <w:szCs w:val="24"/>
          <w:lang w:val="uk-UA"/>
        </w:rPr>
        <w:t>Залучення, зокрема громадянського суспільства, відіграє істотну роль у цьому процесі</w:t>
      </w:r>
      <w:r w:rsidRPr="00A11D04">
        <w:rPr>
          <w:rFonts w:ascii="Times New Roman" w:hAnsi="Times New Roman" w:cs="Times New Roman"/>
          <w:color w:val="000000"/>
          <w:sz w:val="24"/>
          <w:szCs w:val="24"/>
          <w:lang w:val="uk-UA"/>
        </w:rPr>
        <w:t xml:space="preserve">. </w:t>
      </w:r>
      <w:r w:rsidR="003C6755" w:rsidRPr="00A11D04">
        <w:rPr>
          <w:rFonts w:ascii="Times New Roman" w:hAnsi="Times New Roman" w:cs="Times New Roman"/>
          <w:color w:val="000000"/>
          <w:sz w:val="24"/>
          <w:szCs w:val="24"/>
          <w:lang w:val="uk-UA"/>
        </w:rPr>
        <w:t xml:space="preserve">Крім інституційної реформи, гарантії неповторення вимагають здійснення подальших кроків, таких як </w:t>
      </w:r>
      <w:r w:rsidR="006B4F60" w:rsidRPr="00A11D04">
        <w:rPr>
          <w:rFonts w:ascii="Times New Roman" w:hAnsi="Times New Roman" w:cs="Times New Roman"/>
          <w:color w:val="000000"/>
          <w:sz w:val="24"/>
          <w:szCs w:val="24"/>
          <w:lang w:val="uk-UA"/>
        </w:rPr>
        <w:t>РСБ, РДР</w:t>
      </w:r>
      <w:r w:rsidR="008210FA" w:rsidRPr="00A11D04">
        <w:rPr>
          <w:rFonts w:ascii="Times New Roman" w:hAnsi="Times New Roman" w:cs="Times New Roman"/>
          <w:color w:val="000000"/>
          <w:sz w:val="24"/>
          <w:szCs w:val="24"/>
          <w:lang w:val="uk-UA"/>
        </w:rPr>
        <w:t>, освітньої та конституційної/законодавчої реформи</w:t>
      </w:r>
      <w:r w:rsidRPr="00A11D04">
        <w:rPr>
          <w:rFonts w:ascii="Times New Roman" w:hAnsi="Times New Roman" w:cs="Times New Roman"/>
          <w:color w:val="000000"/>
          <w:sz w:val="24"/>
          <w:szCs w:val="24"/>
          <w:lang w:val="uk-UA"/>
        </w:rPr>
        <w:t xml:space="preserve">. </w:t>
      </w:r>
      <w:r w:rsidR="008210FA" w:rsidRPr="00A11D04">
        <w:rPr>
          <w:rFonts w:ascii="Times New Roman" w:hAnsi="Times New Roman" w:cs="Times New Roman"/>
          <w:color w:val="000000"/>
          <w:sz w:val="24"/>
          <w:szCs w:val="24"/>
          <w:lang w:val="uk-UA"/>
        </w:rPr>
        <w:t>Найкращі результати досягаються тоді, коли ініціативи, що й</w:t>
      </w:r>
      <w:r w:rsidR="00FF2249">
        <w:rPr>
          <w:rFonts w:ascii="Times New Roman" w:hAnsi="Times New Roman" w:cs="Times New Roman"/>
          <w:color w:val="000000"/>
          <w:sz w:val="24"/>
          <w:szCs w:val="24"/>
          <w:lang w:val="uk-UA"/>
        </w:rPr>
        <w:t>дуть згор</w:t>
      </w:r>
      <w:r w:rsidR="008210FA" w:rsidRPr="00A11D04">
        <w:rPr>
          <w:rFonts w:ascii="Times New Roman" w:hAnsi="Times New Roman" w:cs="Times New Roman"/>
          <w:color w:val="000000"/>
          <w:sz w:val="24"/>
          <w:szCs w:val="24"/>
          <w:lang w:val="uk-UA"/>
        </w:rPr>
        <w:t>и до низу, доповнюються ініціативами, що йдуть знизу догори, у рамках яких місцеві органи влади, громадяни та неурядові організації буду</w:t>
      </w:r>
      <w:r w:rsidR="00FF2249">
        <w:rPr>
          <w:rFonts w:ascii="Times New Roman" w:hAnsi="Times New Roman" w:cs="Times New Roman"/>
          <w:color w:val="000000"/>
          <w:sz w:val="24"/>
          <w:szCs w:val="24"/>
          <w:lang w:val="uk-UA"/>
        </w:rPr>
        <w:t>ю</w:t>
      </w:r>
      <w:r w:rsidR="008210FA" w:rsidRPr="00A11D04">
        <w:rPr>
          <w:rFonts w:ascii="Times New Roman" w:hAnsi="Times New Roman" w:cs="Times New Roman"/>
          <w:color w:val="000000"/>
          <w:sz w:val="24"/>
          <w:szCs w:val="24"/>
          <w:lang w:val="uk-UA"/>
        </w:rPr>
        <w:t xml:space="preserve">ть потужну </w:t>
      </w:r>
      <w:r w:rsidR="00FF2249">
        <w:rPr>
          <w:rFonts w:ascii="Times New Roman" w:hAnsi="Times New Roman" w:cs="Times New Roman"/>
          <w:color w:val="000000"/>
          <w:sz w:val="24"/>
          <w:szCs w:val="24"/>
          <w:lang w:val="uk-UA"/>
        </w:rPr>
        <w:t>базу</w:t>
      </w:r>
      <w:r w:rsidR="008210FA" w:rsidRPr="00A11D04">
        <w:rPr>
          <w:rFonts w:ascii="Times New Roman" w:hAnsi="Times New Roman" w:cs="Times New Roman"/>
          <w:color w:val="000000"/>
          <w:sz w:val="24"/>
          <w:szCs w:val="24"/>
          <w:lang w:val="uk-UA"/>
        </w:rPr>
        <w:t xml:space="preserve"> для інклюзивного урядування та місцевої демократії</w:t>
      </w:r>
      <w:r w:rsidRPr="00A11D04">
        <w:rPr>
          <w:rFonts w:ascii="Times New Roman" w:hAnsi="Times New Roman" w:cs="Times New Roman"/>
          <w:color w:val="000000"/>
          <w:sz w:val="24"/>
          <w:szCs w:val="24"/>
          <w:lang w:val="uk-UA"/>
        </w:rPr>
        <w:t>.</w:t>
      </w:r>
    </w:p>
    <w:p w:rsidR="00BF508C" w:rsidRPr="00A11D04" w:rsidRDefault="00BF508C" w:rsidP="00BF508C">
      <w:pPr>
        <w:autoSpaceDE w:val="0"/>
        <w:autoSpaceDN w:val="0"/>
        <w:adjustRightInd w:val="0"/>
        <w:spacing w:after="0" w:line="240" w:lineRule="auto"/>
        <w:jc w:val="both"/>
        <w:rPr>
          <w:rFonts w:ascii="Times New Roman" w:hAnsi="Times New Roman" w:cs="Times New Roman"/>
          <w:b/>
          <w:bCs/>
          <w:i/>
          <w:iCs/>
          <w:color w:val="8BC640"/>
          <w:sz w:val="24"/>
          <w:szCs w:val="24"/>
          <w:lang w:val="uk-UA"/>
        </w:rPr>
      </w:pPr>
    </w:p>
    <w:p w:rsidR="00BF508C" w:rsidRPr="00A11D04" w:rsidRDefault="00330C4B" w:rsidP="00BF508C">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b/>
          <w:bCs/>
          <w:i/>
          <w:iCs/>
          <w:color w:val="8BC640"/>
          <w:sz w:val="24"/>
          <w:szCs w:val="24"/>
          <w:lang w:val="uk-UA"/>
        </w:rPr>
        <w:t>Позиція ЄС</w:t>
      </w:r>
      <w:r w:rsidR="00BF508C" w:rsidRPr="00A11D04">
        <w:rPr>
          <w:rFonts w:ascii="Times New Roman" w:hAnsi="Times New Roman" w:cs="Times New Roman"/>
          <w:b/>
          <w:bCs/>
          <w:i/>
          <w:iCs/>
          <w:color w:val="8BC640"/>
          <w:sz w:val="24"/>
          <w:szCs w:val="24"/>
          <w:lang w:val="uk-UA"/>
        </w:rPr>
        <w:t xml:space="preserve">: </w:t>
      </w:r>
      <w:r w:rsidR="008210FA" w:rsidRPr="00A11D04">
        <w:rPr>
          <w:rFonts w:ascii="Times New Roman" w:hAnsi="Times New Roman" w:cs="Times New Roman"/>
          <w:i/>
          <w:iCs/>
          <w:color w:val="000000"/>
          <w:sz w:val="24"/>
          <w:szCs w:val="24"/>
          <w:lang w:val="uk-UA"/>
        </w:rPr>
        <w:t xml:space="preserve">ЄС застосовує вищезазначені принципи, надаючи </w:t>
      </w:r>
      <w:r w:rsidR="008210FA" w:rsidRPr="00A11D04">
        <w:rPr>
          <w:rFonts w:ascii="Times New Roman" w:hAnsi="Times New Roman" w:cs="Times New Roman"/>
          <w:b/>
          <w:i/>
          <w:iCs/>
          <w:color w:val="000000"/>
          <w:sz w:val="24"/>
          <w:szCs w:val="24"/>
          <w:lang w:val="uk-UA"/>
        </w:rPr>
        <w:t>підтримку</w:t>
      </w:r>
      <w:r w:rsidR="008210FA" w:rsidRPr="00A11D04">
        <w:rPr>
          <w:rFonts w:ascii="Times New Roman" w:hAnsi="Times New Roman" w:cs="Times New Roman"/>
          <w:b/>
          <w:bCs/>
          <w:i/>
          <w:iCs/>
          <w:color w:val="000000"/>
          <w:sz w:val="24"/>
          <w:szCs w:val="24"/>
          <w:lang w:val="uk-UA"/>
        </w:rPr>
        <w:t xml:space="preserve"> в реформуванні сектору безпеки та правосуддя</w:t>
      </w:r>
      <w:r w:rsidR="00BF508C" w:rsidRPr="00A11D04">
        <w:rPr>
          <w:rFonts w:ascii="Times New Roman" w:hAnsi="Times New Roman" w:cs="Times New Roman"/>
          <w:i/>
          <w:iCs/>
          <w:color w:val="000000"/>
          <w:sz w:val="24"/>
          <w:szCs w:val="24"/>
          <w:lang w:val="uk-UA"/>
        </w:rPr>
        <w:t xml:space="preserve">. </w:t>
      </w:r>
      <w:r w:rsidR="008210FA" w:rsidRPr="00A11D04">
        <w:rPr>
          <w:rFonts w:ascii="Times New Roman" w:hAnsi="Times New Roman" w:cs="Times New Roman"/>
          <w:i/>
          <w:iCs/>
          <w:color w:val="000000"/>
          <w:sz w:val="24"/>
          <w:szCs w:val="24"/>
          <w:lang w:val="uk-UA"/>
        </w:rPr>
        <w:t xml:space="preserve">ЄС наголошує </w:t>
      </w:r>
      <w:r w:rsidR="008210FA" w:rsidRPr="00A11D04">
        <w:rPr>
          <w:rFonts w:ascii="Times New Roman" w:hAnsi="Times New Roman" w:cs="Times New Roman"/>
          <w:b/>
          <w:i/>
          <w:iCs/>
          <w:color w:val="000000"/>
          <w:sz w:val="24"/>
          <w:szCs w:val="24"/>
          <w:lang w:val="uk-UA"/>
        </w:rPr>
        <w:t>на важливості цивільного контролю, управління та підзвітності сил безпеки</w:t>
      </w:r>
      <w:r w:rsidR="00BF508C" w:rsidRPr="00A11D04">
        <w:rPr>
          <w:rStyle w:val="a6"/>
          <w:rFonts w:ascii="Times New Roman" w:hAnsi="Times New Roman" w:cs="Times New Roman"/>
          <w:b/>
          <w:bCs/>
          <w:i/>
          <w:iCs/>
          <w:color w:val="000000"/>
          <w:sz w:val="24"/>
          <w:szCs w:val="24"/>
          <w:lang w:val="uk-UA"/>
        </w:rPr>
        <w:footnoteReference w:id="31"/>
      </w:r>
      <w:r w:rsidR="00BF508C" w:rsidRPr="00A11D04">
        <w:rPr>
          <w:rFonts w:ascii="Times New Roman" w:hAnsi="Times New Roman" w:cs="Times New Roman"/>
          <w:i/>
          <w:iCs/>
          <w:color w:val="000000"/>
          <w:sz w:val="24"/>
          <w:szCs w:val="24"/>
          <w:lang w:val="uk-UA"/>
        </w:rPr>
        <w:t xml:space="preserve">. </w:t>
      </w:r>
      <w:r w:rsidR="008210FA" w:rsidRPr="00A11D04">
        <w:rPr>
          <w:rFonts w:ascii="Times New Roman" w:hAnsi="Times New Roman" w:cs="Times New Roman"/>
          <w:i/>
          <w:iCs/>
          <w:color w:val="000000"/>
          <w:sz w:val="24"/>
          <w:szCs w:val="24"/>
          <w:lang w:val="uk-UA"/>
        </w:rPr>
        <w:t xml:space="preserve">ЄС підтримує ініціативи, спрямовані на </w:t>
      </w:r>
      <w:r w:rsidR="008210FA" w:rsidRPr="00A11D04">
        <w:rPr>
          <w:rFonts w:ascii="Times New Roman" w:hAnsi="Times New Roman" w:cs="Times New Roman"/>
          <w:i/>
          <w:iCs/>
          <w:color w:val="000000"/>
          <w:sz w:val="24"/>
          <w:szCs w:val="24"/>
          <w:lang w:val="uk-UA"/>
        </w:rPr>
        <w:lastRenderedPageBreak/>
        <w:t>посилення судової системи для забезпечення її незалежності, неупередженості, доступності та ефективності</w:t>
      </w:r>
      <w:r w:rsidR="00BF508C" w:rsidRPr="00A11D04">
        <w:rPr>
          <w:rFonts w:ascii="Times New Roman" w:hAnsi="Times New Roman" w:cs="Times New Roman"/>
          <w:i/>
          <w:iCs/>
          <w:color w:val="000000"/>
          <w:sz w:val="24"/>
          <w:szCs w:val="24"/>
          <w:lang w:val="uk-UA"/>
        </w:rPr>
        <w:t xml:space="preserve">, </w:t>
      </w:r>
      <w:r w:rsidR="008210FA" w:rsidRPr="00A11D04">
        <w:rPr>
          <w:rFonts w:ascii="Times New Roman" w:hAnsi="Times New Roman" w:cs="Times New Roman"/>
          <w:i/>
          <w:iCs/>
          <w:color w:val="000000"/>
          <w:sz w:val="24"/>
          <w:szCs w:val="24"/>
          <w:lang w:val="uk-UA"/>
        </w:rPr>
        <w:t xml:space="preserve">а також на скасування/внесення змін до </w:t>
      </w:r>
      <w:r w:rsidR="00947C35">
        <w:rPr>
          <w:rFonts w:ascii="Times New Roman" w:hAnsi="Times New Roman" w:cs="Times New Roman"/>
          <w:i/>
          <w:iCs/>
          <w:color w:val="000000"/>
          <w:sz w:val="24"/>
          <w:szCs w:val="24"/>
          <w:lang w:val="uk-UA"/>
        </w:rPr>
        <w:t xml:space="preserve">положень </w:t>
      </w:r>
      <w:r w:rsidR="008210FA" w:rsidRPr="00A11D04">
        <w:rPr>
          <w:rFonts w:ascii="Times New Roman" w:hAnsi="Times New Roman" w:cs="Times New Roman"/>
          <w:i/>
          <w:iCs/>
          <w:color w:val="000000"/>
          <w:sz w:val="24"/>
          <w:szCs w:val="24"/>
          <w:lang w:val="uk-UA"/>
        </w:rPr>
        <w:t>національного законодавства, що супереч</w:t>
      </w:r>
      <w:r w:rsidR="00947C35">
        <w:rPr>
          <w:rFonts w:ascii="Times New Roman" w:hAnsi="Times New Roman" w:cs="Times New Roman"/>
          <w:i/>
          <w:iCs/>
          <w:color w:val="000000"/>
          <w:sz w:val="24"/>
          <w:szCs w:val="24"/>
          <w:lang w:val="uk-UA"/>
        </w:rPr>
        <w:t>а</w:t>
      </w:r>
      <w:r w:rsidR="008210FA" w:rsidRPr="00A11D04">
        <w:rPr>
          <w:rFonts w:ascii="Times New Roman" w:hAnsi="Times New Roman" w:cs="Times New Roman"/>
          <w:i/>
          <w:iCs/>
          <w:color w:val="000000"/>
          <w:sz w:val="24"/>
          <w:szCs w:val="24"/>
          <w:lang w:val="uk-UA"/>
        </w:rPr>
        <w:t>ть міжнародним нормам</w:t>
      </w:r>
      <w:r w:rsidR="00BF508C" w:rsidRPr="00A11D04">
        <w:rPr>
          <w:rFonts w:ascii="Times New Roman" w:hAnsi="Times New Roman" w:cs="Times New Roman"/>
          <w:i/>
          <w:iCs/>
          <w:color w:val="000000"/>
          <w:sz w:val="24"/>
          <w:szCs w:val="24"/>
          <w:lang w:val="uk-UA"/>
        </w:rPr>
        <w:t>.</w:t>
      </w:r>
      <w:r w:rsidR="002A6BF9" w:rsidRPr="00A11D04">
        <w:rPr>
          <w:rFonts w:ascii="Times New Roman" w:hAnsi="Times New Roman" w:cs="Times New Roman"/>
          <w:i/>
          <w:iCs/>
          <w:color w:val="000000"/>
          <w:sz w:val="24"/>
          <w:szCs w:val="24"/>
          <w:lang w:val="uk-UA"/>
        </w:rPr>
        <w:t xml:space="preserve"> ЄС заохочує держави до проведення істотних консультацій з громадянським суспільством під час та після завершення процесу реформування</w:t>
      </w:r>
      <w:r w:rsidR="00BF508C" w:rsidRPr="00A11D04">
        <w:rPr>
          <w:rFonts w:ascii="Times New Roman" w:hAnsi="Times New Roman" w:cs="Times New Roman"/>
          <w:i/>
          <w:iCs/>
          <w:color w:val="000000"/>
          <w:sz w:val="24"/>
          <w:szCs w:val="24"/>
          <w:lang w:val="uk-UA"/>
        </w:rPr>
        <w:t xml:space="preserve">. </w:t>
      </w:r>
      <w:r w:rsidR="002A6BF9" w:rsidRPr="00A11D04">
        <w:rPr>
          <w:rFonts w:ascii="Times New Roman" w:hAnsi="Times New Roman" w:cs="Times New Roman"/>
          <w:i/>
          <w:iCs/>
          <w:color w:val="000000"/>
          <w:sz w:val="24"/>
          <w:szCs w:val="24"/>
          <w:lang w:val="uk-UA"/>
        </w:rPr>
        <w:t>ЄС, визначаючи важливість освіти для перетворення суспільств</w:t>
      </w:r>
      <w:r w:rsidR="00BF508C" w:rsidRPr="00A11D04">
        <w:rPr>
          <w:rFonts w:ascii="Times New Roman" w:hAnsi="Times New Roman" w:cs="Times New Roman"/>
          <w:i/>
          <w:iCs/>
          <w:color w:val="000000"/>
          <w:sz w:val="24"/>
          <w:szCs w:val="24"/>
          <w:lang w:val="uk-UA"/>
        </w:rPr>
        <w:t xml:space="preserve">, </w:t>
      </w:r>
      <w:r w:rsidR="002A6BF9" w:rsidRPr="00A11D04">
        <w:rPr>
          <w:rFonts w:ascii="Times New Roman" w:hAnsi="Times New Roman" w:cs="Times New Roman"/>
          <w:b/>
          <w:bCs/>
          <w:i/>
          <w:iCs/>
          <w:color w:val="000000"/>
          <w:sz w:val="24"/>
          <w:szCs w:val="24"/>
          <w:lang w:val="uk-UA"/>
        </w:rPr>
        <w:t>підтримує освітні програми,</w:t>
      </w:r>
      <w:r w:rsidR="00BF508C" w:rsidRPr="00A11D04">
        <w:rPr>
          <w:rFonts w:ascii="Times New Roman" w:hAnsi="Times New Roman" w:cs="Times New Roman"/>
          <w:b/>
          <w:bCs/>
          <w:i/>
          <w:iCs/>
          <w:color w:val="000000"/>
          <w:sz w:val="24"/>
          <w:szCs w:val="24"/>
          <w:lang w:val="uk-UA"/>
        </w:rPr>
        <w:t xml:space="preserve"> </w:t>
      </w:r>
      <w:r w:rsidR="002A6BF9" w:rsidRPr="00A11D04">
        <w:rPr>
          <w:rFonts w:ascii="Times New Roman" w:hAnsi="Times New Roman" w:cs="Times New Roman"/>
          <w:i/>
          <w:iCs/>
          <w:color w:val="000000"/>
          <w:sz w:val="24"/>
          <w:szCs w:val="24"/>
          <w:lang w:val="uk-UA"/>
        </w:rPr>
        <w:t>а також комплексні тренінгові програми з прав людини та стандартів міжнародного кримінального та гуманітарного права</w:t>
      </w:r>
      <w:r w:rsidR="00BF508C" w:rsidRPr="00A11D04">
        <w:rPr>
          <w:rFonts w:ascii="Times New Roman" w:hAnsi="Times New Roman" w:cs="Times New Roman"/>
          <w:i/>
          <w:iCs/>
          <w:color w:val="000000"/>
          <w:sz w:val="24"/>
          <w:szCs w:val="24"/>
          <w:lang w:val="uk-UA"/>
        </w:rPr>
        <w:t xml:space="preserve">, </w:t>
      </w:r>
      <w:r w:rsidR="002A6BF9" w:rsidRPr="00A11D04">
        <w:rPr>
          <w:rFonts w:ascii="Times New Roman" w:hAnsi="Times New Roman" w:cs="Times New Roman"/>
          <w:i/>
          <w:iCs/>
          <w:color w:val="000000"/>
          <w:sz w:val="24"/>
          <w:szCs w:val="24"/>
          <w:lang w:val="uk-UA"/>
        </w:rPr>
        <w:t>роблячи висновки з власного досвіду країни щодо порушень та зловживань</w:t>
      </w:r>
      <w:r w:rsidR="00BF508C" w:rsidRPr="00A11D04">
        <w:rPr>
          <w:rFonts w:ascii="Times New Roman" w:hAnsi="Times New Roman" w:cs="Times New Roman"/>
          <w:i/>
          <w:iCs/>
          <w:color w:val="000000"/>
          <w:sz w:val="24"/>
          <w:szCs w:val="24"/>
          <w:lang w:val="uk-UA"/>
        </w:rPr>
        <w:t>.</w:t>
      </w:r>
      <w:r w:rsidR="002A6BF9" w:rsidRPr="00A11D04">
        <w:rPr>
          <w:rFonts w:ascii="Times New Roman" w:hAnsi="Times New Roman" w:cs="Times New Roman"/>
          <w:i/>
          <w:iCs/>
          <w:color w:val="000000"/>
          <w:sz w:val="24"/>
          <w:szCs w:val="24"/>
          <w:lang w:val="uk-UA"/>
        </w:rPr>
        <w:t xml:space="preserve"> ЄС також закликає держави доповнювати інституційні реформи </w:t>
      </w:r>
      <w:r w:rsidR="002A6BF9" w:rsidRPr="00A11D04">
        <w:rPr>
          <w:rFonts w:ascii="Times New Roman" w:hAnsi="Times New Roman" w:cs="Times New Roman"/>
          <w:b/>
          <w:i/>
          <w:iCs/>
          <w:color w:val="000000"/>
          <w:sz w:val="24"/>
          <w:szCs w:val="24"/>
          <w:lang w:val="uk-UA"/>
        </w:rPr>
        <w:t xml:space="preserve">процедурами </w:t>
      </w:r>
      <w:r w:rsidR="00246128">
        <w:rPr>
          <w:rFonts w:ascii="Times New Roman" w:hAnsi="Times New Roman" w:cs="Times New Roman"/>
          <w:b/>
          <w:i/>
          <w:iCs/>
          <w:color w:val="000000"/>
          <w:sz w:val="24"/>
          <w:szCs w:val="24"/>
          <w:lang w:val="uk-UA"/>
        </w:rPr>
        <w:t xml:space="preserve">попередньої </w:t>
      </w:r>
      <w:r w:rsidR="002A6BF9" w:rsidRPr="00A11D04">
        <w:rPr>
          <w:rFonts w:ascii="Times New Roman" w:hAnsi="Times New Roman" w:cs="Times New Roman"/>
          <w:b/>
          <w:i/>
          <w:iCs/>
          <w:color w:val="000000"/>
          <w:sz w:val="24"/>
          <w:szCs w:val="24"/>
          <w:lang w:val="uk-UA"/>
        </w:rPr>
        <w:t>перевірки та кодексами поведінки</w:t>
      </w:r>
      <w:r w:rsidR="00246128">
        <w:rPr>
          <w:rFonts w:ascii="Times New Roman" w:hAnsi="Times New Roman" w:cs="Times New Roman"/>
          <w:b/>
          <w:i/>
          <w:iCs/>
          <w:color w:val="000000"/>
          <w:sz w:val="24"/>
          <w:szCs w:val="24"/>
          <w:lang w:val="uk-UA"/>
        </w:rPr>
        <w:t>, якщо це доцільно та не суперечить міжнародним стандартам прав людини.</w:t>
      </w:r>
      <w:r w:rsidR="00BF508C" w:rsidRPr="00A11D04">
        <w:rPr>
          <w:rFonts w:ascii="Times New Roman" w:hAnsi="Times New Roman" w:cs="Times New Roman"/>
          <w:i/>
          <w:iCs/>
          <w:color w:val="000000"/>
          <w:sz w:val="24"/>
          <w:szCs w:val="24"/>
          <w:lang w:val="uk-UA"/>
        </w:rPr>
        <w:t xml:space="preserve"> </w:t>
      </w:r>
      <w:r w:rsidR="002A6BF9" w:rsidRPr="00A11D04">
        <w:rPr>
          <w:rFonts w:ascii="Times New Roman" w:hAnsi="Times New Roman" w:cs="Times New Roman"/>
          <w:i/>
          <w:iCs/>
          <w:color w:val="000000"/>
          <w:sz w:val="24"/>
          <w:szCs w:val="24"/>
          <w:lang w:val="uk-UA"/>
        </w:rPr>
        <w:t>Такі процедури мають бути прозорими, базуватись на чітких критеріях та проводитись незалежними установами</w:t>
      </w:r>
      <w:r w:rsidR="00BF508C" w:rsidRPr="00A11D04">
        <w:rPr>
          <w:rFonts w:ascii="Times New Roman" w:hAnsi="Times New Roman" w:cs="Times New Roman"/>
          <w:i/>
          <w:iCs/>
          <w:color w:val="000000"/>
          <w:sz w:val="24"/>
          <w:szCs w:val="24"/>
          <w:lang w:val="uk-UA"/>
        </w:rPr>
        <w:t xml:space="preserve">. </w:t>
      </w:r>
      <w:r w:rsidR="002A6BF9" w:rsidRPr="00A11D04">
        <w:rPr>
          <w:rFonts w:ascii="Times New Roman" w:hAnsi="Times New Roman" w:cs="Times New Roman"/>
          <w:i/>
          <w:iCs/>
          <w:color w:val="000000"/>
          <w:sz w:val="24"/>
          <w:szCs w:val="24"/>
          <w:lang w:val="uk-UA"/>
        </w:rPr>
        <w:t>Важливо забезпечити, щоб особи, засуджені з серйозні злочини відповідно до міжнародного права, не могли обіймати державні посади</w:t>
      </w:r>
      <w:r w:rsidR="00BF508C" w:rsidRPr="00A11D04">
        <w:rPr>
          <w:rFonts w:ascii="Times New Roman" w:hAnsi="Times New Roman" w:cs="Times New Roman"/>
          <w:i/>
          <w:iCs/>
          <w:color w:val="000000"/>
          <w:sz w:val="24"/>
          <w:szCs w:val="24"/>
          <w:lang w:val="uk-UA"/>
        </w:rPr>
        <w:t>.</w:t>
      </w:r>
    </w:p>
    <w:p w:rsidR="00BF508C" w:rsidRPr="00A11D04" w:rsidRDefault="00BF508C" w:rsidP="00BF508C">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BF508C" w:rsidRPr="00A11D04" w:rsidRDefault="00BF508C" w:rsidP="00BF508C">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w:t>
      </w:r>
    </w:p>
    <w:p w:rsidR="00BF508C" w:rsidRPr="00A11D04" w:rsidRDefault="00BF508C" w:rsidP="00BF508C">
      <w:pPr>
        <w:autoSpaceDE w:val="0"/>
        <w:autoSpaceDN w:val="0"/>
        <w:adjustRightInd w:val="0"/>
        <w:spacing w:after="0" w:line="240" w:lineRule="auto"/>
        <w:jc w:val="both"/>
        <w:rPr>
          <w:rFonts w:ascii="Times New Roman" w:hAnsi="Times New Roman" w:cs="Times New Roman"/>
          <w:color w:val="000000"/>
          <w:sz w:val="24"/>
          <w:szCs w:val="24"/>
          <w:lang w:val="uk-UA"/>
        </w:rPr>
      </w:pPr>
    </w:p>
    <w:p w:rsidR="00805029" w:rsidRPr="00A11D04" w:rsidRDefault="002A6BF9" w:rsidP="002A6BF9">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Механізми, розглянуті у цих розділах, є прикладами з практики, тому вони не обмежують способи вирішення питань у сфері правосуддя перехідного періоду</w:t>
      </w:r>
      <w:r w:rsidR="00BF508C"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Це вимагає гнучкого підходу для забезпечення ефективного реагування на виклики і вимоги, що з’являються у сфері правосуддя перехідного періоду</w:t>
      </w:r>
      <w:r w:rsidR="00BF508C" w:rsidRPr="00A11D04">
        <w:rPr>
          <w:rFonts w:ascii="Times New Roman" w:hAnsi="Times New Roman" w:cs="Times New Roman"/>
          <w:color w:val="000000"/>
          <w:sz w:val="24"/>
          <w:szCs w:val="24"/>
          <w:lang w:val="uk-UA"/>
        </w:rPr>
        <w:t>.</w:t>
      </w:r>
    </w:p>
    <w:p w:rsidR="002A6BF9" w:rsidRPr="00A11D04" w:rsidRDefault="002A6BF9" w:rsidP="002A6BF9">
      <w:pPr>
        <w:autoSpaceDE w:val="0"/>
        <w:autoSpaceDN w:val="0"/>
        <w:adjustRightInd w:val="0"/>
        <w:spacing w:after="0" w:line="240" w:lineRule="auto"/>
        <w:jc w:val="both"/>
        <w:rPr>
          <w:rFonts w:ascii="Times New Roman" w:hAnsi="Times New Roman" w:cs="Times New Roman"/>
          <w:color w:val="000000"/>
          <w:sz w:val="24"/>
          <w:szCs w:val="24"/>
          <w:lang w:val="uk-UA"/>
        </w:rPr>
      </w:pPr>
    </w:p>
    <w:p w:rsidR="002A6BF9" w:rsidRPr="00A11D04" w:rsidRDefault="002A6BF9" w:rsidP="002A6BF9">
      <w:pPr>
        <w:autoSpaceDE w:val="0"/>
        <w:autoSpaceDN w:val="0"/>
        <w:adjustRightInd w:val="0"/>
        <w:spacing w:after="0" w:line="240" w:lineRule="auto"/>
        <w:jc w:val="both"/>
        <w:rPr>
          <w:rFonts w:ascii="Times New Roman" w:hAnsi="Times New Roman" w:cs="Times New Roman"/>
          <w:b/>
          <w:bCs/>
          <w:color w:val="0053A0"/>
          <w:sz w:val="24"/>
          <w:szCs w:val="24"/>
          <w:lang w:val="uk-UA"/>
        </w:rPr>
      </w:pPr>
      <w:r w:rsidRPr="00A11D04">
        <w:rPr>
          <w:rFonts w:ascii="Times New Roman" w:hAnsi="Times New Roman" w:cs="Times New Roman"/>
          <w:b/>
          <w:bCs/>
          <w:color w:val="0053A0"/>
          <w:sz w:val="24"/>
          <w:szCs w:val="24"/>
          <w:lang w:val="uk-UA"/>
        </w:rPr>
        <w:t xml:space="preserve">IV. </w:t>
      </w:r>
      <w:r w:rsidR="00A35F0C" w:rsidRPr="00A11D04">
        <w:rPr>
          <w:rFonts w:ascii="Times New Roman" w:hAnsi="Times New Roman" w:cs="Times New Roman"/>
          <w:b/>
          <w:bCs/>
          <w:color w:val="0053A0"/>
          <w:sz w:val="24"/>
          <w:szCs w:val="24"/>
          <w:lang w:val="uk-UA"/>
        </w:rPr>
        <w:t>Керівні принципи залучення ЄС у сфері правосуддя перехідного періоду</w:t>
      </w:r>
    </w:p>
    <w:p w:rsidR="002A6BF9" w:rsidRPr="00A11D04" w:rsidRDefault="002A6BF9" w:rsidP="002A6BF9">
      <w:pPr>
        <w:autoSpaceDE w:val="0"/>
        <w:autoSpaceDN w:val="0"/>
        <w:adjustRightInd w:val="0"/>
        <w:spacing w:after="0" w:line="240" w:lineRule="auto"/>
        <w:jc w:val="both"/>
        <w:rPr>
          <w:rFonts w:ascii="Times New Roman" w:hAnsi="Times New Roman" w:cs="Times New Roman"/>
          <w:color w:val="000000"/>
          <w:sz w:val="24"/>
          <w:szCs w:val="24"/>
          <w:lang w:val="uk-UA"/>
        </w:rPr>
      </w:pPr>
    </w:p>
    <w:p w:rsidR="002A6BF9" w:rsidRPr="00A11D04" w:rsidRDefault="000D5AE8" w:rsidP="002A6BF9">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У процесі розробки стратегії підтримки правосуддя перехідного періоду </w:t>
      </w:r>
      <w:r w:rsidRPr="00A11D04">
        <w:rPr>
          <w:rFonts w:ascii="Times New Roman" w:hAnsi="Times New Roman" w:cs="Times New Roman"/>
          <w:b/>
          <w:bCs/>
          <w:color w:val="000000"/>
          <w:sz w:val="24"/>
          <w:szCs w:val="24"/>
          <w:lang w:val="uk-UA"/>
        </w:rPr>
        <w:t>ЄС намагається забезпечити гнучкий підхід,</w:t>
      </w:r>
      <w:r w:rsidRPr="00A11D04">
        <w:rPr>
          <w:rFonts w:ascii="Times New Roman" w:hAnsi="Times New Roman" w:cs="Times New Roman"/>
          <w:bCs/>
          <w:color w:val="000000"/>
          <w:sz w:val="24"/>
          <w:szCs w:val="24"/>
          <w:lang w:val="uk-UA"/>
        </w:rPr>
        <w:t xml:space="preserve"> що базується на </w:t>
      </w:r>
      <w:r w:rsidRPr="00A11D04">
        <w:rPr>
          <w:rFonts w:ascii="Times New Roman" w:hAnsi="Times New Roman" w:cs="Times New Roman"/>
          <w:b/>
          <w:bCs/>
          <w:color w:val="000000"/>
          <w:sz w:val="24"/>
          <w:szCs w:val="24"/>
          <w:lang w:val="uk-UA"/>
        </w:rPr>
        <w:t>реальному розумінні специфічних контекстів та потреб</w:t>
      </w:r>
      <w:r w:rsidR="002A6BF9" w:rsidRPr="00A11D04">
        <w:rPr>
          <w:rFonts w:ascii="Times New Roman" w:hAnsi="Times New Roman" w:cs="Times New Roman"/>
          <w:b/>
          <w:bCs/>
          <w:color w:val="000000"/>
          <w:sz w:val="24"/>
          <w:szCs w:val="24"/>
          <w:lang w:val="uk-UA"/>
        </w:rPr>
        <w:t xml:space="preserve">, </w:t>
      </w:r>
      <w:r w:rsidRPr="00A11D04">
        <w:rPr>
          <w:rFonts w:ascii="Times New Roman" w:hAnsi="Times New Roman" w:cs="Times New Roman"/>
          <w:b/>
          <w:bCs/>
          <w:color w:val="000000"/>
          <w:sz w:val="24"/>
          <w:szCs w:val="24"/>
          <w:lang w:val="uk-UA"/>
        </w:rPr>
        <w:t xml:space="preserve">а також життєздатності </w:t>
      </w:r>
      <w:r w:rsidRPr="00A11D04">
        <w:rPr>
          <w:rFonts w:ascii="Times New Roman" w:hAnsi="Times New Roman" w:cs="Times New Roman"/>
          <w:bCs/>
          <w:color w:val="000000"/>
          <w:sz w:val="24"/>
          <w:szCs w:val="24"/>
          <w:lang w:val="uk-UA"/>
        </w:rPr>
        <w:t>істотних процесів правосуддя перехідного періоду</w:t>
      </w:r>
      <w:r w:rsidR="002A6BF9" w:rsidRPr="00A11D04">
        <w:rPr>
          <w:rFonts w:ascii="Times New Roman" w:hAnsi="Times New Roman" w:cs="Times New Roman"/>
          <w:color w:val="000000"/>
          <w:sz w:val="24"/>
          <w:szCs w:val="24"/>
          <w:lang w:val="uk-UA"/>
        </w:rPr>
        <w:t xml:space="preserve">. </w:t>
      </w:r>
      <w:r w:rsidR="00CD500F" w:rsidRPr="00A11D04">
        <w:rPr>
          <w:rFonts w:ascii="Times New Roman" w:hAnsi="Times New Roman" w:cs="Times New Roman"/>
          <w:color w:val="000000"/>
          <w:sz w:val="24"/>
          <w:szCs w:val="24"/>
          <w:lang w:val="uk-UA"/>
        </w:rPr>
        <w:t>Нижче наводяться принципи, що визначають залучення ЄС у сфері правосуддя перехідного періоду у його зовнішній діяльності</w:t>
      </w:r>
      <w:r w:rsidR="002A6BF9" w:rsidRPr="00A11D04">
        <w:rPr>
          <w:rFonts w:ascii="Times New Roman" w:hAnsi="Times New Roman" w:cs="Times New Roman"/>
          <w:color w:val="000000"/>
          <w:sz w:val="24"/>
          <w:szCs w:val="24"/>
          <w:lang w:val="uk-UA"/>
        </w:rPr>
        <w:t>.</w:t>
      </w:r>
    </w:p>
    <w:p w:rsidR="00A35F0C" w:rsidRPr="00A11D04" w:rsidRDefault="00A35F0C" w:rsidP="002A6BF9">
      <w:pPr>
        <w:autoSpaceDE w:val="0"/>
        <w:autoSpaceDN w:val="0"/>
        <w:adjustRightInd w:val="0"/>
        <w:spacing w:after="0" w:line="240" w:lineRule="auto"/>
        <w:jc w:val="both"/>
        <w:rPr>
          <w:rFonts w:ascii="Times New Roman" w:hAnsi="Times New Roman" w:cs="Times New Roman"/>
          <w:color w:val="006990"/>
          <w:sz w:val="24"/>
          <w:szCs w:val="24"/>
          <w:lang w:val="uk-UA"/>
        </w:rPr>
      </w:pPr>
    </w:p>
    <w:p w:rsidR="002A6BF9" w:rsidRPr="00A11D04" w:rsidRDefault="002A6BF9" w:rsidP="002A6BF9">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1. </w:t>
      </w:r>
      <w:r w:rsidR="00CD500F" w:rsidRPr="00A11D04">
        <w:rPr>
          <w:rFonts w:ascii="Times New Roman" w:hAnsi="Times New Roman" w:cs="Times New Roman"/>
          <w:color w:val="006990"/>
          <w:sz w:val="24"/>
          <w:szCs w:val="24"/>
          <w:lang w:val="uk-UA"/>
        </w:rPr>
        <w:t>Процес правосуддя перехідного періоду повинний мати національну приналежність, передбачати участь, проведення консультацій, а також інформаційно-роз’яснювальну роботу</w:t>
      </w:r>
    </w:p>
    <w:p w:rsidR="00A35F0C" w:rsidRPr="00A11D04" w:rsidRDefault="00A35F0C" w:rsidP="002A6BF9">
      <w:pPr>
        <w:autoSpaceDE w:val="0"/>
        <w:autoSpaceDN w:val="0"/>
        <w:adjustRightInd w:val="0"/>
        <w:spacing w:after="0" w:line="240" w:lineRule="auto"/>
        <w:jc w:val="both"/>
        <w:rPr>
          <w:rFonts w:ascii="Times New Roman" w:hAnsi="Times New Roman" w:cs="Times New Roman"/>
          <w:color w:val="000000"/>
          <w:sz w:val="24"/>
          <w:szCs w:val="24"/>
          <w:lang w:val="uk-UA"/>
        </w:rPr>
      </w:pPr>
    </w:p>
    <w:p w:rsidR="002A6BF9" w:rsidRPr="00A11D04" w:rsidRDefault="00CD500F" w:rsidP="002A6BF9">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Правосуддя перехідного періоду може досягти своєї мети лише за умови, що процес його визначення та реалізації буде</w:t>
      </w:r>
      <w:r w:rsidR="00A5590E" w:rsidRPr="00A11D04">
        <w:rPr>
          <w:rFonts w:ascii="Times New Roman" w:hAnsi="Times New Roman" w:cs="Times New Roman"/>
          <w:color w:val="000000"/>
          <w:sz w:val="24"/>
          <w:szCs w:val="24"/>
          <w:lang w:val="uk-UA"/>
        </w:rPr>
        <w:t xml:space="preserve"> </w:t>
      </w:r>
      <w:r w:rsidR="00A50523" w:rsidRPr="00A11D04">
        <w:rPr>
          <w:rFonts w:ascii="Times New Roman" w:hAnsi="Times New Roman" w:cs="Times New Roman"/>
          <w:color w:val="000000"/>
          <w:sz w:val="24"/>
          <w:szCs w:val="24"/>
          <w:lang w:val="uk-UA"/>
        </w:rPr>
        <w:t xml:space="preserve">мати </w:t>
      </w:r>
      <w:r w:rsidR="00A50523" w:rsidRPr="00A11D04">
        <w:rPr>
          <w:rFonts w:ascii="Times New Roman" w:hAnsi="Times New Roman" w:cs="Times New Roman"/>
          <w:b/>
          <w:bCs/>
          <w:color w:val="000000"/>
          <w:sz w:val="24"/>
          <w:szCs w:val="24"/>
          <w:lang w:val="uk-UA"/>
        </w:rPr>
        <w:t>національну і місцеву приналежність та бути всеохоплюючим</w:t>
      </w:r>
      <w:r w:rsidR="002A6BF9" w:rsidRPr="00A11D04">
        <w:rPr>
          <w:rFonts w:ascii="Times New Roman" w:hAnsi="Times New Roman" w:cs="Times New Roman"/>
          <w:color w:val="000000"/>
          <w:sz w:val="24"/>
          <w:szCs w:val="24"/>
          <w:lang w:val="uk-UA"/>
        </w:rPr>
        <w:t xml:space="preserve">, </w:t>
      </w:r>
      <w:r w:rsidR="00A50523" w:rsidRPr="00A11D04">
        <w:rPr>
          <w:rFonts w:ascii="Times New Roman" w:hAnsi="Times New Roman" w:cs="Times New Roman"/>
          <w:color w:val="000000"/>
          <w:sz w:val="24"/>
          <w:szCs w:val="24"/>
          <w:lang w:val="uk-UA"/>
        </w:rPr>
        <w:t>водночас враховуючи міжнародні норми та стандарти</w:t>
      </w:r>
      <w:r w:rsidR="002A6BF9" w:rsidRPr="00A11D04">
        <w:rPr>
          <w:rFonts w:ascii="Times New Roman" w:hAnsi="Times New Roman" w:cs="Times New Roman"/>
          <w:color w:val="000000"/>
          <w:sz w:val="24"/>
          <w:szCs w:val="24"/>
          <w:lang w:val="uk-UA"/>
        </w:rPr>
        <w:t>.</w:t>
      </w:r>
      <w:r w:rsidR="00A50523" w:rsidRPr="00A11D04">
        <w:rPr>
          <w:rFonts w:ascii="Times New Roman" w:hAnsi="Times New Roman" w:cs="Times New Roman"/>
          <w:color w:val="000000"/>
          <w:sz w:val="24"/>
          <w:szCs w:val="24"/>
          <w:lang w:val="uk-UA"/>
        </w:rPr>
        <w:t xml:space="preserve"> Важливо, щоб цей процес </w:t>
      </w:r>
      <w:proofErr w:type="spellStart"/>
      <w:r w:rsidR="00A50523" w:rsidRPr="00A11D04">
        <w:rPr>
          <w:rFonts w:ascii="Times New Roman" w:hAnsi="Times New Roman" w:cs="Times New Roman"/>
          <w:color w:val="000000"/>
          <w:sz w:val="24"/>
          <w:szCs w:val="24"/>
          <w:lang w:val="uk-UA"/>
        </w:rPr>
        <w:t>ініціювався</w:t>
      </w:r>
      <w:proofErr w:type="spellEnd"/>
      <w:r w:rsidR="00A50523" w:rsidRPr="00A11D04">
        <w:rPr>
          <w:rFonts w:ascii="Times New Roman" w:hAnsi="Times New Roman" w:cs="Times New Roman"/>
          <w:color w:val="000000"/>
          <w:sz w:val="24"/>
          <w:szCs w:val="24"/>
          <w:lang w:val="uk-UA"/>
        </w:rPr>
        <w:t xml:space="preserve"> та реалізувався урядовими органами та місцевими неурядовими організаціями</w:t>
      </w:r>
      <w:r w:rsidR="002A6BF9" w:rsidRPr="00A11D04">
        <w:rPr>
          <w:rFonts w:ascii="Times New Roman" w:hAnsi="Times New Roman" w:cs="Times New Roman"/>
          <w:color w:val="000000"/>
          <w:sz w:val="24"/>
          <w:szCs w:val="24"/>
          <w:lang w:val="uk-UA"/>
        </w:rPr>
        <w:t>.</w:t>
      </w:r>
    </w:p>
    <w:p w:rsidR="00A35F0C" w:rsidRPr="00A11D04" w:rsidRDefault="00A35F0C" w:rsidP="002A6BF9">
      <w:pPr>
        <w:autoSpaceDE w:val="0"/>
        <w:autoSpaceDN w:val="0"/>
        <w:adjustRightInd w:val="0"/>
        <w:spacing w:after="0" w:line="240" w:lineRule="auto"/>
        <w:jc w:val="both"/>
        <w:rPr>
          <w:rFonts w:ascii="Times New Roman" w:hAnsi="Times New Roman" w:cs="Times New Roman"/>
          <w:color w:val="000000"/>
          <w:sz w:val="24"/>
          <w:szCs w:val="24"/>
          <w:lang w:val="uk-UA"/>
        </w:rPr>
      </w:pPr>
    </w:p>
    <w:p w:rsidR="002A6BF9" w:rsidRPr="00A11D04" w:rsidRDefault="00A233AD" w:rsidP="002A6BF9">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Активна, вільна та значуща участь розширює можливості всіх носіїв прав висловлювати їхні потреби та очікування</w:t>
      </w:r>
      <w:r w:rsidR="002A6BF9" w:rsidRPr="00A11D04">
        <w:rPr>
          <w:rFonts w:ascii="Times New Roman" w:hAnsi="Times New Roman" w:cs="Times New Roman"/>
          <w:color w:val="000000"/>
          <w:sz w:val="24"/>
          <w:szCs w:val="24"/>
          <w:lang w:val="uk-UA"/>
        </w:rPr>
        <w:t>.</w:t>
      </w:r>
      <w:r w:rsidR="005E12D1" w:rsidRPr="00A11D04">
        <w:rPr>
          <w:rFonts w:ascii="Times New Roman" w:hAnsi="Times New Roman" w:cs="Times New Roman"/>
          <w:color w:val="000000"/>
          <w:sz w:val="24"/>
          <w:szCs w:val="24"/>
          <w:lang w:val="uk-UA"/>
        </w:rPr>
        <w:t xml:space="preserve"> Визначення відповідних зацікавлених сторін на початку формування стратегії правосуддя перехідного періоду є важливим для розуміння та врахування їхніх специфічних потреб та вимог</w:t>
      </w:r>
      <w:r w:rsidR="002A6BF9" w:rsidRPr="00A11D04">
        <w:rPr>
          <w:rFonts w:ascii="Times New Roman" w:hAnsi="Times New Roman" w:cs="Times New Roman"/>
          <w:color w:val="000000"/>
          <w:sz w:val="24"/>
          <w:szCs w:val="24"/>
          <w:lang w:val="uk-UA"/>
        </w:rPr>
        <w:t>.</w:t>
      </w:r>
    </w:p>
    <w:p w:rsidR="00A35F0C" w:rsidRPr="00A11D04" w:rsidRDefault="00A35F0C" w:rsidP="002A6BF9">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2A6BF9" w:rsidRPr="00A11D04" w:rsidRDefault="005E12D1" w:rsidP="00611412">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b/>
          <w:bCs/>
          <w:color w:val="000000"/>
          <w:sz w:val="24"/>
          <w:szCs w:val="24"/>
          <w:lang w:val="uk-UA"/>
        </w:rPr>
        <w:t>Громадське визнання є вирішальним</w:t>
      </w:r>
      <w:r w:rsidR="002A6BF9" w:rsidRPr="00A11D04">
        <w:rPr>
          <w:rFonts w:ascii="Times New Roman" w:hAnsi="Times New Roman" w:cs="Times New Roman"/>
          <w:b/>
          <w:bCs/>
          <w:color w:val="000000"/>
          <w:sz w:val="24"/>
          <w:szCs w:val="24"/>
          <w:lang w:val="uk-UA"/>
        </w:rPr>
        <w:t xml:space="preserve"> </w:t>
      </w:r>
      <w:r w:rsidRPr="00A11D04">
        <w:rPr>
          <w:rFonts w:ascii="Times New Roman" w:hAnsi="Times New Roman" w:cs="Times New Roman"/>
          <w:color w:val="000000"/>
          <w:sz w:val="24"/>
          <w:szCs w:val="24"/>
          <w:lang w:val="uk-UA"/>
        </w:rPr>
        <w:t>для будь-якого процесу правосуддя перехідного періоду</w:t>
      </w:r>
      <w:r w:rsidR="002A6BF9"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Інформаційна діяльність, включаючи проведення громадських консультацій, залучення засобів масової інформації та поширення інформації, мають інформувати громадськість про мету та вигляд механізмів правосуддя перехідного періоду</w:t>
      </w:r>
      <w:r w:rsidR="002A6BF9"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сприяти розумінню думок та очікувань громади, а також забезпечувати уникнення або виправлення неправильного розуміння і управління очікуваннями</w:t>
      </w:r>
      <w:r w:rsidR="002A6BF9"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Така інформаційна робота має проводитись не тільки у великих містах, а й також в усіх постраждалих громадах</w:t>
      </w:r>
      <w:r w:rsidR="002A6BF9" w:rsidRPr="00A11D04">
        <w:rPr>
          <w:rFonts w:ascii="Times New Roman" w:hAnsi="Times New Roman" w:cs="Times New Roman"/>
          <w:color w:val="000000"/>
          <w:sz w:val="24"/>
          <w:szCs w:val="24"/>
          <w:lang w:val="uk-UA"/>
        </w:rPr>
        <w:t>.</w:t>
      </w:r>
    </w:p>
    <w:p w:rsidR="00A35F0C" w:rsidRPr="00A11D04" w:rsidRDefault="00A35F0C" w:rsidP="00611412">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2A6BF9" w:rsidRPr="00A11D04" w:rsidRDefault="00A1068E" w:rsidP="00611412">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i/>
          <w:iCs/>
          <w:color w:val="000000"/>
          <w:sz w:val="24"/>
          <w:szCs w:val="24"/>
          <w:lang w:val="uk-UA"/>
        </w:rPr>
        <w:t xml:space="preserve">ЄС підтримує діалог та конструктивне </w:t>
      </w:r>
      <w:r w:rsidRPr="00246128">
        <w:rPr>
          <w:rFonts w:ascii="Times New Roman" w:hAnsi="Times New Roman" w:cs="Times New Roman"/>
          <w:b/>
          <w:bCs/>
          <w:i/>
          <w:color w:val="000000"/>
          <w:sz w:val="24"/>
          <w:szCs w:val="24"/>
          <w:lang w:val="uk-UA"/>
        </w:rPr>
        <w:t>залучення жертв, громадянського суспільства та інших відповідних суб’єктів</w:t>
      </w:r>
      <w:r w:rsidRPr="00A11D04">
        <w:rPr>
          <w:rFonts w:ascii="Times New Roman" w:hAnsi="Times New Roman" w:cs="Times New Roman"/>
          <w:b/>
          <w:bCs/>
          <w:color w:val="000000"/>
          <w:sz w:val="24"/>
          <w:szCs w:val="24"/>
          <w:lang w:val="uk-UA"/>
        </w:rPr>
        <w:t xml:space="preserve"> </w:t>
      </w:r>
      <w:r w:rsidRPr="00A11D04">
        <w:rPr>
          <w:rFonts w:ascii="Times New Roman" w:hAnsi="Times New Roman" w:cs="Times New Roman"/>
          <w:i/>
          <w:iCs/>
          <w:color w:val="000000"/>
          <w:sz w:val="24"/>
          <w:szCs w:val="24"/>
          <w:lang w:val="uk-UA"/>
        </w:rPr>
        <w:t xml:space="preserve">до процесу розробки та впровадження механізмів правосуддя перехідного періоду, зокрема шляхом відповідної </w:t>
      </w:r>
      <w:r w:rsidRPr="00A11D04">
        <w:rPr>
          <w:rFonts w:ascii="Times New Roman" w:hAnsi="Times New Roman" w:cs="Times New Roman"/>
          <w:b/>
          <w:i/>
          <w:iCs/>
          <w:color w:val="000000"/>
          <w:sz w:val="24"/>
          <w:szCs w:val="24"/>
          <w:lang w:val="uk-UA"/>
        </w:rPr>
        <w:t>інформаційної та комунікаційної діяльності</w:t>
      </w:r>
      <w:r w:rsidR="002A6BF9" w:rsidRPr="00A11D04">
        <w:rPr>
          <w:rFonts w:ascii="Times New Roman" w:hAnsi="Times New Roman" w:cs="Times New Roman"/>
          <w:i/>
          <w:iCs/>
          <w:color w:val="000000"/>
          <w:sz w:val="24"/>
          <w:szCs w:val="24"/>
          <w:lang w:val="uk-UA"/>
        </w:rPr>
        <w:t>.</w:t>
      </w:r>
    </w:p>
    <w:p w:rsidR="002A6BF9" w:rsidRPr="00A11D04" w:rsidRDefault="002A6BF9" w:rsidP="00611412">
      <w:pPr>
        <w:autoSpaceDE w:val="0"/>
        <w:autoSpaceDN w:val="0"/>
        <w:adjustRightInd w:val="0"/>
        <w:spacing w:after="0" w:line="240" w:lineRule="auto"/>
        <w:jc w:val="both"/>
        <w:rPr>
          <w:rFonts w:ascii="Times New Roman" w:hAnsi="Times New Roman" w:cs="Times New Roman"/>
          <w:color w:val="006990"/>
          <w:sz w:val="24"/>
          <w:szCs w:val="24"/>
          <w:lang w:val="uk-UA"/>
        </w:rPr>
      </w:pPr>
    </w:p>
    <w:p w:rsidR="002A6BF9" w:rsidRPr="00A11D04" w:rsidRDefault="002A6BF9" w:rsidP="00611412">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2. </w:t>
      </w:r>
      <w:r w:rsidR="00641772" w:rsidRPr="00A11D04">
        <w:rPr>
          <w:rFonts w:ascii="Times New Roman" w:hAnsi="Times New Roman" w:cs="Times New Roman"/>
          <w:color w:val="006990"/>
          <w:sz w:val="24"/>
          <w:szCs w:val="24"/>
          <w:lang w:val="uk-UA"/>
        </w:rPr>
        <w:t>Застосування підходів в залежності від контексту</w:t>
      </w:r>
    </w:p>
    <w:p w:rsidR="00246128" w:rsidRDefault="00246128" w:rsidP="00611412">
      <w:pPr>
        <w:autoSpaceDE w:val="0"/>
        <w:autoSpaceDN w:val="0"/>
        <w:adjustRightInd w:val="0"/>
        <w:spacing w:after="0" w:line="240" w:lineRule="auto"/>
        <w:jc w:val="both"/>
        <w:rPr>
          <w:rFonts w:ascii="Times New Roman" w:hAnsi="Times New Roman" w:cs="Times New Roman"/>
          <w:color w:val="000000"/>
          <w:sz w:val="24"/>
          <w:szCs w:val="24"/>
          <w:lang w:val="uk-UA"/>
        </w:rPr>
      </w:pPr>
    </w:p>
    <w:p w:rsidR="002A6BF9" w:rsidRPr="00A11D04" w:rsidRDefault="000F4BCA" w:rsidP="00611412">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Не існує </w:t>
      </w:r>
      <w:r w:rsidRPr="00A11D04">
        <w:rPr>
          <w:rFonts w:ascii="Times New Roman" w:hAnsi="Times New Roman" w:cs="Times New Roman"/>
          <w:b/>
          <w:color w:val="000000"/>
          <w:sz w:val="24"/>
          <w:szCs w:val="24"/>
          <w:lang w:val="uk-UA"/>
        </w:rPr>
        <w:t xml:space="preserve">єдиного універсального підходу </w:t>
      </w:r>
      <w:r w:rsidRPr="00A11D04">
        <w:rPr>
          <w:rFonts w:ascii="Times New Roman" w:hAnsi="Times New Roman" w:cs="Times New Roman"/>
          <w:color w:val="000000"/>
          <w:sz w:val="24"/>
          <w:szCs w:val="24"/>
          <w:lang w:val="uk-UA"/>
        </w:rPr>
        <w:t>до правосуддя перехідного періоду</w:t>
      </w:r>
      <w:r w:rsidR="002A6BF9"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будь-який підхід має базуватись на потребах та цілях з урахуванням контексту та відповідної країни</w:t>
      </w:r>
      <w:r w:rsidR="002A6BF9"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У той час як існують різні інструменти аналізу, наприклад, аналіз конфліктів</w:t>
      </w:r>
      <w:r w:rsidR="005E12D1" w:rsidRPr="00A11D04">
        <w:rPr>
          <w:rStyle w:val="a6"/>
          <w:rFonts w:ascii="Times New Roman" w:hAnsi="Times New Roman" w:cs="Times New Roman"/>
          <w:color w:val="000000"/>
          <w:sz w:val="24"/>
          <w:szCs w:val="24"/>
          <w:lang w:val="uk-UA"/>
        </w:rPr>
        <w:footnoteReference w:id="32"/>
      </w:r>
      <w:r w:rsidRPr="00A11D04">
        <w:rPr>
          <w:rFonts w:ascii="Times New Roman" w:hAnsi="Times New Roman" w:cs="Times New Roman"/>
          <w:color w:val="000000"/>
          <w:sz w:val="24"/>
          <w:szCs w:val="24"/>
          <w:lang w:val="uk-UA"/>
        </w:rPr>
        <w:t xml:space="preserve"> або Оцінювання пост-конфліктних потреб та Рамки перехідних результатів</w:t>
      </w:r>
      <w:r w:rsidR="002A6BF9" w:rsidRPr="00A11D04">
        <w:rPr>
          <w:rFonts w:ascii="Times New Roman" w:hAnsi="Times New Roman" w:cs="Times New Roman"/>
          <w:color w:val="000000"/>
          <w:sz w:val="24"/>
          <w:szCs w:val="24"/>
          <w:lang w:val="uk-UA"/>
        </w:rPr>
        <w:t xml:space="preserve"> (PCNA) </w:t>
      </w:r>
      <w:r w:rsidRPr="00A11D04">
        <w:rPr>
          <w:rFonts w:ascii="Times New Roman" w:hAnsi="Times New Roman" w:cs="Times New Roman"/>
          <w:color w:val="000000"/>
          <w:sz w:val="24"/>
          <w:szCs w:val="24"/>
          <w:lang w:val="uk-UA"/>
        </w:rPr>
        <w:t>для визначення конкретних факторів, також вимагається проведення аналізу ситуації з точки зору правосуддя перехідного періоду для забезпечення комплексного розуміння питань саме у цьому контексті</w:t>
      </w:r>
      <w:r w:rsidR="002A6BF9"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Він включає у себе оцінку природи, ролі та впливу порушень або зловживань на постраждале населення без дискримінації, а також </w:t>
      </w:r>
      <w:r w:rsidRPr="00A11D04">
        <w:rPr>
          <w:rFonts w:ascii="Times New Roman" w:hAnsi="Times New Roman" w:cs="Times New Roman"/>
          <w:b/>
          <w:bCs/>
          <w:color w:val="000000"/>
          <w:sz w:val="24"/>
          <w:szCs w:val="24"/>
          <w:lang w:val="uk-UA"/>
        </w:rPr>
        <w:t>визначення потреб відповідних груп жертв</w:t>
      </w:r>
      <w:r w:rsidR="002A6BF9" w:rsidRPr="00A11D04">
        <w:rPr>
          <w:rFonts w:ascii="Times New Roman" w:hAnsi="Times New Roman" w:cs="Times New Roman"/>
          <w:color w:val="000000"/>
          <w:sz w:val="24"/>
          <w:szCs w:val="24"/>
          <w:lang w:val="uk-UA"/>
        </w:rPr>
        <w:t xml:space="preserve">. </w:t>
      </w:r>
      <w:r w:rsidR="00EA5510" w:rsidRPr="00A11D04">
        <w:rPr>
          <w:rFonts w:ascii="Times New Roman" w:hAnsi="Times New Roman" w:cs="Times New Roman"/>
          <w:color w:val="000000"/>
          <w:sz w:val="24"/>
          <w:szCs w:val="24"/>
          <w:lang w:val="uk-UA"/>
        </w:rPr>
        <w:t>Міжнародний вимір місцевих конфліктів, наприклад, залучення іноземних урядів або підприємств також має враховуватись у цьому аналізі</w:t>
      </w:r>
      <w:r w:rsidR="002A6BF9" w:rsidRPr="00A11D04">
        <w:rPr>
          <w:rFonts w:ascii="Times New Roman" w:hAnsi="Times New Roman" w:cs="Times New Roman"/>
          <w:color w:val="000000"/>
          <w:sz w:val="24"/>
          <w:szCs w:val="24"/>
          <w:lang w:val="uk-UA"/>
        </w:rPr>
        <w:t>.</w:t>
      </w:r>
    </w:p>
    <w:p w:rsidR="000F4BCA" w:rsidRPr="00A11D04" w:rsidRDefault="000F4BCA" w:rsidP="00611412">
      <w:pPr>
        <w:autoSpaceDE w:val="0"/>
        <w:autoSpaceDN w:val="0"/>
        <w:adjustRightInd w:val="0"/>
        <w:spacing w:after="0" w:line="240" w:lineRule="auto"/>
        <w:jc w:val="both"/>
        <w:rPr>
          <w:rFonts w:ascii="Times New Roman" w:hAnsi="Times New Roman" w:cs="Times New Roman"/>
          <w:color w:val="000000"/>
          <w:sz w:val="24"/>
          <w:szCs w:val="24"/>
          <w:lang w:val="uk-UA"/>
        </w:rPr>
      </w:pPr>
    </w:p>
    <w:p w:rsidR="002A6BF9" w:rsidRPr="00A11D04" w:rsidRDefault="00EA5510" w:rsidP="00611412">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У тих випадках, коли відсутня справжня політична воля щодо просування у напрямку значущих процесів правосуддя перехідного періоду, неформальні ініціативи, що розвиваються та реалізуються на низовому рівні, можуть забезпечити поштовх до визначення порядку денного правосуддя перехідного періоду та подолання безкарності</w:t>
      </w:r>
      <w:r w:rsidR="002A6BF9"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Неформальні стратегії також можуть працювати одночасно з формальними механізмами для </w:t>
      </w:r>
      <w:r w:rsidRPr="00A11D04">
        <w:rPr>
          <w:rFonts w:ascii="Times New Roman" w:hAnsi="Times New Roman" w:cs="Times New Roman"/>
          <w:b/>
          <w:bCs/>
          <w:color w:val="000000"/>
          <w:sz w:val="24"/>
          <w:szCs w:val="24"/>
          <w:lang w:val="uk-UA"/>
        </w:rPr>
        <w:t>посилення їхнього політичного та соціального впливу</w:t>
      </w:r>
      <w:r w:rsidR="002A6BF9" w:rsidRPr="00A11D04">
        <w:rPr>
          <w:rFonts w:ascii="Times New Roman" w:hAnsi="Times New Roman" w:cs="Times New Roman"/>
          <w:color w:val="000000"/>
          <w:sz w:val="24"/>
          <w:szCs w:val="24"/>
          <w:lang w:val="uk-UA"/>
        </w:rPr>
        <w:t>.</w:t>
      </w:r>
    </w:p>
    <w:p w:rsidR="002A6BF9" w:rsidRPr="00A11D04" w:rsidRDefault="002A6BF9" w:rsidP="00611412">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2A6BF9" w:rsidRPr="00A11D04" w:rsidRDefault="002A6BF9" w:rsidP="00611412">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i/>
          <w:iCs/>
          <w:color w:val="000000"/>
          <w:sz w:val="24"/>
          <w:szCs w:val="24"/>
          <w:lang w:val="uk-UA"/>
        </w:rPr>
        <w:t>Спосіб та рівень залучення ЄС</w:t>
      </w:r>
      <w:r w:rsidR="00B5277C" w:rsidRPr="00A11D04">
        <w:rPr>
          <w:rFonts w:ascii="Times New Roman" w:hAnsi="Times New Roman" w:cs="Times New Roman"/>
          <w:i/>
          <w:iCs/>
          <w:color w:val="000000"/>
          <w:sz w:val="24"/>
          <w:szCs w:val="24"/>
          <w:lang w:val="uk-UA"/>
        </w:rPr>
        <w:t xml:space="preserve">, а також інструменти, що будуть використовуватись для підтримки правосуддя перехідного періоду, мають враховувати цей принцип та визначатись відповідно до </w:t>
      </w:r>
      <w:r w:rsidR="00B5277C" w:rsidRPr="00A11D04">
        <w:rPr>
          <w:rFonts w:ascii="Times New Roman" w:hAnsi="Times New Roman" w:cs="Times New Roman"/>
          <w:b/>
          <w:bCs/>
          <w:i/>
          <w:iCs/>
          <w:color w:val="000000"/>
          <w:sz w:val="24"/>
          <w:szCs w:val="24"/>
          <w:lang w:val="uk-UA"/>
        </w:rPr>
        <w:t>контексту</w:t>
      </w:r>
      <w:r w:rsidRPr="00A11D04">
        <w:rPr>
          <w:rFonts w:ascii="Times New Roman" w:hAnsi="Times New Roman" w:cs="Times New Roman"/>
          <w:b/>
          <w:bCs/>
          <w:i/>
          <w:iCs/>
          <w:color w:val="000000"/>
          <w:sz w:val="24"/>
          <w:szCs w:val="24"/>
          <w:lang w:val="uk-UA"/>
        </w:rPr>
        <w:t xml:space="preserve">, </w:t>
      </w:r>
      <w:r w:rsidR="00B5277C" w:rsidRPr="00A11D04">
        <w:rPr>
          <w:rFonts w:ascii="Times New Roman" w:hAnsi="Times New Roman" w:cs="Times New Roman"/>
          <w:b/>
          <w:bCs/>
          <w:i/>
          <w:iCs/>
          <w:color w:val="000000"/>
          <w:sz w:val="24"/>
          <w:szCs w:val="24"/>
          <w:lang w:val="uk-UA"/>
        </w:rPr>
        <w:t>базуючись на ретельному аналізі та консультаціях</w:t>
      </w:r>
      <w:r w:rsidRPr="00A11D04">
        <w:rPr>
          <w:rFonts w:ascii="Times New Roman" w:hAnsi="Times New Roman" w:cs="Times New Roman"/>
          <w:i/>
          <w:iCs/>
          <w:color w:val="000000"/>
          <w:sz w:val="24"/>
          <w:szCs w:val="24"/>
          <w:lang w:val="uk-UA"/>
        </w:rPr>
        <w:t>.</w:t>
      </w:r>
    </w:p>
    <w:p w:rsidR="00A5590E" w:rsidRPr="00A11D04" w:rsidRDefault="00A5590E" w:rsidP="00611412">
      <w:pPr>
        <w:autoSpaceDE w:val="0"/>
        <w:autoSpaceDN w:val="0"/>
        <w:adjustRightInd w:val="0"/>
        <w:spacing w:after="0" w:line="240" w:lineRule="auto"/>
        <w:jc w:val="both"/>
        <w:rPr>
          <w:rFonts w:ascii="Times New Roman" w:hAnsi="Times New Roman" w:cs="Times New Roman"/>
          <w:sz w:val="24"/>
          <w:szCs w:val="24"/>
          <w:lang w:val="uk-UA"/>
        </w:rPr>
      </w:pPr>
    </w:p>
    <w:p w:rsidR="00C16BFB" w:rsidRPr="00A11D04" w:rsidRDefault="00C16BFB" w:rsidP="00611412">
      <w:pPr>
        <w:autoSpaceDE w:val="0"/>
        <w:autoSpaceDN w:val="0"/>
        <w:adjustRightInd w:val="0"/>
        <w:spacing w:after="0" w:line="240" w:lineRule="auto"/>
        <w:jc w:val="both"/>
        <w:rPr>
          <w:rFonts w:ascii="Times New Roman" w:hAnsi="Times New Roman" w:cs="Times New Roman"/>
          <w:color w:val="006990"/>
          <w:sz w:val="24"/>
          <w:szCs w:val="24"/>
          <w:lang w:val="uk-UA"/>
        </w:rPr>
      </w:pPr>
    </w:p>
    <w:p w:rsidR="00611412" w:rsidRPr="00A11D04" w:rsidRDefault="00611412" w:rsidP="00611412">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3. </w:t>
      </w:r>
      <w:r w:rsidR="001D158B" w:rsidRPr="00A11D04">
        <w:rPr>
          <w:rFonts w:ascii="Times New Roman" w:hAnsi="Times New Roman" w:cs="Times New Roman"/>
          <w:color w:val="006990"/>
          <w:sz w:val="24"/>
          <w:szCs w:val="24"/>
          <w:lang w:val="uk-UA"/>
        </w:rPr>
        <w:t>Комплексний розгляд питання правосуддя перехідного періоду</w:t>
      </w:r>
      <w:r w:rsidR="00246128">
        <w:rPr>
          <w:rFonts w:ascii="Times New Roman" w:hAnsi="Times New Roman" w:cs="Times New Roman"/>
          <w:color w:val="006990"/>
          <w:sz w:val="24"/>
          <w:szCs w:val="24"/>
          <w:lang w:val="uk-UA"/>
        </w:rPr>
        <w:t xml:space="preserve"> з урахуванням відповідних строків</w:t>
      </w:r>
    </w:p>
    <w:p w:rsidR="00C16BFB" w:rsidRPr="00A11D04" w:rsidRDefault="00C16BFB" w:rsidP="00611412">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611412" w:rsidRPr="00A11D04" w:rsidRDefault="00A3096E" w:rsidP="00611412">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b/>
          <w:bCs/>
          <w:color w:val="000000"/>
          <w:sz w:val="24"/>
          <w:szCs w:val="24"/>
          <w:lang w:val="uk-UA"/>
        </w:rPr>
        <w:t>Заходи щодо правосуддя перехідного періоду</w:t>
      </w:r>
      <w:r w:rsidR="00611412" w:rsidRPr="00A11D04">
        <w:rPr>
          <w:rFonts w:ascii="Times New Roman" w:hAnsi="Times New Roman" w:cs="Times New Roman"/>
          <w:b/>
          <w:bCs/>
          <w:color w:val="000000"/>
          <w:sz w:val="24"/>
          <w:szCs w:val="24"/>
          <w:lang w:val="uk-UA"/>
        </w:rPr>
        <w:t xml:space="preserve"> </w:t>
      </w:r>
      <w:r w:rsidRPr="00A11D04">
        <w:rPr>
          <w:rFonts w:ascii="Times New Roman" w:hAnsi="Times New Roman" w:cs="Times New Roman"/>
          <w:color w:val="000000"/>
          <w:sz w:val="24"/>
          <w:szCs w:val="24"/>
          <w:lang w:val="uk-UA"/>
        </w:rPr>
        <w:t xml:space="preserve">не повинні розглядатись ізольовано або як такі, що змагаються між собою, а як такі, що </w:t>
      </w:r>
      <w:r w:rsidRPr="00A11D04">
        <w:rPr>
          <w:rFonts w:ascii="Times New Roman" w:hAnsi="Times New Roman" w:cs="Times New Roman"/>
          <w:b/>
          <w:color w:val="000000"/>
          <w:sz w:val="24"/>
          <w:szCs w:val="24"/>
          <w:lang w:val="uk-UA"/>
        </w:rPr>
        <w:t>посилюють один одного</w:t>
      </w:r>
      <w:r w:rsidR="00611412" w:rsidRPr="00A11D04">
        <w:rPr>
          <w:rFonts w:ascii="Times New Roman" w:hAnsi="Times New Roman" w:cs="Times New Roman"/>
          <w:b/>
          <w:bCs/>
          <w:color w:val="000000"/>
          <w:sz w:val="24"/>
          <w:szCs w:val="24"/>
          <w:lang w:val="uk-UA"/>
        </w:rPr>
        <w:t xml:space="preserve">. </w:t>
      </w:r>
      <w:r w:rsidRPr="00A11D04">
        <w:rPr>
          <w:rFonts w:ascii="Times New Roman" w:hAnsi="Times New Roman" w:cs="Times New Roman"/>
          <w:bCs/>
          <w:color w:val="000000"/>
          <w:sz w:val="24"/>
          <w:szCs w:val="24"/>
          <w:lang w:val="uk-UA"/>
        </w:rPr>
        <w:t xml:space="preserve">Бажаним є </w:t>
      </w:r>
      <w:r w:rsidRPr="00A11D04">
        <w:rPr>
          <w:rFonts w:ascii="Times New Roman" w:hAnsi="Times New Roman" w:cs="Times New Roman"/>
          <w:b/>
          <w:bCs/>
          <w:color w:val="000000"/>
          <w:sz w:val="24"/>
          <w:szCs w:val="24"/>
          <w:lang w:val="uk-UA"/>
        </w:rPr>
        <w:t>раннє залучення</w:t>
      </w:r>
      <w:r w:rsidRPr="00A11D04">
        <w:rPr>
          <w:rFonts w:ascii="Times New Roman" w:hAnsi="Times New Roman" w:cs="Times New Roman"/>
          <w:bCs/>
          <w:color w:val="000000"/>
          <w:sz w:val="24"/>
          <w:szCs w:val="24"/>
          <w:lang w:val="uk-UA"/>
        </w:rPr>
        <w:t xml:space="preserve"> до правосуддя перехідного періоду, оскільки воно слугує сигналом проти безкарності та закладає підвалини для правосуддя і верховенства права</w:t>
      </w:r>
      <w:r w:rsidR="00611412" w:rsidRPr="00A11D04">
        <w:rPr>
          <w:rFonts w:ascii="Times New Roman" w:hAnsi="Times New Roman" w:cs="Times New Roman"/>
          <w:color w:val="000000"/>
          <w:sz w:val="24"/>
          <w:szCs w:val="24"/>
          <w:lang w:val="uk-UA"/>
        </w:rPr>
        <w:t>.</w:t>
      </w:r>
    </w:p>
    <w:p w:rsidR="00C16BFB" w:rsidRPr="00A11D04" w:rsidRDefault="00C16BFB" w:rsidP="00611412">
      <w:pPr>
        <w:autoSpaceDE w:val="0"/>
        <w:autoSpaceDN w:val="0"/>
        <w:adjustRightInd w:val="0"/>
        <w:spacing w:after="0" w:line="240" w:lineRule="auto"/>
        <w:jc w:val="both"/>
        <w:rPr>
          <w:rFonts w:ascii="Times New Roman" w:hAnsi="Times New Roman" w:cs="Times New Roman"/>
          <w:color w:val="000000"/>
          <w:sz w:val="24"/>
          <w:szCs w:val="24"/>
          <w:lang w:val="uk-UA"/>
        </w:rPr>
      </w:pPr>
    </w:p>
    <w:p w:rsidR="00611412" w:rsidRPr="00A11D04" w:rsidRDefault="00A3096E" w:rsidP="00611412">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Кожен елемент правосуддя перехідного періоду відіграє важливу роль та не може замінювати будь-який інший</w:t>
      </w:r>
      <w:r w:rsidR="00611412"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наприклад, комісії правди, відшкодування та інституційні реформи не замінюють притягнення до кримінальної відповідальності</w:t>
      </w:r>
      <w:r w:rsidR="00611412"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Фактично, кожен з цих механізмів є більш ефективним, якщо він реалізується у поєднанні з іншими</w:t>
      </w:r>
      <w:r w:rsidR="00611412" w:rsidRPr="00A11D04">
        <w:rPr>
          <w:rFonts w:ascii="Times New Roman" w:hAnsi="Times New Roman" w:cs="Times New Roman"/>
          <w:color w:val="000000"/>
          <w:sz w:val="24"/>
          <w:szCs w:val="24"/>
          <w:lang w:val="uk-UA"/>
        </w:rPr>
        <w:t xml:space="preserve">. </w:t>
      </w:r>
      <w:r w:rsidR="0056163C" w:rsidRPr="00A11D04">
        <w:rPr>
          <w:rFonts w:ascii="Times New Roman" w:hAnsi="Times New Roman" w:cs="Times New Roman"/>
          <w:color w:val="000000"/>
          <w:sz w:val="24"/>
          <w:szCs w:val="24"/>
          <w:lang w:val="uk-UA"/>
        </w:rPr>
        <w:t xml:space="preserve">Отже, </w:t>
      </w:r>
      <w:r w:rsidR="0056163C" w:rsidRPr="00A11D04">
        <w:rPr>
          <w:rFonts w:ascii="Times New Roman" w:hAnsi="Times New Roman" w:cs="Times New Roman"/>
          <w:b/>
          <w:bCs/>
          <w:color w:val="000000"/>
          <w:sz w:val="24"/>
          <w:szCs w:val="24"/>
          <w:lang w:val="uk-UA"/>
        </w:rPr>
        <w:t xml:space="preserve">комплексний підхід </w:t>
      </w:r>
      <w:r w:rsidR="0056163C" w:rsidRPr="00A11D04">
        <w:rPr>
          <w:rFonts w:ascii="Times New Roman" w:hAnsi="Times New Roman" w:cs="Times New Roman"/>
          <w:color w:val="000000"/>
          <w:sz w:val="24"/>
          <w:szCs w:val="24"/>
          <w:lang w:val="uk-UA"/>
        </w:rPr>
        <w:t>вимагає послідовної стратегії, в якій кожна складова правосуддя перехідного періоду визнає потребу та залишає простір для інших ініціатив</w:t>
      </w:r>
      <w:r w:rsidR="00611412" w:rsidRPr="00A11D04">
        <w:rPr>
          <w:rFonts w:ascii="Times New Roman" w:hAnsi="Times New Roman" w:cs="Times New Roman"/>
          <w:color w:val="000000"/>
          <w:sz w:val="24"/>
          <w:szCs w:val="24"/>
          <w:lang w:val="uk-UA"/>
        </w:rPr>
        <w:t xml:space="preserve">. </w:t>
      </w:r>
      <w:r w:rsidR="0056163C" w:rsidRPr="00A11D04">
        <w:rPr>
          <w:rFonts w:ascii="Times New Roman" w:hAnsi="Times New Roman" w:cs="Times New Roman"/>
          <w:color w:val="000000"/>
          <w:sz w:val="24"/>
          <w:szCs w:val="24"/>
          <w:lang w:val="uk-UA"/>
        </w:rPr>
        <w:t>Водночас, досвід свідчить про те, що не всі можливі складові правосуддя перехідного періоду треба реалізовувати одночасно</w:t>
      </w:r>
      <w:r w:rsidR="00611412" w:rsidRPr="00A11D04">
        <w:rPr>
          <w:rFonts w:ascii="Times New Roman" w:hAnsi="Times New Roman" w:cs="Times New Roman"/>
          <w:color w:val="000000"/>
          <w:sz w:val="24"/>
          <w:szCs w:val="24"/>
          <w:lang w:val="uk-UA"/>
        </w:rPr>
        <w:t>.</w:t>
      </w:r>
    </w:p>
    <w:p w:rsidR="00C16BFB" w:rsidRPr="00A11D04" w:rsidRDefault="00C16BFB" w:rsidP="00611412">
      <w:pPr>
        <w:autoSpaceDE w:val="0"/>
        <w:autoSpaceDN w:val="0"/>
        <w:adjustRightInd w:val="0"/>
        <w:spacing w:after="0" w:line="240" w:lineRule="auto"/>
        <w:jc w:val="both"/>
        <w:rPr>
          <w:rFonts w:ascii="Times New Roman" w:hAnsi="Times New Roman" w:cs="Times New Roman"/>
          <w:color w:val="000000"/>
          <w:sz w:val="24"/>
          <w:szCs w:val="24"/>
          <w:lang w:val="uk-UA"/>
        </w:rPr>
      </w:pPr>
    </w:p>
    <w:p w:rsidR="00611412" w:rsidRPr="00A11D04" w:rsidRDefault="00903420" w:rsidP="00217C75">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Важливо визначити реалістичні часові рамки з урахуванням конкретного контексту та пропонувати відповідні заходи правосуддя перехідного періоду у світлі </w:t>
      </w:r>
      <w:r w:rsidRPr="00A11D04">
        <w:rPr>
          <w:rFonts w:ascii="Times New Roman" w:hAnsi="Times New Roman" w:cs="Times New Roman"/>
          <w:b/>
          <w:bCs/>
          <w:color w:val="000000"/>
          <w:sz w:val="24"/>
          <w:szCs w:val="24"/>
          <w:lang w:val="uk-UA"/>
        </w:rPr>
        <w:t>сприятливих умов</w:t>
      </w:r>
      <w:r w:rsidR="00611412" w:rsidRPr="00A11D04">
        <w:rPr>
          <w:rFonts w:ascii="Times New Roman" w:hAnsi="Times New Roman" w:cs="Times New Roman"/>
          <w:b/>
          <w:bCs/>
          <w:color w:val="000000"/>
          <w:sz w:val="24"/>
          <w:szCs w:val="24"/>
          <w:lang w:val="uk-UA"/>
        </w:rPr>
        <w:t xml:space="preserve"> </w:t>
      </w:r>
      <w:r w:rsidR="00611412" w:rsidRPr="00A11D04">
        <w:rPr>
          <w:rFonts w:ascii="Times New Roman" w:hAnsi="Times New Roman" w:cs="Times New Roman"/>
          <w:color w:val="000000"/>
          <w:sz w:val="24"/>
          <w:szCs w:val="24"/>
          <w:lang w:val="uk-UA"/>
        </w:rPr>
        <w:t>(</w:t>
      </w:r>
      <w:proofErr w:type="spellStart"/>
      <w:r w:rsidRPr="00A11D04">
        <w:rPr>
          <w:rFonts w:ascii="Times New Roman" w:hAnsi="Times New Roman" w:cs="Times New Roman"/>
          <w:color w:val="000000"/>
          <w:sz w:val="24"/>
          <w:szCs w:val="24"/>
          <w:lang w:val="uk-UA"/>
        </w:rPr>
        <w:t>безпекові</w:t>
      </w:r>
      <w:proofErr w:type="spellEnd"/>
      <w:r w:rsidRPr="00A11D04">
        <w:rPr>
          <w:rFonts w:ascii="Times New Roman" w:hAnsi="Times New Roman" w:cs="Times New Roman"/>
          <w:color w:val="000000"/>
          <w:sz w:val="24"/>
          <w:szCs w:val="24"/>
          <w:lang w:val="uk-UA"/>
        </w:rPr>
        <w:t>, політичні, соціальні та економічні умови</w:t>
      </w:r>
      <w:r w:rsidR="00611412"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спроможність існуючих структур, позиція громадянського суспільства</w:t>
      </w:r>
      <w:r w:rsidR="00611412" w:rsidRPr="00A11D04">
        <w:rPr>
          <w:rFonts w:ascii="Times New Roman" w:hAnsi="Times New Roman" w:cs="Times New Roman"/>
          <w:color w:val="000000"/>
          <w:sz w:val="24"/>
          <w:szCs w:val="24"/>
          <w:lang w:val="uk-UA"/>
        </w:rPr>
        <w:t>).</w:t>
      </w:r>
    </w:p>
    <w:p w:rsidR="00C16BFB" w:rsidRPr="00A11D04" w:rsidRDefault="00C16BFB" w:rsidP="00217C75">
      <w:pPr>
        <w:autoSpaceDE w:val="0"/>
        <w:autoSpaceDN w:val="0"/>
        <w:adjustRightInd w:val="0"/>
        <w:spacing w:after="0" w:line="240" w:lineRule="auto"/>
        <w:jc w:val="both"/>
        <w:rPr>
          <w:rFonts w:ascii="Times New Roman" w:hAnsi="Times New Roman" w:cs="Times New Roman"/>
          <w:color w:val="000000"/>
          <w:sz w:val="24"/>
          <w:szCs w:val="24"/>
          <w:lang w:val="uk-UA"/>
        </w:rPr>
      </w:pPr>
    </w:p>
    <w:p w:rsidR="00611412" w:rsidRPr="00A11D04" w:rsidRDefault="00903420" w:rsidP="00217C75">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Навіть під час конфлікту, процеси правосуддя перехідного періоду</w:t>
      </w:r>
      <w:r w:rsidR="005140D2" w:rsidRPr="00A11D04">
        <w:rPr>
          <w:rFonts w:ascii="Times New Roman" w:hAnsi="Times New Roman" w:cs="Times New Roman"/>
          <w:color w:val="000000"/>
          <w:sz w:val="24"/>
          <w:szCs w:val="24"/>
          <w:lang w:val="uk-UA"/>
        </w:rPr>
        <w:t xml:space="preserve"> можуть починатись у вигляді документування порушень та зловживань, проектів з діалогу та</w:t>
      </w:r>
      <w:r w:rsidR="00D32BF8" w:rsidRPr="00A11D04">
        <w:rPr>
          <w:rFonts w:ascii="Times New Roman" w:hAnsi="Times New Roman" w:cs="Times New Roman"/>
          <w:color w:val="000000"/>
          <w:sz w:val="24"/>
          <w:szCs w:val="24"/>
          <w:lang w:val="uk-UA"/>
        </w:rPr>
        <w:t xml:space="preserve"> становлення всеохоплюючих місцевих систем урядування</w:t>
      </w:r>
      <w:r w:rsidR="00611412" w:rsidRPr="00A11D04">
        <w:rPr>
          <w:rFonts w:ascii="Times New Roman" w:hAnsi="Times New Roman" w:cs="Times New Roman"/>
          <w:color w:val="000000"/>
          <w:sz w:val="24"/>
          <w:szCs w:val="24"/>
          <w:lang w:val="uk-UA"/>
        </w:rPr>
        <w:t>.</w:t>
      </w:r>
    </w:p>
    <w:p w:rsidR="00C16BFB" w:rsidRPr="00A11D04" w:rsidRDefault="00C16BFB" w:rsidP="00217C75">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611412" w:rsidRPr="00A11D04" w:rsidRDefault="00105039" w:rsidP="00217C75">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i/>
          <w:iCs/>
          <w:color w:val="000000"/>
          <w:sz w:val="24"/>
          <w:szCs w:val="24"/>
          <w:lang w:val="uk-UA"/>
        </w:rPr>
        <w:t>Враховуючи неможливість передбачення динаміки будь-якого перехідного періоду заздалегідь, діяльність ЄС з підтримки правосуддя перехідного періоду має враховувати поточні події, але не втрачати бачення у більш довгостроковій перспективі і того факту, що процес правосуддя перехідного періоду</w:t>
      </w:r>
      <w:r w:rsidR="00611412" w:rsidRPr="00A11D04">
        <w:rPr>
          <w:rFonts w:ascii="Times New Roman" w:hAnsi="Times New Roman" w:cs="Times New Roman"/>
          <w:i/>
          <w:iCs/>
          <w:color w:val="000000"/>
          <w:sz w:val="24"/>
          <w:szCs w:val="24"/>
          <w:lang w:val="uk-UA"/>
        </w:rPr>
        <w:t xml:space="preserve"> </w:t>
      </w:r>
      <w:r w:rsidRPr="00A11D04">
        <w:rPr>
          <w:rFonts w:ascii="Times New Roman" w:hAnsi="Times New Roman" w:cs="Times New Roman"/>
          <w:b/>
          <w:bCs/>
          <w:i/>
          <w:iCs/>
          <w:color w:val="000000"/>
          <w:sz w:val="24"/>
          <w:szCs w:val="24"/>
          <w:lang w:val="uk-UA"/>
        </w:rPr>
        <w:t>вимагає комплексного підходу</w:t>
      </w:r>
      <w:r w:rsidR="00611412" w:rsidRPr="00A11D04">
        <w:rPr>
          <w:rFonts w:ascii="Times New Roman" w:hAnsi="Times New Roman" w:cs="Times New Roman"/>
          <w:i/>
          <w:iCs/>
          <w:color w:val="000000"/>
          <w:sz w:val="24"/>
          <w:szCs w:val="24"/>
          <w:lang w:val="uk-UA"/>
        </w:rPr>
        <w:t>.</w:t>
      </w:r>
    </w:p>
    <w:p w:rsidR="00C16BFB" w:rsidRPr="00A11D04" w:rsidRDefault="00C16BFB" w:rsidP="00217C75">
      <w:pPr>
        <w:autoSpaceDE w:val="0"/>
        <w:autoSpaceDN w:val="0"/>
        <w:adjustRightInd w:val="0"/>
        <w:spacing w:after="0" w:line="240" w:lineRule="auto"/>
        <w:jc w:val="both"/>
        <w:rPr>
          <w:rFonts w:ascii="Times New Roman" w:hAnsi="Times New Roman" w:cs="Times New Roman"/>
          <w:color w:val="006990"/>
          <w:sz w:val="24"/>
          <w:szCs w:val="24"/>
          <w:lang w:val="uk-UA"/>
        </w:rPr>
      </w:pPr>
    </w:p>
    <w:p w:rsidR="00C16BFB" w:rsidRPr="00A11D04" w:rsidRDefault="00C16BFB" w:rsidP="00217C75">
      <w:pPr>
        <w:autoSpaceDE w:val="0"/>
        <w:autoSpaceDN w:val="0"/>
        <w:adjustRightInd w:val="0"/>
        <w:spacing w:after="0" w:line="240" w:lineRule="auto"/>
        <w:jc w:val="both"/>
        <w:rPr>
          <w:rFonts w:ascii="Times New Roman" w:hAnsi="Times New Roman" w:cs="Times New Roman"/>
          <w:color w:val="006990"/>
          <w:sz w:val="24"/>
          <w:szCs w:val="24"/>
          <w:lang w:val="uk-UA"/>
        </w:rPr>
      </w:pPr>
    </w:p>
    <w:p w:rsidR="00611412" w:rsidRPr="00A11D04" w:rsidRDefault="00611412" w:rsidP="00217C75">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4. </w:t>
      </w:r>
      <w:r w:rsidR="002F4187" w:rsidRPr="00A11D04">
        <w:rPr>
          <w:rFonts w:ascii="Times New Roman" w:hAnsi="Times New Roman" w:cs="Times New Roman"/>
          <w:color w:val="006990"/>
          <w:sz w:val="24"/>
          <w:szCs w:val="24"/>
          <w:lang w:val="uk-UA"/>
        </w:rPr>
        <w:t>Дотримання міжнародних норм та стандарті</w:t>
      </w:r>
      <w:r w:rsidR="00246128">
        <w:rPr>
          <w:rFonts w:ascii="Times New Roman" w:hAnsi="Times New Roman" w:cs="Times New Roman"/>
          <w:color w:val="006990"/>
          <w:sz w:val="24"/>
          <w:szCs w:val="24"/>
          <w:lang w:val="uk-UA"/>
        </w:rPr>
        <w:t>в</w:t>
      </w:r>
    </w:p>
    <w:p w:rsidR="00C16BFB" w:rsidRPr="00A11D04" w:rsidRDefault="00C16BFB" w:rsidP="00217C75">
      <w:pPr>
        <w:autoSpaceDE w:val="0"/>
        <w:autoSpaceDN w:val="0"/>
        <w:adjustRightInd w:val="0"/>
        <w:spacing w:after="0" w:line="240" w:lineRule="auto"/>
        <w:jc w:val="both"/>
        <w:rPr>
          <w:rFonts w:ascii="Times New Roman" w:hAnsi="Times New Roman" w:cs="Times New Roman"/>
          <w:color w:val="000000"/>
          <w:sz w:val="24"/>
          <w:szCs w:val="24"/>
          <w:lang w:val="uk-UA"/>
        </w:rPr>
      </w:pPr>
    </w:p>
    <w:p w:rsidR="00611412" w:rsidRPr="00246128" w:rsidRDefault="00105039" w:rsidP="00217C75">
      <w:pPr>
        <w:autoSpaceDE w:val="0"/>
        <w:autoSpaceDN w:val="0"/>
        <w:adjustRightInd w:val="0"/>
        <w:spacing w:after="0" w:line="240" w:lineRule="auto"/>
        <w:jc w:val="both"/>
        <w:rPr>
          <w:rFonts w:ascii="Times New Roman" w:hAnsi="Times New Roman" w:cs="Times New Roman"/>
          <w:b/>
          <w:color w:val="000000"/>
          <w:sz w:val="24"/>
          <w:szCs w:val="24"/>
          <w:lang w:val="uk-UA"/>
        </w:rPr>
      </w:pPr>
      <w:r w:rsidRPr="00A11D04">
        <w:rPr>
          <w:rFonts w:ascii="Times New Roman" w:hAnsi="Times New Roman" w:cs="Times New Roman"/>
          <w:color w:val="000000"/>
          <w:sz w:val="24"/>
          <w:szCs w:val="24"/>
          <w:lang w:val="uk-UA"/>
        </w:rPr>
        <w:t xml:space="preserve">Відповідно до того, що у своїй зовнішній </w:t>
      </w:r>
      <w:r w:rsidR="000251E5" w:rsidRPr="00A11D04">
        <w:rPr>
          <w:rFonts w:ascii="Times New Roman" w:hAnsi="Times New Roman" w:cs="Times New Roman"/>
          <w:color w:val="000000"/>
          <w:sz w:val="24"/>
          <w:szCs w:val="24"/>
          <w:lang w:val="uk-UA"/>
        </w:rPr>
        <w:t>діяльності</w:t>
      </w:r>
      <w:r w:rsidRPr="00A11D04">
        <w:rPr>
          <w:rFonts w:ascii="Times New Roman" w:hAnsi="Times New Roman" w:cs="Times New Roman"/>
          <w:color w:val="000000"/>
          <w:sz w:val="24"/>
          <w:szCs w:val="24"/>
          <w:lang w:val="uk-UA"/>
        </w:rPr>
        <w:t xml:space="preserve"> ЄС керується принципами демократії</w:t>
      </w:r>
      <w:r w:rsidR="00611412"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верховенства права, універсальності та неподільності прав людини </w:t>
      </w:r>
      <w:r w:rsidR="000251E5" w:rsidRPr="00A11D04">
        <w:rPr>
          <w:rFonts w:ascii="Times New Roman" w:hAnsi="Times New Roman" w:cs="Times New Roman"/>
          <w:color w:val="000000"/>
          <w:sz w:val="24"/>
          <w:szCs w:val="24"/>
          <w:lang w:val="uk-UA"/>
        </w:rPr>
        <w:t>і</w:t>
      </w:r>
      <w:r w:rsidRPr="00A11D04">
        <w:rPr>
          <w:rFonts w:ascii="Times New Roman" w:hAnsi="Times New Roman" w:cs="Times New Roman"/>
          <w:color w:val="000000"/>
          <w:sz w:val="24"/>
          <w:szCs w:val="24"/>
          <w:lang w:val="uk-UA"/>
        </w:rPr>
        <w:t xml:space="preserve"> основних свобод</w:t>
      </w:r>
      <w:r w:rsidR="00611412"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поваги до прав людини та дотримання принципів статуту ООН </w:t>
      </w:r>
      <w:r w:rsidR="00246128">
        <w:rPr>
          <w:rFonts w:ascii="Times New Roman" w:hAnsi="Times New Roman" w:cs="Times New Roman"/>
          <w:color w:val="000000"/>
          <w:sz w:val="24"/>
          <w:szCs w:val="24"/>
          <w:lang w:val="uk-UA"/>
        </w:rPr>
        <w:t>і</w:t>
      </w:r>
      <w:r w:rsidRPr="00A11D04">
        <w:rPr>
          <w:rFonts w:ascii="Times New Roman" w:hAnsi="Times New Roman" w:cs="Times New Roman"/>
          <w:color w:val="000000"/>
          <w:sz w:val="24"/>
          <w:szCs w:val="24"/>
          <w:lang w:val="uk-UA"/>
        </w:rPr>
        <w:t xml:space="preserve"> міжнародного права</w:t>
      </w:r>
      <w:r w:rsidR="00611412"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ЄС підтримує ті процеси правосуддя перехідного періоду, що </w:t>
      </w:r>
      <w:r w:rsidRPr="00A11D04">
        <w:rPr>
          <w:rFonts w:ascii="Times New Roman" w:hAnsi="Times New Roman" w:cs="Times New Roman"/>
          <w:b/>
          <w:color w:val="000000"/>
          <w:sz w:val="24"/>
          <w:szCs w:val="24"/>
          <w:lang w:val="uk-UA"/>
        </w:rPr>
        <w:t xml:space="preserve">відповідають міжнародним </w:t>
      </w:r>
      <w:r w:rsidRPr="00246128">
        <w:rPr>
          <w:rFonts w:ascii="Times New Roman" w:hAnsi="Times New Roman" w:cs="Times New Roman"/>
          <w:b/>
          <w:color w:val="000000"/>
          <w:sz w:val="24"/>
          <w:szCs w:val="24"/>
          <w:lang w:val="uk-UA"/>
        </w:rPr>
        <w:t>нормам та стандартам</w:t>
      </w:r>
      <w:r w:rsidR="00611412" w:rsidRPr="00246128">
        <w:rPr>
          <w:rFonts w:ascii="Times New Roman" w:hAnsi="Times New Roman" w:cs="Times New Roman"/>
          <w:b/>
          <w:color w:val="000000"/>
          <w:sz w:val="24"/>
          <w:szCs w:val="24"/>
          <w:lang w:val="uk-UA"/>
        </w:rPr>
        <w:t>.</w:t>
      </w:r>
    </w:p>
    <w:p w:rsidR="00C16BFB" w:rsidRPr="00A11D04" w:rsidRDefault="00C16BFB" w:rsidP="00217C75">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611412" w:rsidRPr="00A11D04" w:rsidRDefault="00093281" w:rsidP="00217C75">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b/>
          <w:bCs/>
          <w:color w:val="000000"/>
          <w:sz w:val="24"/>
          <w:szCs w:val="24"/>
          <w:lang w:val="uk-UA"/>
        </w:rPr>
        <w:t xml:space="preserve">Питання </w:t>
      </w:r>
      <w:r w:rsidR="00246128">
        <w:rPr>
          <w:rFonts w:ascii="Times New Roman" w:hAnsi="Times New Roman" w:cs="Times New Roman"/>
          <w:b/>
          <w:bCs/>
          <w:color w:val="000000"/>
          <w:sz w:val="24"/>
          <w:szCs w:val="24"/>
          <w:lang w:val="uk-UA"/>
        </w:rPr>
        <w:t>допустимості</w:t>
      </w:r>
      <w:r w:rsidRPr="00A11D04">
        <w:rPr>
          <w:rFonts w:ascii="Times New Roman" w:hAnsi="Times New Roman" w:cs="Times New Roman"/>
          <w:b/>
          <w:bCs/>
          <w:color w:val="000000"/>
          <w:sz w:val="24"/>
          <w:szCs w:val="24"/>
          <w:lang w:val="uk-UA"/>
        </w:rPr>
        <w:t xml:space="preserve"> амністій</w:t>
      </w:r>
      <w:r w:rsidR="00C16BFB" w:rsidRPr="00A11D04">
        <w:rPr>
          <w:rStyle w:val="a6"/>
          <w:rFonts w:ascii="Times New Roman" w:hAnsi="Times New Roman" w:cs="Times New Roman"/>
          <w:b/>
          <w:bCs/>
          <w:color w:val="000000"/>
          <w:sz w:val="24"/>
          <w:szCs w:val="24"/>
          <w:lang w:val="uk-UA"/>
        </w:rPr>
        <w:footnoteReference w:id="33"/>
      </w:r>
      <w:r w:rsidR="00C16BFB" w:rsidRPr="00A11D04">
        <w:rPr>
          <w:rFonts w:ascii="Times New Roman" w:hAnsi="Times New Roman" w:cs="Times New Roman"/>
          <w:b/>
          <w:bCs/>
          <w:color w:val="000000"/>
          <w:sz w:val="24"/>
          <w:szCs w:val="24"/>
          <w:lang w:val="uk-UA"/>
        </w:rPr>
        <w:t xml:space="preserve"> </w:t>
      </w:r>
      <w:r w:rsidRPr="00A11D04">
        <w:rPr>
          <w:rFonts w:ascii="Times New Roman" w:hAnsi="Times New Roman" w:cs="Times New Roman"/>
          <w:color w:val="000000"/>
          <w:sz w:val="24"/>
          <w:szCs w:val="24"/>
          <w:lang w:val="uk-UA"/>
        </w:rPr>
        <w:t>часто підіймається під час обговорення мирних угод, а також під час інших процесів перехідного періоду</w:t>
      </w:r>
      <w:r w:rsidR="00611412"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Відповідно до міжнародного права держави можуть надавати особам, які брали участь у неміжнародних збройних конфліктах, амністію за такі злочини, як повстання, підбурювання до заколоту та зрада</w:t>
      </w:r>
      <w:r w:rsidR="00611412" w:rsidRPr="00A11D04">
        <w:rPr>
          <w:rFonts w:ascii="Times New Roman" w:hAnsi="Times New Roman" w:cs="Times New Roman"/>
          <w:color w:val="000000"/>
          <w:sz w:val="24"/>
          <w:szCs w:val="24"/>
          <w:lang w:val="uk-UA"/>
        </w:rPr>
        <w:t>.</w:t>
      </w:r>
      <w:r w:rsidR="00C16BFB"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Держави також можуть амністувати повстанців за законні воєнні дії (наприклад, вбивство членів </w:t>
      </w:r>
      <w:r w:rsidR="0055654F" w:rsidRPr="00A11D04">
        <w:rPr>
          <w:rFonts w:ascii="Times New Roman" w:hAnsi="Times New Roman" w:cs="Times New Roman"/>
          <w:color w:val="000000"/>
          <w:sz w:val="24"/>
          <w:szCs w:val="24"/>
          <w:lang w:val="uk-UA"/>
        </w:rPr>
        <w:t>збройних сил противника</w:t>
      </w:r>
      <w:r w:rsidR="00C16BFB" w:rsidRPr="00A11D04">
        <w:rPr>
          <w:rStyle w:val="a6"/>
          <w:rFonts w:ascii="Times New Roman" w:hAnsi="Times New Roman" w:cs="Times New Roman"/>
          <w:color w:val="000000"/>
          <w:sz w:val="24"/>
          <w:szCs w:val="24"/>
          <w:lang w:val="uk-UA"/>
        </w:rPr>
        <w:footnoteReference w:id="34"/>
      </w:r>
      <w:r w:rsidR="00611412" w:rsidRPr="00A11D04">
        <w:rPr>
          <w:rFonts w:ascii="Times New Roman" w:hAnsi="Times New Roman" w:cs="Times New Roman"/>
          <w:color w:val="000000"/>
          <w:sz w:val="24"/>
          <w:szCs w:val="24"/>
          <w:lang w:val="uk-UA"/>
        </w:rPr>
        <w:t xml:space="preserve">). </w:t>
      </w:r>
      <w:r w:rsidR="0055654F" w:rsidRPr="00A11D04">
        <w:rPr>
          <w:rFonts w:ascii="Times New Roman" w:hAnsi="Times New Roman" w:cs="Times New Roman"/>
          <w:color w:val="000000"/>
          <w:sz w:val="24"/>
          <w:szCs w:val="24"/>
          <w:lang w:val="uk-UA"/>
        </w:rPr>
        <w:t>Це положення спрямоване на сприяння примиренню шляхом звільнення ув’язнених та покараних лише за те, що вони брали участь у військових діях</w:t>
      </w:r>
      <w:r w:rsidR="00611412" w:rsidRPr="00A11D04">
        <w:rPr>
          <w:rFonts w:ascii="Times New Roman" w:hAnsi="Times New Roman" w:cs="Times New Roman"/>
          <w:color w:val="000000"/>
          <w:sz w:val="24"/>
          <w:szCs w:val="24"/>
          <w:lang w:val="uk-UA"/>
        </w:rPr>
        <w:t>.</w:t>
      </w:r>
      <w:r w:rsidR="0055654F" w:rsidRPr="00A11D04">
        <w:rPr>
          <w:rFonts w:ascii="Times New Roman" w:hAnsi="Times New Roman" w:cs="Times New Roman"/>
          <w:color w:val="000000"/>
          <w:sz w:val="24"/>
          <w:szCs w:val="24"/>
          <w:lang w:val="uk-UA"/>
        </w:rPr>
        <w:t xml:space="preserve"> Однак, воно не передбачає амністію для тих, хто скоїв серйозні міжнародні злочини</w:t>
      </w:r>
      <w:r w:rsidR="00C16BFB" w:rsidRPr="00A11D04">
        <w:rPr>
          <w:rStyle w:val="a6"/>
          <w:rFonts w:ascii="Times New Roman" w:hAnsi="Times New Roman" w:cs="Times New Roman"/>
          <w:color w:val="000000"/>
          <w:sz w:val="24"/>
          <w:szCs w:val="24"/>
          <w:lang w:val="uk-UA"/>
        </w:rPr>
        <w:footnoteReference w:id="35"/>
      </w:r>
      <w:r w:rsidR="00611412" w:rsidRPr="00A11D04">
        <w:rPr>
          <w:rFonts w:ascii="Times New Roman" w:hAnsi="Times New Roman" w:cs="Times New Roman"/>
          <w:color w:val="000000"/>
          <w:sz w:val="24"/>
          <w:szCs w:val="24"/>
          <w:lang w:val="uk-UA"/>
        </w:rPr>
        <w:t>.</w:t>
      </w:r>
    </w:p>
    <w:p w:rsidR="00217C75" w:rsidRPr="00A11D04" w:rsidRDefault="00217C75" w:rsidP="00217C75">
      <w:pPr>
        <w:autoSpaceDE w:val="0"/>
        <w:autoSpaceDN w:val="0"/>
        <w:adjustRightInd w:val="0"/>
        <w:spacing w:after="0" w:line="240" w:lineRule="auto"/>
        <w:jc w:val="both"/>
        <w:rPr>
          <w:rFonts w:ascii="Times New Roman" w:hAnsi="Times New Roman" w:cs="Times New Roman"/>
          <w:color w:val="000000"/>
          <w:sz w:val="24"/>
          <w:szCs w:val="24"/>
          <w:lang w:val="uk-UA"/>
        </w:rPr>
      </w:pPr>
    </w:p>
    <w:p w:rsidR="00217C75" w:rsidRPr="00A11D04" w:rsidRDefault="00A42CC9" w:rsidP="00217C75">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sz w:val="24"/>
          <w:szCs w:val="24"/>
          <w:lang w:val="uk-UA"/>
        </w:rPr>
        <w:t>Низка ратифікованих багатьма країнами</w:t>
      </w:r>
      <w:r w:rsidR="0076461B" w:rsidRPr="00A11D04">
        <w:rPr>
          <w:rFonts w:ascii="Times New Roman" w:hAnsi="Times New Roman" w:cs="Times New Roman"/>
          <w:sz w:val="24"/>
          <w:szCs w:val="24"/>
          <w:lang w:val="uk-UA"/>
        </w:rPr>
        <w:t xml:space="preserve"> </w:t>
      </w:r>
      <w:r w:rsidRPr="00A11D04">
        <w:rPr>
          <w:rFonts w:ascii="Times New Roman" w:hAnsi="Times New Roman" w:cs="Times New Roman"/>
          <w:sz w:val="24"/>
          <w:szCs w:val="24"/>
          <w:lang w:val="uk-UA"/>
        </w:rPr>
        <w:t>міжнародних договорів про права людини</w:t>
      </w:r>
      <w:r w:rsidR="00217C75" w:rsidRPr="00A11D04">
        <w:rPr>
          <w:rStyle w:val="a6"/>
          <w:rFonts w:ascii="Times New Roman" w:hAnsi="Times New Roman" w:cs="Times New Roman"/>
          <w:sz w:val="24"/>
          <w:szCs w:val="24"/>
          <w:lang w:val="uk-UA"/>
        </w:rPr>
        <w:footnoteReference w:id="36"/>
      </w:r>
      <w:r w:rsidR="00217C75" w:rsidRPr="00A11D04">
        <w:rPr>
          <w:rFonts w:ascii="Times New Roman" w:hAnsi="Times New Roman" w:cs="Times New Roman"/>
          <w:sz w:val="24"/>
          <w:szCs w:val="24"/>
          <w:lang w:val="uk-UA"/>
        </w:rPr>
        <w:t xml:space="preserve"> </w:t>
      </w:r>
      <w:r w:rsidRPr="00A11D04">
        <w:rPr>
          <w:rFonts w:ascii="Times New Roman" w:hAnsi="Times New Roman" w:cs="Times New Roman"/>
          <w:sz w:val="24"/>
          <w:szCs w:val="24"/>
          <w:lang w:val="uk-UA"/>
        </w:rPr>
        <w:t xml:space="preserve">чітко зобов'язує держави-учасниці забезпечувати розслідування та кримінальне переслідування окремих правопорушень </w:t>
      </w:r>
      <w:r w:rsidR="00E41CDA">
        <w:rPr>
          <w:rFonts w:ascii="Times New Roman" w:hAnsi="Times New Roman" w:cs="Times New Roman"/>
          <w:sz w:val="24"/>
          <w:szCs w:val="24"/>
          <w:lang w:val="uk-UA"/>
        </w:rPr>
        <w:t xml:space="preserve">– </w:t>
      </w:r>
      <w:r w:rsidRPr="00A11D04">
        <w:rPr>
          <w:rFonts w:ascii="Times New Roman" w:hAnsi="Times New Roman" w:cs="Times New Roman"/>
          <w:sz w:val="24"/>
          <w:szCs w:val="24"/>
          <w:lang w:val="uk-UA"/>
        </w:rPr>
        <w:t>або шляхом порушення кримінальних проваджень проти підозрюваних у скоєнні злочину у власних судах, або шляхом направлення підозрюваних до іншої відповідної юрисдикції для притягнення до відповідальності</w:t>
      </w:r>
      <w:r w:rsidR="00217C75" w:rsidRPr="00A11D04">
        <w:rPr>
          <w:rFonts w:ascii="Times New Roman" w:hAnsi="Times New Roman" w:cs="Times New Roman"/>
          <w:sz w:val="24"/>
          <w:szCs w:val="24"/>
          <w:lang w:val="uk-UA"/>
        </w:rPr>
        <w:t>.</w:t>
      </w:r>
      <w:r w:rsidRPr="00A11D04">
        <w:rPr>
          <w:rFonts w:ascii="Times New Roman" w:hAnsi="Times New Roman" w:cs="Times New Roman"/>
          <w:sz w:val="24"/>
          <w:szCs w:val="24"/>
          <w:lang w:val="uk-UA"/>
        </w:rPr>
        <w:t xml:space="preserve"> </w:t>
      </w:r>
      <w:r w:rsidR="00D45AC5" w:rsidRPr="00A11D04">
        <w:rPr>
          <w:rFonts w:ascii="Times New Roman" w:hAnsi="Times New Roman" w:cs="Times New Roman"/>
          <w:sz w:val="24"/>
          <w:szCs w:val="24"/>
          <w:lang w:val="uk-UA"/>
        </w:rPr>
        <w:t>Таким чином</w:t>
      </w:r>
      <w:r w:rsidRPr="00A11D04">
        <w:rPr>
          <w:rFonts w:ascii="Times New Roman" w:hAnsi="Times New Roman" w:cs="Times New Roman"/>
          <w:sz w:val="24"/>
          <w:szCs w:val="24"/>
          <w:lang w:val="uk-UA"/>
        </w:rPr>
        <w:t>, будь-яка амністія, яка виключає судове переслідування за злочин, що підпадає під цей обов’язок,</w:t>
      </w:r>
      <w:r w:rsidR="00D45AC5" w:rsidRPr="00A11D04">
        <w:rPr>
          <w:rFonts w:ascii="Times New Roman" w:hAnsi="Times New Roman" w:cs="Times New Roman"/>
          <w:sz w:val="24"/>
          <w:szCs w:val="24"/>
          <w:lang w:val="uk-UA"/>
        </w:rPr>
        <w:t xml:space="preserve"> </w:t>
      </w:r>
      <w:r w:rsidR="00D45AC5" w:rsidRPr="00A11D04">
        <w:rPr>
          <w:rFonts w:ascii="Times New Roman" w:hAnsi="Times New Roman" w:cs="Times New Roman"/>
          <w:sz w:val="24"/>
          <w:szCs w:val="24"/>
          <w:lang w:val="uk-UA"/>
        </w:rPr>
        <w:lastRenderedPageBreak/>
        <w:t>порушуватиме обов’язок держави передбачений відповідним договором</w:t>
      </w:r>
      <w:r w:rsidR="00217C75" w:rsidRPr="00A11D04">
        <w:rPr>
          <w:rFonts w:ascii="Times New Roman" w:hAnsi="Times New Roman" w:cs="Times New Roman"/>
          <w:sz w:val="24"/>
          <w:szCs w:val="24"/>
          <w:lang w:val="uk-UA"/>
        </w:rPr>
        <w:t xml:space="preserve">. </w:t>
      </w:r>
      <w:r w:rsidR="00D45AC5" w:rsidRPr="00A11D04">
        <w:rPr>
          <w:rFonts w:ascii="Times New Roman" w:hAnsi="Times New Roman" w:cs="Times New Roman"/>
          <w:sz w:val="24"/>
          <w:szCs w:val="24"/>
          <w:lang w:val="uk-UA"/>
        </w:rPr>
        <w:t xml:space="preserve">Амністія за грубе порушення прав людини та серйозні порушення гуманітарного права також може </w:t>
      </w:r>
      <w:r w:rsidR="00E41CDA">
        <w:rPr>
          <w:rFonts w:ascii="Times New Roman" w:hAnsi="Times New Roman" w:cs="Times New Roman"/>
          <w:sz w:val="24"/>
          <w:szCs w:val="24"/>
          <w:lang w:val="uk-UA"/>
        </w:rPr>
        <w:t>не відповідати обов’яз</w:t>
      </w:r>
      <w:r w:rsidR="00D45AC5" w:rsidRPr="00A11D04">
        <w:rPr>
          <w:rFonts w:ascii="Times New Roman" w:hAnsi="Times New Roman" w:cs="Times New Roman"/>
          <w:sz w:val="24"/>
          <w:szCs w:val="24"/>
          <w:lang w:val="uk-UA"/>
        </w:rPr>
        <w:t>к</w:t>
      </w:r>
      <w:r w:rsidR="00E41CDA">
        <w:rPr>
          <w:rFonts w:ascii="Times New Roman" w:hAnsi="Times New Roman" w:cs="Times New Roman"/>
          <w:sz w:val="24"/>
          <w:szCs w:val="24"/>
          <w:lang w:val="uk-UA"/>
        </w:rPr>
        <w:t>у</w:t>
      </w:r>
      <w:r w:rsidR="00D45AC5" w:rsidRPr="00A11D04">
        <w:rPr>
          <w:rFonts w:ascii="Times New Roman" w:hAnsi="Times New Roman" w:cs="Times New Roman"/>
          <w:sz w:val="24"/>
          <w:szCs w:val="24"/>
          <w:lang w:val="uk-UA"/>
        </w:rPr>
        <w:t xml:space="preserve"> держави карати такі злочини відповідно до звичаєвих норм міжнародного права</w:t>
      </w:r>
      <w:r w:rsidR="00217C75" w:rsidRPr="00A11D04">
        <w:rPr>
          <w:rFonts w:ascii="Times New Roman" w:hAnsi="Times New Roman" w:cs="Times New Roman"/>
          <w:sz w:val="24"/>
          <w:szCs w:val="24"/>
          <w:lang w:val="uk-UA"/>
        </w:rPr>
        <w:t>.</w:t>
      </w:r>
      <w:r w:rsidR="00D45AC5" w:rsidRPr="00A11D04">
        <w:rPr>
          <w:rFonts w:ascii="Times New Roman" w:hAnsi="Times New Roman" w:cs="Times New Roman"/>
          <w:sz w:val="24"/>
          <w:szCs w:val="24"/>
          <w:lang w:val="uk-UA"/>
        </w:rPr>
        <w:t xml:space="preserve"> Крім цього, якщо амністія дозволяється відповідно до міжнародного права, вона все одно має відповідати правам людини,</w:t>
      </w:r>
      <w:r w:rsidR="0076461B" w:rsidRPr="00A11D04">
        <w:rPr>
          <w:rFonts w:ascii="Times New Roman" w:hAnsi="Times New Roman" w:cs="Times New Roman"/>
          <w:sz w:val="24"/>
          <w:szCs w:val="24"/>
          <w:lang w:val="uk-UA"/>
        </w:rPr>
        <w:t xml:space="preserve"> </w:t>
      </w:r>
      <w:r w:rsidR="00D45AC5" w:rsidRPr="00A11D04">
        <w:rPr>
          <w:rFonts w:ascii="Times New Roman" w:hAnsi="Times New Roman" w:cs="Times New Roman"/>
          <w:sz w:val="24"/>
          <w:szCs w:val="24"/>
          <w:lang w:val="uk-UA"/>
        </w:rPr>
        <w:t>включаючи право на відшкодування або</w:t>
      </w:r>
      <w:r w:rsidR="00E41CDA">
        <w:rPr>
          <w:rFonts w:ascii="Times New Roman" w:hAnsi="Times New Roman" w:cs="Times New Roman"/>
          <w:sz w:val="24"/>
          <w:szCs w:val="24"/>
          <w:lang w:val="uk-UA"/>
        </w:rPr>
        <w:t xml:space="preserve"> право </w:t>
      </w:r>
      <w:r w:rsidR="00D45AC5" w:rsidRPr="00A11D04">
        <w:rPr>
          <w:rFonts w:ascii="Times New Roman" w:hAnsi="Times New Roman" w:cs="Times New Roman"/>
          <w:sz w:val="24"/>
          <w:szCs w:val="24"/>
          <w:lang w:val="uk-UA"/>
        </w:rPr>
        <w:t>на правду</w:t>
      </w:r>
      <w:r w:rsidR="00217C75" w:rsidRPr="00A11D04">
        <w:rPr>
          <w:rFonts w:ascii="Times New Roman" w:hAnsi="Times New Roman" w:cs="Times New Roman"/>
          <w:sz w:val="24"/>
          <w:szCs w:val="24"/>
          <w:lang w:val="uk-UA"/>
        </w:rPr>
        <w:t>.</w:t>
      </w:r>
    </w:p>
    <w:p w:rsidR="00217C75" w:rsidRPr="00A11D04" w:rsidRDefault="00217C75" w:rsidP="00217C75">
      <w:pPr>
        <w:autoSpaceDE w:val="0"/>
        <w:autoSpaceDN w:val="0"/>
        <w:adjustRightInd w:val="0"/>
        <w:spacing w:after="0" w:line="240" w:lineRule="auto"/>
        <w:jc w:val="both"/>
        <w:rPr>
          <w:rFonts w:ascii="Times New Roman" w:hAnsi="Times New Roman" w:cs="Times New Roman"/>
          <w:sz w:val="24"/>
          <w:szCs w:val="24"/>
          <w:lang w:val="uk-UA"/>
        </w:rPr>
      </w:pPr>
    </w:p>
    <w:p w:rsidR="00217C75" w:rsidRPr="00A11D04" w:rsidRDefault="00D45AC5" w:rsidP="00217C75">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sz w:val="24"/>
          <w:szCs w:val="24"/>
          <w:lang w:val="uk-UA"/>
        </w:rPr>
        <w:t xml:space="preserve">У </w:t>
      </w:r>
      <w:r w:rsidR="00E41CDA">
        <w:rPr>
          <w:rFonts w:ascii="Times New Roman" w:hAnsi="Times New Roman" w:cs="Times New Roman"/>
          <w:sz w:val="24"/>
          <w:szCs w:val="24"/>
          <w:lang w:val="uk-UA"/>
        </w:rPr>
        <w:t xml:space="preserve">тих </w:t>
      </w:r>
      <w:r w:rsidRPr="00A11D04">
        <w:rPr>
          <w:rFonts w:ascii="Times New Roman" w:hAnsi="Times New Roman" w:cs="Times New Roman"/>
          <w:sz w:val="24"/>
          <w:szCs w:val="24"/>
          <w:lang w:val="uk-UA"/>
        </w:rPr>
        <w:t>випадках</w:t>
      </w:r>
      <w:r w:rsidR="00E41CDA">
        <w:rPr>
          <w:rFonts w:ascii="Times New Roman" w:hAnsi="Times New Roman" w:cs="Times New Roman"/>
          <w:sz w:val="24"/>
          <w:szCs w:val="24"/>
          <w:lang w:val="uk-UA"/>
        </w:rPr>
        <w:t xml:space="preserve">, коли </w:t>
      </w:r>
      <w:r w:rsidRPr="00A11D04">
        <w:rPr>
          <w:rFonts w:ascii="Times New Roman" w:hAnsi="Times New Roman" w:cs="Times New Roman"/>
          <w:sz w:val="24"/>
          <w:szCs w:val="24"/>
          <w:lang w:val="uk-UA"/>
        </w:rPr>
        <w:t>амністі</w:t>
      </w:r>
      <w:r w:rsidR="00E41CDA">
        <w:rPr>
          <w:rFonts w:ascii="Times New Roman" w:hAnsi="Times New Roman" w:cs="Times New Roman"/>
          <w:sz w:val="24"/>
          <w:szCs w:val="24"/>
          <w:lang w:val="uk-UA"/>
        </w:rPr>
        <w:t>ї</w:t>
      </w:r>
      <w:r w:rsidRPr="00A11D04">
        <w:rPr>
          <w:rFonts w:ascii="Times New Roman" w:hAnsi="Times New Roman" w:cs="Times New Roman"/>
          <w:sz w:val="24"/>
          <w:szCs w:val="24"/>
          <w:lang w:val="uk-UA"/>
        </w:rPr>
        <w:t xml:space="preserve"> звільняли від притягнення до відповідальності винних у серйозних злочинах відповідно до міжнародного права в надії на забезпечення миру, </w:t>
      </w:r>
      <w:r w:rsidR="00E41CDA">
        <w:rPr>
          <w:rFonts w:ascii="Times New Roman" w:hAnsi="Times New Roman" w:cs="Times New Roman"/>
          <w:sz w:val="24"/>
          <w:szCs w:val="24"/>
          <w:lang w:val="uk-UA"/>
        </w:rPr>
        <w:t xml:space="preserve">вони </w:t>
      </w:r>
      <w:r w:rsidRPr="00A11D04">
        <w:rPr>
          <w:rFonts w:ascii="Times New Roman" w:hAnsi="Times New Roman" w:cs="Times New Roman"/>
          <w:sz w:val="24"/>
          <w:szCs w:val="24"/>
          <w:lang w:val="uk-UA"/>
        </w:rPr>
        <w:t>часто не досягали цієї мети та</w:t>
      </w:r>
      <w:r w:rsidR="00E41CDA">
        <w:rPr>
          <w:rFonts w:ascii="Times New Roman" w:hAnsi="Times New Roman" w:cs="Times New Roman"/>
          <w:sz w:val="24"/>
          <w:szCs w:val="24"/>
          <w:lang w:val="uk-UA"/>
        </w:rPr>
        <w:t>,</w:t>
      </w:r>
      <w:r w:rsidRPr="00A11D04">
        <w:rPr>
          <w:rFonts w:ascii="Times New Roman" w:hAnsi="Times New Roman" w:cs="Times New Roman"/>
          <w:sz w:val="24"/>
          <w:szCs w:val="24"/>
          <w:lang w:val="uk-UA"/>
        </w:rPr>
        <w:t xml:space="preserve"> ймовірно</w:t>
      </w:r>
      <w:r w:rsidR="00E41CDA">
        <w:rPr>
          <w:rFonts w:ascii="Times New Roman" w:hAnsi="Times New Roman" w:cs="Times New Roman"/>
          <w:sz w:val="24"/>
          <w:szCs w:val="24"/>
          <w:lang w:val="uk-UA"/>
        </w:rPr>
        <w:t>,</w:t>
      </w:r>
      <w:r w:rsidRPr="00A11D04">
        <w:rPr>
          <w:rFonts w:ascii="Times New Roman" w:hAnsi="Times New Roman" w:cs="Times New Roman"/>
          <w:sz w:val="24"/>
          <w:szCs w:val="24"/>
          <w:lang w:val="uk-UA"/>
        </w:rPr>
        <w:t xml:space="preserve"> надали сміливості амністованим скоювати подальші злочини, а також підірвали довіру до системи кримінального </w:t>
      </w:r>
      <w:r w:rsidR="00151F95" w:rsidRPr="00A11D04">
        <w:rPr>
          <w:rFonts w:ascii="Times New Roman" w:hAnsi="Times New Roman" w:cs="Times New Roman"/>
          <w:sz w:val="24"/>
          <w:szCs w:val="24"/>
          <w:lang w:val="uk-UA"/>
        </w:rPr>
        <w:t>судочинства</w:t>
      </w:r>
      <w:r w:rsidR="00217C75" w:rsidRPr="00A11D04">
        <w:rPr>
          <w:rFonts w:ascii="Times New Roman" w:hAnsi="Times New Roman" w:cs="Times New Roman"/>
          <w:sz w:val="24"/>
          <w:szCs w:val="24"/>
          <w:lang w:val="uk-UA"/>
        </w:rPr>
        <w:t xml:space="preserve">. </w:t>
      </w:r>
      <w:r w:rsidR="00151F95" w:rsidRPr="00A11D04">
        <w:rPr>
          <w:rFonts w:ascii="Times New Roman" w:hAnsi="Times New Roman" w:cs="Times New Roman"/>
          <w:sz w:val="24"/>
          <w:szCs w:val="24"/>
          <w:lang w:val="uk-UA"/>
        </w:rPr>
        <w:t>І навпаки</w:t>
      </w:r>
      <w:r w:rsidR="00217C75" w:rsidRPr="00A11D04">
        <w:rPr>
          <w:rFonts w:ascii="Times New Roman" w:hAnsi="Times New Roman" w:cs="Times New Roman"/>
          <w:sz w:val="24"/>
          <w:szCs w:val="24"/>
          <w:lang w:val="uk-UA"/>
        </w:rPr>
        <w:t xml:space="preserve">, </w:t>
      </w:r>
      <w:r w:rsidR="00151F95" w:rsidRPr="00A11D04">
        <w:rPr>
          <w:rFonts w:ascii="Times New Roman" w:hAnsi="Times New Roman" w:cs="Times New Roman"/>
          <w:sz w:val="24"/>
          <w:szCs w:val="24"/>
          <w:lang w:val="uk-UA"/>
        </w:rPr>
        <w:t>мирні угоди укладались без положень про амністію за грубі порушення прав людини або міжнародного гуманітарного права у деяких ситуаціях, коли говорилось, що амністія була необхідною умовою миру і багато хто боявся, що пред’явлення обвинувачень буде затягувати конфлікт</w:t>
      </w:r>
      <w:r w:rsidR="00217C75" w:rsidRPr="00A11D04">
        <w:rPr>
          <w:rFonts w:ascii="Times New Roman" w:hAnsi="Times New Roman" w:cs="Times New Roman"/>
          <w:sz w:val="24"/>
          <w:szCs w:val="24"/>
          <w:lang w:val="uk-UA"/>
        </w:rPr>
        <w:t>.</w:t>
      </w:r>
      <w:r w:rsidR="00151F95" w:rsidRPr="00A11D04">
        <w:rPr>
          <w:rFonts w:ascii="Times New Roman" w:hAnsi="Times New Roman" w:cs="Times New Roman"/>
          <w:sz w:val="24"/>
          <w:szCs w:val="24"/>
          <w:lang w:val="uk-UA"/>
        </w:rPr>
        <w:t xml:space="preserve"> Виступаючи проти амністії, яка встановлює безкарність за серйозні злочини, передбачені міжнародним правом, ця політика намагається забезпечити простір для справедливості, навіть тоді, коли умови для притягнення до відповідальності поки що належним чином не створені</w:t>
      </w:r>
      <w:r w:rsidR="00217C75" w:rsidRPr="00A11D04">
        <w:rPr>
          <w:rFonts w:ascii="Times New Roman" w:hAnsi="Times New Roman" w:cs="Times New Roman"/>
          <w:sz w:val="24"/>
          <w:szCs w:val="24"/>
          <w:lang w:val="uk-UA"/>
        </w:rPr>
        <w:t>.</w:t>
      </w:r>
    </w:p>
    <w:p w:rsidR="00217C75" w:rsidRPr="00A11D04" w:rsidRDefault="00217C75" w:rsidP="00217C75">
      <w:pPr>
        <w:autoSpaceDE w:val="0"/>
        <w:autoSpaceDN w:val="0"/>
        <w:adjustRightInd w:val="0"/>
        <w:spacing w:after="0" w:line="240" w:lineRule="auto"/>
        <w:jc w:val="both"/>
        <w:rPr>
          <w:rFonts w:ascii="Times New Roman" w:hAnsi="Times New Roman" w:cs="Times New Roman"/>
          <w:i/>
          <w:iCs/>
          <w:sz w:val="24"/>
          <w:szCs w:val="24"/>
          <w:lang w:val="uk-UA"/>
        </w:rPr>
      </w:pPr>
    </w:p>
    <w:p w:rsidR="00217C75" w:rsidRPr="00A11D04" w:rsidRDefault="00151F95" w:rsidP="0092191F">
      <w:pPr>
        <w:autoSpaceDE w:val="0"/>
        <w:autoSpaceDN w:val="0"/>
        <w:adjustRightInd w:val="0"/>
        <w:spacing w:after="0" w:line="240" w:lineRule="auto"/>
        <w:jc w:val="both"/>
        <w:rPr>
          <w:rFonts w:ascii="Times New Roman" w:hAnsi="Times New Roman" w:cs="Times New Roman"/>
          <w:i/>
          <w:iCs/>
          <w:sz w:val="24"/>
          <w:szCs w:val="24"/>
          <w:lang w:val="uk-UA"/>
        </w:rPr>
      </w:pPr>
      <w:r w:rsidRPr="00A11D04">
        <w:rPr>
          <w:rFonts w:ascii="Times New Roman" w:hAnsi="Times New Roman" w:cs="Times New Roman"/>
          <w:i/>
          <w:iCs/>
          <w:sz w:val="24"/>
          <w:szCs w:val="24"/>
          <w:lang w:val="uk-UA"/>
        </w:rPr>
        <w:t xml:space="preserve">ЄС твердо вірить у те, що </w:t>
      </w:r>
      <w:r w:rsidRPr="00A11D04">
        <w:rPr>
          <w:rFonts w:ascii="Times New Roman" w:hAnsi="Times New Roman" w:cs="Times New Roman"/>
          <w:b/>
          <w:i/>
          <w:iCs/>
          <w:sz w:val="24"/>
          <w:szCs w:val="24"/>
          <w:lang w:val="uk-UA"/>
        </w:rPr>
        <w:t>тривалий мир неможливий без правосуддя</w:t>
      </w:r>
      <w:r w:rsidR="00217C75" w:rsidRPr="00A11D04">
        <w:rPr>
          <w:rFonts w:ascii="Times New Roman" w:hAnsi="Times New Roman" w:cs="Times New Roman"/>
          <w:i/>
          <w:iCs/>
          <w:sz w:val="24"/>
          <w:szCs w:val="24"/>
          <w:lang w:val="uk-UA"/>
        </w:rPr>
        <w:t xml:space="preserve">. </w:t>
      </w:r>
      <w:r w:rsidRPr="00A11D04">
        <w:rPr>
          <w:rFonts w:ascii="Times New Roman" w:hAnsi="Times New Roman" w:cs="Times New Roman"/>
          <w:i/>
          <w:iCs/>
          <w:sz w:val="24"/>
          <w:szCs w:val="24"/>
          <w:lang w:val="uk-UA"/>
        </w:rPr>
        <w:t>Саме тому ЄС</w:t>
      </w:r>
      <w:r w:rsidR="0076461B" w:rsidRPr="00A11D04">
        <w:rPr>
          <w:rFonts w:ascii="Times New Roman" w:hAnsi="Times New Roman" w:cs="Times New Roman"/>
          <w:i/>
          <w:iCs/>
          <w:sz w:val="24"/>
          <w:szCs w:val="24"/>
          <w:lang w:val="uk-UA"/>
        </w:rPr>
        <w:t xml:space="preserve"> </w:t>
      </w:r>
      <w:r w:rsidRPr="00A11D04">
        <w:rPr>
          <w:rFonts w:ascii="Times New Roman" w:hAnsi="Times New Roman" w:cs="Times New Roman"/>
          <w:b/>
          <w:bCs/>
          <w:i/>
          <w:iCs/>
          <w:sz w:val="24"/>
          <w:szCs w:val="24"/>
          <w:lang w:val="uk-UA"/>
        </w:rPr>
        <w:t xml:space="preserve">підтримує усталену політику ООН, </w:t>
      </w:r>
      <w:r w:rsidRPr="00A11D04">
        <w:rPr>
          <w:rFonts w:ascii="Times New Roman" w:hAnsi="Times New Roman" w:cs="Times New Roman"/>
          <w:i/>
          <w:iCs/>
          <w:sz w:val="24"/>
          <w:szCs w:val="24"/>
          <w:lang w:val="uk-UA"/>
        </w:rPr>
        <w:t>що протистоїть амністії за військові злочини, злочини проти людяності, геноцид або грубі порушення прав людини, також у контексті мирних переговорів</w:t>
      </w:r>
      <w:r w:rsidR="00217C75" w:rsidRPr="00A11D04">
        <w:rPr>
          <w:rStyle w:val="a6"/>
          <w:rFonts w:ascii="Times New Roman" w:hAnsi="Times New Roman" w:cs="Times New Roman"/>
          <w:i/>
          <w:iCs/>
          <w:sz w:val="24"/>
          <w:szCs w:val="24"/>
          <w:lang w:val="uk-UA"/>
        </w:rPr>
        <w:footnoteReference w:id="37"/>
      </w:r>
      <w:r w:rsidR="00217C75" w:rsidRPr="00A11D04">
        <w:rPr>
          <w:rFonts w:ascii="Times New Roman" w:hAnsi="Times New Roman" w:cs="Times New Roman"/>
          <w:i/>
          <w:iCs/>
          <w:sz w:val="24"/>
          <w:szCs w:val="24"/>
          <w:lang w:val="uk-UA"/>
        </w:rPr>
        <w:t>.</w:t>
      </w:r>
    </w:p>
    <w:p w:rsidR="0092191F" w:rsidRPr="00A11D04" w:rsidRDefault="0092191F" w:rsidP="0092191F">
      <w:pPr>
        <w:autoSpaceDE w:val="0"/>
        <w:autoSpaceDN w:val="0"/>
        <w:adjustRightInd w:val="0"/>
        <w:spacing w:after="0" w:line="240" w:lineRule="auto"/>
        <w:jc w:val="both"/>
        <w:rPr>
          <w:rFonts w:ascii="Times New Roman" w:hAnsi="Times New Roman" w:cs="Times New Roman"/>
          <w:i/>
          <w:iCs/>
          <w:sz w:val="24"/>
          <w:szCs w:val="24"/>
          <w:lang w:val="uk-UA"/>
        </w:rPr>
      </w:pPr>
    </w:p>
    <w:p w:rsidR="0092191F" w:rsidRPr="00A11D04" w:rsidRDefault="0092191F" w:rsidP="0092191F">
      <w:pPr>
        <w:autoSpaceDE w:val="0"/>
        <w:autoSpaceDN w:val="0"/>
        <w:adjustRightInd w:val="0"/>
        <w:spacing w:after="0" w:line="240" w:lineRule="auto"/>
        <w:jc w:val="both"/>
        <w:rPr>
          <w:rFonts w:ascii="Times New Roman" w:hAnsi="Times New Roman" w:cs="Times New Roman"/>
          <w:color w:val="006990"/>
          <w:sz w:val="24"/>
          <w:szCs w:val="24"/>
          <w:lang w:val="uk-UA"/>
        </w:rPr>
      </w:pPr>
    </w:p>
    <w:p w:rsidR="0092191F" w:rsidRPr="00A11D04" w:rsidRDefault="0092191F" w:rsidP="0092191F">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5. </w:t>
      </w:r>
      <w:r w:rsidR="005F243B" w:rsidRPr="00A11D04">
        <w:rPr>
          <w:rFonts w:ascii="Times New Roman" w:hAnsi="Times New Roman" w:cs="Times New Roman"/>
          <w:color w:val="006990"/>
          <w:sz w:val="24"/>
          <w:szCs w:val="24"/>
          <w:lang w:val="uk-UA"/>
        </w:rPr>
        <w:t>Застосування підходу, що базується на правах людини</w:t>
      </w:r>
      <w:r w:rsidRPr="00A11D04">
        <w:rPr>
          <w:rFonts w:ascii="Times New Roman" w:hAnsi="Times New Roman" w:cs="Times New Roman"/>
          <w:color w:val="006990"/>
          <w:sz w:val="24"/>
          <w:szCs w:val="24"/>
          <w:lang w:val="uk-UA"/>
        </w:rPr>
        <w:t xml:space="preserve"> (RBA)</w:t>
      </w:r>
      <w:r w:rsidR="005F243B" w:rsidRPr="00A11D04">
        <w:rPr>
          <w:rFonts w:ascii="Times New Roman" w:hAnsi="Times New Roman" w:cs="Times New Roman"/>
          <w:color w:val="006990"/>
          <w:sz w:val="24"/>
          <w:szCs w:val="24"/>
          <w:lang w:val="uk-UA"/>
        </w:rPr>
        <w:t>, до правосуддя перехідного періоду</w:t>
      </w:r>
    </w:p>
    <w:p w:rsidR="0092191F" w:rsidRPr="00A11D04" w:rsidRDefault="0092191F" w:rsidP="0092191F">
      <w:pPr>
        <w:autoSpaceDE w:val="0"/>
        <w:autoSpaceDN w:val="0"/>
        <w:adjustRightInd w:val="0"/>
        <w:spacing w:after="0" w:line="240" w:lineRule="auto"/>
        <w:jc w:val="both"/>
        <w:rPr>
          <w:rFonts w:ascii="Times New Roman" w:hAnsi="Times New Roman" w:cs="Times New Roman"/>
          <w:color w:val="000000"/>
          <w:sz w:val="24"/>
          <w:szCs w:val="24"/>
          <w:lang w:val="uk-UA"/>
        </w:rPr>
      </w:pPr>
    </w:p>
    <w:p w:rsidR="0092191F" w:rsidRPr="00A11D04" w:rsidRDefault="007C456D" w:rsidP="0092191F">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Починаючи з травня </w:t>
      </w:r>
      <w:r w:rsidR="0092191F" w:rsidRPr="00A11D04">
        <w:rPr>
          <w:rFonts w:ascii="Times New Roman" w:hAnsi="Times New Roman" w:cs="Times New Roman"/>
          <w:color w:val="000000"/>
          <w:sz w:val="24"/>
          <w:szCs w:val="24"/>
          <w:lang w:val="uk-UA"/>
        </w:rPr>
        <w:t>2014</w:t>
      </w:r>
      <w:r w:rsidRPr="00A11D04">
        <w:rPr>
          <w:rFonts w:ascii="Times New Roman" w:hAnsi="Times New Roman" w:cs="Times New Roman"/>
          <w:color w:val="000000"/>
          <w:sz w:val="24"/>
          <w:szCs w:val="24"/>
          <w:lang w:val="uk-UA"/>
        </w:rPr>
        <w:t xml:space="preserve"> року</w:t>
      </w:r>
      <w:r w:rsidR="0092191F" w:rsidRPr="00A11D04">
        <w:rPr>
          <w:rFonts w:ascii="Times New Roman" w:hAnsi="Times New Roman" w:cs="Times New Roman"/>
          <w:color w:val="000000"/>
          <w:sz w:val="24"/>
          <w:szCs w:val="24"/>
          <w:lang w:val="uk-UA"/>
        </w:rPr>
        <w:t xml:space="preserve">, </w:t>
      </w:r>
      <w:r w:rsidRPr="00A11D04">
        <w:rPr>
          <w:rFonts w:ascii="Times New Roman" w:hAnsi="Times New Roman" w:cs="Times New Roman"/>
          <w:b/>
          <w:bCs/>
          <w:color w:val="000000"/>
          <w:sz w:val="24"/>
          <w:szCs w:val="24"/>
          <w:lang w:val="uk-UA"/>
        </w:rPr>
        <w:t>Європейський Союз розширив свої зусилля для забезпечення ефективного застосування підходу, що базується на правах людини (</w:t>
      </w:r>
      <w:r w:rsidR="0092191F" w:rsidRPr="00A11D04">
        <w:rPr>
          <w:rFonts w:ascii="Times New Roman" w:hAnsi="Times New Roman" w:cs="Times New Roman"/>
          <w:b/>
          <w:bCs/>
          <w:color w:val="000000"/>
          <w:sz w:val="24"/>
          <w:szCs w:val="24"/>
          <w:lang w:val="uk-UA"/>
        </w:rPr>
        <w:t>RBA)</w:t>
      </w:r>
      <w:r w:rsidRPr="00A11D04">
        <w:rPr>
          <w:rFonts w:ascii="Times New Roman" w:hAnsi="Times New Roman" w:cs="Times New Roman"/>
          <w:b/>
          <w:bCs/>
          <w:color w:val="000000"/>
          <w:sz w:val="24"/>
          <w:szCs w:val="24"/>
          <w:lang w:val="uk-UA"/>
        </w:rPr>
        <w:t>, в усіх напрямках співпраці з розвитку ЄС</w:t>
      </w:r>
      <w:r w:rsidR="0092191F"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прийнявши Інструментарій «Підхід, що базується на правах людини, включаючи всі права людини, для співпраці з розвитку ЄС</w:t>
      </w:r>
      <w:r w:rsidR="00495739" w:rsidRPr="00A11D04">
        <w:rPr>
          <w:rStyle w:val="a6"/>
          <w:rFonts w:ascii="Times New Roman" w:hAnsi="Times New Roman" w:cs="Times New Roman"/>
          <w:color w:val="000000"/>
          <w:sz w:val="24"/>
          <w:szCs w:val="24"/>
          <w:lang w:val="uk-UA"/>
        </w:rPr>
        <w:footnoteReference w:id="38"/>
      </w:r>
      <w:r w:rsidR="0092191F"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та подальші Висновки Ради</w:t>
      </w:r>
      <w:r w:rsidR="00495739" w:rsidRPr="00A11D04">
        <w:rPr>
          <w:rStyle w:val="a6"/>
          <w:rFonts w:ascii="Times New Roman" w:hAnsi="Times New Roman" w:cs="Times New Roman"/>
          <w:color w:val="000000"/>
          <w:sz w:val="24"/>
          <w:szCs w:val="24"/>
          <w:lang w:val="uk-UA"/>
        </w:rPr>
        <w:footnoteReference w:id="39"/>
      </w:r>
      <w:r w:rsidR="0092191F" w:rsidRPr="00A11D04">
        <w:rPr>
          <w:rFonts w:ascii="Times New Roman" w:hAnsi="Times New Roman" w:cs="Times New Roman"/>
          <w:color w:val="000000"/>
          <w:sz w:val="24"/>
          <w:szCs w:val="24"/>
          <w:lang w:val="uk-UA"/>
        </w:rPr>
        <w:t>.</w:t>
      </w:r>
    </w:p>
    <w:p w:rsidR="0092191F" w:rsidRPr="00A11D04" w:rsidRDefault="0092191F" w:rsidP="0092191F">
      <w:pPr>
        <w:autoSpaceDE w:val="0"/>
        <w:autoSpaceDN w:val="0"/>
        <w:adjustRightInd w:val="0"/>
        <w:spacing w:after="0" w:line="240" w:lineRule="auto"/>
        <w:jc w:val="both"/>
        <w:rPr>
          <w:rFonts w:ascii="Times New Roman" w:hAnsi="Times New Roman" w:cs="Times New Roman"/>
          <w:color w:val="000000"/>
          <w:sz w:val="24"/>
          <w:szCs w:val="24"/>
          <w:lang w:val="uk-UA"/>
        </w:rPr>
      </w:pPr>
    </w:p>
    <w:p w:rsidR="0092191F" w:rsidRPr="00A11D04" w:rsidRDefault="0092191F" w:rsidP="0092191F">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RBA </w:t>
      </w:r>
      <w:r w:rsidR="00435880" w:rsidRPr="00A11D04">
        <w:rPr>
          <w:rFonts w:ascii="Times New Roman" w:hAnsi="Times New Roman" w:cs="Times New Roman"/>
          <w:color w:val="000000"/>
          <w:sz w:val="24"/>
          <w:szCs w:val="24"/>
          <w:lang w:val="uk-UA"/>
        </w:rPr>
        <w:t>розглядає принципи та стандарти прав людини у якості засобів та цілі співпраці з розвитку</w:t>
      </w:r>
      <w:r w:rsidRPr="00A11D04">
        <w:rPr>
          <w:rFonts w:ascii="Times New Roman" w:hAnsi="Times New Roman" w:cs="Times New Roman"/>
          <w:color w:val="000000"/>
          <w:sz w:val="24"/>
          <w:szCs w:val="24"/>
          <w:lang w:val="uk-UA"/>
        </w:rPr>
        <w:t xml:space="preserve">. </w:t>
      </w:r>
      <w:r w:rsidR="00435880" w:rsidRPr="00A11D04">
        <w:rPr>
          <w:rFonts w:ascii="Times New Roman" w:hAnsi="Times New Roman" w:cs="Times New Roman"/>
          <w:color w:val="000000"/>
          <w:sz w:val="24"/>
          <w:szCs w:val="24"/>
          <w:lang w:val="uk-UA"/>
        </w:rPr>
        <w:t xml:space="preserve">Він змінює аналітичний підхід та </w:t>
      </w:r>
      <w:r w:rsidR="0076461B" w:rsidRPr="00A11D04">
        <w:rPr>
          <w:rFonts w:ascii="Times New Roman" w:hAnsi="Times New Roman" w:cs="Times New Roman"/>
          <w:color w:val="000000"/>
          <w:sz w:val="24"/>
          <w:szCs w:val="24"/>
          <w:lang w:val="uk-UA"/>
        </w:rPr>
        <w:t>включає досягнення і реалізацію прав людини у процеси підготовки, реалізації, моніторингу та оцінювання всіх політик і програм зі співпраці</w:t>
      </w:r>
      <w:r w:rsidRPr="00A11D04">
        <w:rPr>
          <w:rFonts w:ascii="Times New Roman" w:hAnsi="Times New Roman" w:cs="Times New Roman"/>
          <w:color w:val="000000"/>
          <w:sz w:val="24"/>
          <w:szCs w:val="24"/>
          <w:lang w:val="uk-UA"/>
        </w:rPr>
        <w:t>.</w:t>
      </w:r>
    </w:p>
    <w:p w:rsidR="0092191F" w:rsidRPr="00A11D04" w:rsidRDefault="0092191F" w:rsidP="0092191F">
      <w:pPr>
        <w:autoSpaceDE w:val="0"/>
        <w:autoSpaceDN w:val="0"/>
        <w:adjustRightInd w:val="0"/>
        <w:spacing w:after="0" w:line="240" w:lineRule="auto"/>
        <w:jc w:val="both"/>
        <w:rPr>
          <w:rFonts w:ascii="Times New Roman" w:hAnsi="Times New Roman" w:cs="Times New Roman"/>
          <w:b/>
          <w:bCs/>
          <w:i/>
          <w:iCs/>
          <w:color w:val="000000"/>
          <w:sz w:val="24"/>
          <w:szCs w:val="24"/>
          <w:lang w:val="uk-UA"/>
        </w:rPr>
      </w:pPr>
    </w:p>
    <w:p w:rsidR="0092191F" w:rsidRPr="00A11D04" w:rsidRDefault="0076461B" w:rsidP="000251E5">
      <w:pPr>
        <w:autoSpaceDE w:val="0"/>
        <w:autoSpaceDN w:val="0"/>
        <w:adjustRightInd w:val="0"/>
        <w:spacing w:after="0" w:line="240" w:lineRule="auto"/>
        <w:jc w:val="both"/>
        <w:rPr>
          <w:rFonts w:ascii="Times New Roman" w:hAnsi="Times New Roman" w:cs="Times New Roman"/>
          <w:sz w:val="24"/>
          <w:szCs w:val="24"/>
          <w:lang w:val="uk-UA"/>
        </w:rPr>
      </w:pPr>
      <w:r w:rsidRPr="00A11D04">
        <w:rPr>
          <w:rFonts w:ascii="Times New Roman" w:hAnsi="Times New Roman" w:cs="Times New Roman"/>
          <w:b/>
          <w:bCs/>
          <w:i/>
          <w:iCs/>
          <w:color w:val="000000"/>
          <w:sz w:val="24"/>
          <w:szCs w:val="24"/>
          <w:lang w:val="uk-UA"/>
        </w:rPr>
        <w:t>ЄС заохочує процеси правосуддя перехідного періоду, що базуються на правах людини</w:t>
      </w:r>
      <w:r w:rsidR="0092191F" w:rsidRPr="00A11D04">
        <w:rPr>
          <w:rFonts w:ascii="Times New Roman" w:hAnsi="Times New Roman" w:cs="Times New Roman"/>
          <w:i/>
          <w:iCs/>
          <w:color w:val="000000"/>
          <w:sz w:val="24"/>
          <w:szCs w:val="24"/>
          <w:lang w:val="uk-UA"/>
        </w:rPr>
        <w:t xml:space="preserve">. </w:t>
      </w:r>
      <w:r w:rsidRPr="00A11D04">
        <w:rPr>
          <w:rFonts w:ascii="Times New Roman" w:hAnsi="Times New Roman" w:cs="Times New Roman"/>
          <w:i/>
          <w:iCs/>
          <w:color w:val="000000"/>
          <w:sz w:val="24"/>
          <w:szCs w:val="24"/>
          <w:lang w:val="uk-UA"/>
        </w:rPr>
        <w:t xml:space="preserve">ЄС вважає, що застосування </w:t>
      </w:r>
      <w:r w:rsidR="0092191F" w:rsidRPr="00A11D04">
        <w:rPr>
          <w:rFonts w:ascii="Times New Roman" w:hAnsi="Times New Roman" w:cs="Times New Roman"/>
          <w:i/>
          <w:iCs/>
          <w:color w:val="000000"/>
          <w:sz w:val="24"/>
          <w:szCs w:val="24"/>
          <w:lang w:val="uk-UA"/>
        </w:rPr>
        <w:t xml:space="preserve">RBA </w:t>
      </w:r>
      <w:r w:rsidRPr="00A11D04">
        <w:rPr>
          <w:rFonts w:ascii="Times New Roman" w:hAnsi="Times New Roman" w:cs="Times New Roman"/>
          <w:i/>
          <w:iCs/>
          <w:color w:val="000000"/>
          <w:sz w:val="24"/>
          <w:szCs w:val="24"/>
          <w:lang w:val="uk-UA"/>
        </w:rPr>
        <w:t>буде підтримувати та зміцнювати ефективність його підтримки процесів правосуддя перехідного періоду</w:t>
      </w:r>
      <w:r w:rsidR="0092191F" w:rsidRPr="00A11D04">
        <w:rPr>
          <w:rFonts w:ascii="Times New Roman" w:hAnsi="Times New Roman" w:cs="Times New Roman"/>
          <w:i/>
          <w:iCs/>
          <w:color w:val="000000"/>
          <w:sz w:val="24"/>
          <w:szCs w:val="24"/>
          <w:lang w:val="uk-UA"/>
        </w:rPr>
        <w:t xml:space="preserve">. </w:t>
      </w:r>
      <w:r w:rsidRPr="00A11D04">
        <w:rPr>
          <w:rFonts w:ascii="Times New Roman" w:hAnsi="Times New Roman" w:cs="Times New Roman"/>
          <w:i/>
          <w:iCs/>
          <w:color w:val="000000"/>
          <w:sz w:val="24"/>
          <w:szCs w:val="24"/>
          <w:lang w:val="uk-UA"/>
        </w:rPr>
        <w:t>Зокрема</w:t>
      </w:r>
      <w:r w:rsidR="0092191F" w:rsidRPr="00A11D04">
        <w:rPr>
          <w:rFonts w:ascii="Times New Roman" w:hAnsi="Times New Roman" w:cs="Times New Roman"/>
          <w:i/>
          <w:iCs/>
          <w:color w:val="000000"/>
          <w:sz w:val="24"/>
          <w:szCs w:val="24"/>
          <w:lang w:val="uk-UA"/>
        </w:rPr>
        <w:t>,</w:t>
      </w:r>
      <w:r w:rsidR="00495739" w:rsidRPr="00A11D04">
        <w:rPr>
          <w:rFonts w:ascii="Times New Roman" w:hAnsi="Times New Roman" w:cs="Times New Roman"/>
          <w:i/>
          <w:iCs/>
          <w:color w:val="000000"/>
          <w:sz w:val="24"/>
          <w:szCs w:val="24"/>
          <w:lang w:val="uk-UA"/>
        </w:rPr>
        <w:t xml:space="preserve"> </w:t>
      </w:r>
      <w:r w:rsidRPr="00A11D04">
        <w:rPr>
          <w:rFonts w:ascii="Times New Roman" w:hAnsi="Times New Roman" w:cs="Times New Roman"/>
          <w:i/>
          <w:iCs/>
          <w:color w:val="000000"/>
          <w:sz w:val="24"/>
          <w:szCs w:val="24"/>
          <w:lang w:val="uk-UA"/>
        </w:rPr>
        <w:t xml:space="preserve">ЄС буде застосовувати п’ять принципів </w:t>
      </w:r>
      <w:r w:rsidR="0092191F" w:rsidRPr="00A11D04">
        <w:rPr>
          <w:rFonts w:ascii="Times New Roman" w:hAnsi="Times New Roman" w:cs="Times New Roman"/>
          <w:i/>
          <w:iCs/>
          <w:color w:val="000000"/>
          <w:sz w:val="24"/>
          <w:szCs w:val="24"/>
          <w:lang w:val="uk-UA"/>
        </w:rPr>
        <w:t xml:space="preserve">RBA </w:t>
      </w:r>
      <w:r w:rsidRPr="00A11D04">
        <w:rPr>
          <w:rFonts w:ascii="Times New Roman" w:hAnsi="Times New Roman" w:cs="Times New Roman"/>
          <w:i/>
          <w:iCs/>
          <w:color w:val="000000"/>
          <w:sz w:val="24"/>
          <w:szCs w:val="24"/>
          <w:lang w:val="uk-UA"/>
        </w:rPr>
        <w:t>у своїй новій діяльності з підтримки правосуддя перехідного періоду</w:t>
      </w:r>
      <w:r w:rsidR="0092191F" w:rsidRPr="00A11D04">
        <w:rPr>
          <w:rFonts w:ascii="Times New Roman" w:hAnsi="Times New Roman" w:cs="Times New Roman"/>
          <w:i/>
          <w:iCs/>
          <w:color w:val="000000"/>
          <w:sz w:val="24"/>
          <w:szCs w:val="24"/>
          <w:lang w:val="uk-UA"/>
        </w:rPr>
        <w:t xml:space="preserve">: (i) </w:t>
      </w:r>
      <w:r w:rsidRPr="00A11D04">
        <w:rPr>
          <w:rFonts w:ascii="Times New Roman" w:hAnsi="Times New Roman" w:cs="Times New Roman"/>
          <w:i/>
          <w:iCs/>
          <w:color w:val="000000"/>
          <w:sz w:val="24"/>
          <w:szCs w:val="24"/>
          <w:lang w:val="uk-UA"/>
        </w:rPr>
        <w:t xml:space="preserve">законність, універсальність та неподільність прав людини </w:t>
      </w:r>
      <w:r w:rsidR="0092191F" w:rsidRPr="00A11D04">
        <w:rPr>
          <w:rFonts w:ascii="Times New Roman" w:hAnsi="Times New Roman" w:cs="Times New Roman"/>
          <w:i/>
          <w:iCs/>
          <w:color w:val="000000"/>
          <w:sz w:val="24"/>
          <w:szCs w:val="24"/>
          <w:lang w:val="uk-UA"/>
        </w:rPr>
        <w:t xml:space="preserve">(ii) </w:t>
      </w:r>
      <w:r w:rsidRPr="00A11D04">
        <w:rPr>
          <w:rFonts w:ascii="Times New Roman" w:hAnsi="Times New Roman" w:cs="Times New Roman"/>
          <w:i/>
          <w:iCs/>
          <w:color w:val="000000"/>
          <w:sz w:val="24"/>
          <w:szCs w:val="24"/>
          <w:lang w:val="uk-UA"/>
        </w:rPr>
        <w:t>участь</w:t>
      </w:r>
      <w:r w:rsidR="0092191F" w:rsidRPr="00A11D04">
        <w:rPr>
          <w:rFonts w:ascii="Times New Roman" w:hAnsi="Times New Roman" w:cs="Times New Roman"/>
          <w:i/>
          <w:iCs/>
          <w:color w:val="000000"/>
          <w:sz w:val="24"/>
          <w:szCs w:val="24"/>
          <w:lang w:val="uk-UA"/>
        </w:rPr>
        <w:t xml:space="preserve"> (iii) </w:t>
      </w:r>
      <w:r w:rsidRPr="00A11D04">
        <w:rPr>
          <w:rFonts w:ascii="Times New Roman" w:hAnsi="Times New Roman" w:cs="Times New Roman"/>
          <w:i/>
          <w:iCs/>
          <w:color w:val="000000"/>
          <w:sz w:val="24"/>
          <w:szCs w:val="24"/>
          <w:lang w:val="uk-UA"/>
        </w:rPr>
        <w:t>недискримінація</w:t>
      </w:r>
      <w:r w:rsidR="0092191F" w:rsidRPr="00A11D04">
        <w:rPr>
          <w:rFonts w:ascii="Times New Roman" w:hAnsi="Times New Roman" w:cs="Times New Roman"/>
          <w:i/>
          <w:iCs/>
          <w:color w:val="000000"/>
          <w:sz w:val="24"/>
          <w:szCs w:val="24"/>
          <w:lang w:val="uk-UA"/>
        </w:rPr>
        <w:t xml:space="preserve"> (iv) </w:t>
      </w:r>
      <w:r w:rsidRPr="00A11D04">
        <w:rPr>
          <w:rFonts w:ascii="Times New Roman" w:hAnsi="Times New Roman" w:cs="Times New Roman"/>
          <w:i/>
          <w:iCs/>
          <w:color w:val="000000"/>
          <w:sz w:val="24"/>
          <w:szCs w:val="24"/>
          <w:lang w:val="uk-UA"/>
        </w:rPr>
        <w:t>підзвітність</w:t>
      </w:r>
      <w:r w:rsidR="0092191F" w:rsidRPr="00A11D04">
        <w:rPr>
          <w:rFonts w:ascii="Times New Roman" w:hAnsi="Times New Roman" w:cs="Times New Roman"/>
          <w:i/>
          <w:iCs/>
          <w:color w:val="000000"/>
          <w:sz w:val="24"/>
          <w:szCs w:val="24"/>
          <w:lang w:val="uk-UA"/>
        </w:rPr>
        <w:t xml:space="preserve"> (v) </w:t>
      </w:r>
      <w:r w:rsidRPr="00A11D04">
        <w:rPr>
          <w:rFonts w:ascii="Times New Roman" w:hAnsi="Times New Roman" w:cs="Times New Roman"/>
          <w:i/>
          <w:iCs/>
          <w:color w:val="000000"/>
          <w:sz w:val="24"/>
          <w:szCs w:val="24"/>
          <w:lang w:val="uk-UA"/>
        </w:rPr>
        <w:t>прозорість</w:t>
      </w:r>
      <w:r w:rsidR="0092191F" w:rsidRPr="00A11D04">
        <w:rPr>
          <w:rFonts w:ascii="Times New Roman" w:hAnsi="Times New Roman" w:cs="Times New Roman"/>
          <w:i/>
          <w:iCs/>
          <w:color w:val="000000"/>
          <w:sz w:val="24"/>
          <w:szCs w:val="24"/>
          <w:lang w:val="uk-UA"/>
        </w:rPr>
        <w:t>.</w:t>
      </w:r>
    </w:p>
    <w:p w:rsidR="0092191F" w:rsidRPr="00A11D04" w:rsidRDefault="0092191F" w:rsidP="000251E5">
      <w:pPr>
        <w:autoSpaceDE w:val="0"/>
        <w:autoSpaceDN w:val="0"/>
        <w:adjustRightInd w:val="0"/>
        <w:spacing w:after="0" w:line="240" w:lineRule="auto"/>
        <w:jc w:val="both"/>
        <w:rPr>
          <w:rFonts w:ascii="Times New Roman" w:hAnsi="Times New Roman" w:cs="Times New Roman"/>
          <w:sz w:val="24"/>
          <w:szCs w:val="24"/>
          <w:lang w:val="uk-UA"/>
        </w:rPr>
      </w:pPr>
    </w:p>
    <w:p w:rsidR="000251E5" w:rsidRPr="00A11D04" w:rsidRDefault="000251E5" w:rsidP="000251E5">
      <w:pPr>
        <w:autoSpaceDE w:val="0"/>
        <w:autoSpaceDN w:val="0"/>
        <w:adjustRightInd w:val="0"/>
        <w:spacing w:after="0" w:line="240" w:lineRule="auto"/>
        <w:jc w:val="both"/>
        <w:rPr>
          <w:rFonts w:ascii="Times New Roman" w:hAnsi="Times New Roman" w:cs="Times New Roman"/>
          <w:color w:val="006990"/>
          <w:sz w:val="24"/>
          <w:szCs w:val="24"/>
          <w:lang w:val="uk-UA"/>
        </w:rPr>
      </w:pPr>
    </w:p>
    <w:p w:rsidR="000251E5" w:rsidRPr="00A11D04" w:rsidRDefault="000251E5" w:rsidP="000251E5">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lastRenderedPageBreak/>
        <w:t xml:space="preserve">6. </w:t>
      </w:r>
      <w:r w:rsidR="00CB70B1" w:rsidRPr="00A11D04">
        <w:rPr>
          <w:rFonts w:ascii="Times New Roman" w:hAnsi="Times New Roman" w:cs="Times New Roman"/>
          <w:color w:val="006990"/>
          <w:sz w:val="24"/>
          <w:szCs w:val="24"/>
          <w:lang w:val="uk-UA"/>
        </w:rPr>
        <w:t>Підтримка підходу, в центрі якого є потерпіла особа</w:t>
      </w:r>
    </w:p>
    <w:p w:rsidR="000251E5" w:rsidRPr="00A11D04" w:rsidRDefault="000251E5" w:rsidP="000251E5">
      <w:pPr>
        <w:autoSpaceDE w:val="0"/>
        <w:autoSpaceDN w:val="0"/>
        <w:adjustRightInd w:val="0"/>
        <w:spacing w:after="0" w:line="240" w:lineRule="auto"/>
        <w:jc w:val="both"/>
        <w:rPr>
          <w:rFonts w:ascii="Times New Roman" w:hAnsi="Times New Roman" w:cs="Times New Roman"/>
          <w:color w:val="000000"/>
          <w:sz w:val="24"/>
          <w:szCs w:val="24"/>
          <w:lang w:val="uk-UA"/>
        </w:rPr>
      </w:pPr>
    </w:p>
    <w:p w:rsidR="000251E5" w:rsidRPr="00A11D04" w:rsidRDefault="00CB70B1" w:rsidP="000251E5">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Підхід, у центрі якого є потерпіла особа, вимагає раннє залучення та активну участь </w:t>
      </w:r>
      <w:r w:rsidR="00E41CDA">
        <w:rPr>
          <w:rFonts w:ascii="Times New Roman" w:hAnsi="Times New Roman" w:cs="Times New Roman"/>
          <w:color w:val="000000"/>
          <w:sz w:val="24"/>
          <w:szCs w:val="24"/>
          <w:lang w:val="uk-UA"/>
        </w:rPr>
        <w:t xml:space="preserve">жертв </w:t>
      </w:r>
      <w:r w:rsidRPr="00A11D04">
        <w:rPr>
          <w:rFonts w:ascii="Times New Roman" w:hAnsi="Times New Roman" w:cs="Times New Roman"/>
          <w:color w:val="000000"/>
          <w:sz w:val="24"/>
          <w:szCs w:val="24"/>
          <w:lang w:val="uk-UA"/>
        </w:rPr>
        <w:t>та постраждалих громад</w:t>
      </w:r>
      <w:r w:rsidR="000251E5"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включаючи різні етнічні, расові, релігійні та інші групи або меншини</w:t>
      </w:r>
      <w:r w:rsidR="000251E5"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Потерпілі можуть мати право на справедливість, що сягає далі, ніж те, що досягається за допомогою засобів кримінального правосуддя</w:t>
      </w:r>
      <w:r w:rsidR="000251E5"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Особливі інтереси та потреби найбільш вразливих жертв повинні мати по можливості найвищий пріоритет</w:t>
      </w:r>
      <w:r w:rsidR="000251E5" w:rsidRPr="00A11D04">
        <w:rPr>
          <w:rFonts w:ascii="Times New Roman" w:hAnsi="Times New Roman" w:cs="Times New Roman"/>
          <w:color w:val="000000"/>
          <w:sz w:val="24"/>
          <w:szCs w:val="24"/>
          <w:lang w:val="uk-UA"/>
        </w:rPr>
        <w:t>.</w:t>
      </w:r>
      <w:r w:rsidR="00B2397F" w:rsidRPr="00A11D04">
        <w:rPr>
          <w:rFonts w:ascii="Times New Roman" w:hAnsi="Times New Roman" w:cs="Times New Roman"/>
          <w:color w:val="000000"/>
          <w:sz w:val="24"/>
          <w:szCs w:val="24"/>
          <w:lang w:val="uk-UA"/>
        </w:rPr>
        <w:t xml:space="preserve"> Врахування прав потерпі</w:t>
      </w:r>
      <w:r w:rsidR="00E41CDA">
        <w:rPr>
          <w:rFonts w:ascii="Times New Roman" w:hAnsi="Times New Roman" w:cs="Times New Roman"/>
          <w:color w:val="000000"/>
          <w:sz w:val="24"/>
          <w:szCs w:val="24"/>
          <w:lang w:val="uk-UA"/>
        </w:rPr>
        <w:t>лих може обмежуватись викликами,</w:t>
      </w:r>
      <w:r w:rsidR="00B2397F" w:rsidRPr="00A11D04">
        <w:rPr>
          <w:rFonts w:ascii="Times New Roman" w:hAnsi="Times New Roman" w:cs="Times New Roman"/>
          <w:color w:val="000000"/>
          <w:sz w:val="24"/>
          <w:szCs w:val="24"/>
          <w:lang w:val="uk-UA"/>
        </w:rPr>
        <w:t xml:space="preserve"> пов’язаними з усуненням перешкод для значущої участі</w:t>
      </w:r>
      <w:r w:rsidR="000251E5" w:rsidRPr="00A11D04">
        <w:rPr>
          <w:rFonts w:ascii="Times New Roman" w:hAnsi="Times New Roman" w:cs="Times New Roman"/>
          <w:color w:val="000000"/>
          <w:sz w:val="24"/>
          <w:szCs w:val="24"/>
          <w:lang w:val="uk-UA"/>
        </w:rPr>
        <w:t>,</w:t>
      </w:r>
      <w:r w:rsidR="00B2397F" w:rsidRPr="00A11D04">
        <w:rPr>
          <w:rFonts w:ascii="Times New Roman" w:hAnsi="Times New Roman" w:cs="Times New Roman"/>
          <w:color w:val="000000"/>
          <w:sz w:val="24"/>
          <w:szCs w:val="24"/>
          <w:lang w:val="uk-UA"/>
        </w:rPr>
        <w:t xml:space="preserve"> визначення їхніх належних представників</w:t>
      </w:r>
      <w:r w:rsidR="000251E5" w:rsidRPr="00A11D04">
        <w:rPr>
          <w:rFonts w:ascii="Times New Roman" w:hAnsi="Times New Roman" w:cs="Times New Roman"/>
          <w:color w:val="000000"/>
          <w:sz w:val="24"/>
          <w:szCs w:val="24"/>
          <w:lang w:val="uk-UA"/>
        </w:rPr>
        <w:t>,</w:t>
      </w:r>
      <w:r w:rsidR="00B2397F" w:rsidRPr="00A11D04">
        <w:rPr>
          <w:rFonts w:ascii="Times New Roman" w:hAnsi="Times New Roman" w:cs="Times New Roman"/>
          <w:color w:val="000000"/>
          <w:sz w:val="24"/>
          <w:szCs w:val="24"/>
          <w:lang w:val="uk-UA"/>
        </w:rPr>
        <w:t xml:space="preserve"> а також визначення статусу потерпілого у випадках, коди меж</w:t>
      </w:r>
      <w:r w:rsidR="005E4CBB" w:rsidRPr="00A11D04">
        <w:rPr>
          <w:rFonts w:ascii="Times New Roman" w:hAnsi="Times New Roman" w:cs="Times New Roman"/>
          <w:color w:val="000000"/>
          <w:sz w:val="24"/>
          <w:szCs w:val="24"/>
          <w:lang w:val="uk-UA"/>
        </w:rPr>
        <w:t>і</w:t>
      </w:r>
      <w:r w:rsidR="00B2397F" w:rsidRPr="00A11D04">
        <w:rPr>
          <w:rFonts w:ascii="Times New Roman" w:hAnsi="Times New Roman" w:cs="Times New Roman"/>
          <w:color w:val="000000"/>
          <w:sz w:val="24"/>
          <w:szCs w:val="24"/>
          <w:lang w:val="uk-UA"/>
        </w:rPr>
        <w:t xml:space="preserve"> між потерпілими та злочинцями є розмит</w:t>
      </w:r>
      <w:r w:rsidR="005E4CBB" w:rsidRPr="00A11D04">
        <w:rPr>
          <w:rFonts w:ascii="Times New Roman" w:hAnsi="Times New Roman" w:cs="Times New Roman"/>
          <w:color w:val="000000"/>
          <w:sz w:val="24"/>
          <w:szCs w:val="24"/>
          <w:lang w:val="uk-UA"/>
        </w:rPr>
        <w:t>ими</w:t>
      </w:r>
      <w:r w:rsidR="000251E5" w:rsidRPr="00A11D04">
        <w:rPr>
          <w:rFonts w:ascii="Times New Roman" w:hAnsi="Times New Roman" w:cs="Times New Roman"/>
          <w:color w:val="000000"/>
          <w:sz w:val="24"/>
          <w:szCs w:val="24"/>
          <w:lang w:val="uk-UA"/>
        </w:rPr>
        <w:t>.</w:t>
      </w:r>
    </w:p>
    <w:p w:rsidR="000251E5" w:rsidRPr="00A11D04" w:rsidRDefault="000251E5" w:rsidP="000251E5">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0251E5" w:rsidRPr="00A11D04" w:rsidRDefault="000A619C" w:rsidP="000251E5">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i/>
          <w:iCs/>
          <w:color w:val="000000"/>
          <w:sz w:val="24"/>
          <w:szCs w:val="24"/>
          <w:lang w:val="uk-UA"/>
        </w:rPr>
        <w:t xml:space="preserve">ЄС </w:t>
      </w:r>
      <w:r w:rsidR="00E41CDA">
        <w:rPr>
          <w:rFonts w:ascii="Times New Roman" w:hAnsi="Times New Roman" w:cs="Times New Roman"/>
          <w:i/>
          <w:iCs/>
          <w:color w:val="000000"/>
          <w:sz w:val="24"/>
          <w:szCs w:val="24"/>
          <w:lang w:val="uk-UA"/>
        </w:rPr>
        <w:t>сприяє</w:t>
      </w:r>
      <w:r w:rsidRPr="00A11D04">
        <w:rPr>
          <w:rFonts w:ascii="Times New Roman" w:hAnsi="Times New Roman" w:cs="Times New Roman"/>
          <w:i/>
          <w:iCs/>
          <w:color w:val="000000"/>
          <w:sz w:val="24"/>
          <w:szCs w:val="24"/>
          <w:lang w:val="uk-UA"/>
        </w:rPr>
        <w:t xml:space="preserve"> зусилля</w:t>
      </w:r>
      <w:r w:rsidR="00E41CDA">
        <w:rPr>
          <w:rFonts w:ascii="Times New Roman" w:hAnsi="Times New Roman" w:cs="Times New Roman"/>
          <w:i/>
          <w:iCs/>
          <w:color w:val="000000"/>
          <w:sz w:val="24"/>
          <w:szCs w:val="24"/>
          <w:lang w:val="uk-UA"/>
        </w:rPr>
        <w:t>м</w:t>
      </w:r>
      <w:r w:rsidRPr="00A11D04">
        <w:rPr>
          <w:rFonts w:ascii="Times New Roman" w:hAnsi="Times New Roman" w:cs="Times New Roman"/>
          <w:i/>
          <w:iCs/>
          <w:color w:val="000000"/>
          <w:sz w:val="24"/>
          <w:szCs w:val="24"/>
          <w:lang w:val="uk-UA"/>
        </w:rPr>
        <w:t xml:space="preserve"> у напрямку проведення національної інформаційно-роз’яснювальної роботи, що допомагає у </w:t>
      </w:r>
      <w:r w:rsidR="00E41CDA">
        <w:rPr>
          <w:rFonts w:ascii="Times New Roman" w:hAnsi="Times New Roman" w:cs="Times New Roman"/>
          <w:i/>
          <w:iCs/>
          <w:color w:val="000000"/>
          <w:sz w:val="24"/>
          <w:szCs w:val="24"/>
          <w:lang w:val="uk-UA"/>
        </w:rPr>
        <w:t>підтримці</w:t>
      </w:r>
      <w:r w:rsidRPr="00A11D04">
        <w:rPr>
          <w:rFonts w:ascii="Times New Roman" w:hAnsi="Times New Roman" w:cs="Times New Roman"/>
          <w:i/>
          <w:iCs/>
          <w:color w:val="000000"/>
          <w:sz w:val="24"/>
          <w:szCs w:val="24"/>
          <w:lang w:val="uk-UA"/>
        </w:rPr>
        <w:t xml:space="preserve"> активного залучення потерпілих до цього процесу, а також </w:t>
      </w:r>
      <w:r w:rsidR="00E41CDA">
        <w:rPr>
          <w:rFonts w:ascii="Times New Roman" w:hAnsi="Times New Roman" w:cs="Times New Roman"/>
          <w:i/>
          <w:iCs/>
          <w:color w:val="000000"/>
          <w:sz w:val="24"/>
          <w:szCs w:val="24"/>
          <w:lang w:val="uk-UA"/>
        </w:rPr>
        <w:t>визначенні потреб</w:t>
      </w:r>
      <w:r w:rsidRPr="00A11D04">
        <w:rPr>
          <w:rFonts w:ascii="Times New Roman" w:hAnsi="Times New Roman" w:cs="Times New Roman"/>
          <w:i/>
          <w:iCs/>
          <w:color w:val="000000"/>
          <w:sz w:val="24"/>
          <w:szCs w:val="24"/>
          <w:lang w:val="uk-UA"/>
        </w:rPr>
        <w:t xml:space="preserve"> і точки зору потерпілих</w:t>
      </w:r>
      <w:r w:rsidR="000251E5" w:rsidRPr="00A11D04">
        <w:rPr>
          <w:rFonts w:ascii="Times New Roman" w:hAnsi="Times New Roman" w:cs="Times New Roman"/>
          <w:i/>
          <w:iCs/>
          <w:color w:val="000000"/>
          <w:sz w:val="24"/>
          <w:szCs w:val="24"/>
          <w:lang w:val="uk-UA"/>
        </w:rPr>
        <w:t>,</w:t>
      </w:r>
      <w:r w:rsidRPr="00A11D04">
        <w:rPr>
          <w:rFonts w:ascii="Times New Roman" w:hAnsi="Times New Roman" w:cs="Times New Roman"/>
          <w:i/>
          <w:iCs/>
          <w:color w:val="000000"/>
          <w:sz w:val="24"/>
          <w:szCs w:val="24"/>
          <w:lang w:val="uk-UA"/>
        </w:rPr>
        <w:t xml:space="preserve"> причому така робота має здійснюватися у спосіб, що дозволяє управляти очікуваннями потерпілих</w:t>
      </w:r>
      <w:r w:rsidR="000251E5" w:rsidRPr="00A11D04">
        <w:rPr>
          <w:rFonts w:ascii="Times New Roman" w:hAnsi="Times New Roman" w:cs="Times New Roman"/>
          <w:i/>
          <w:iCs/>
          <w:color w:val="000000"/>
          <w:sz w:val="24"/>
          <w:szCs w:val="24"/>
          <w:lang w:val="uk-UA"/>
        </w:rPr>
        <w:t>.</w:t>
      </w:r>
    </w:p>
    <w:p w:rsidR="000251E5" w:rsidRPr="00A11D04" w:rsidRDefault="000251E5" w:rsidP="000251E5">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0251E5" w:rsidRPr="00A11D04" w:rsidRDefault="008748D3" w:rsidP="000251E5">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i/>
          <w:iCs/>
          <w:color w:val="000000"/>
          <w:sz w:val="24"/>
          <w:szCs w:val="24"/>
          <w:lang w:val="uk-UA"/>
        </w:rPr>
        <w:t>ЄС заохочує держави приймати підхід до здійснення правосуддя перехідного періоду, в центрі якого знаходиться потерпіла особа, виносячи потерпілих у центр обговорення, а також підтримує</w:t>
      </w:r>
      <w:r w:rsidR="004F6B67" w:rsidRPr="00A11D04">
        <w:rPr>
          <w:rFonts w:ascii="Times New Roman" w:hAnsi="Times New Roman" w:cs="Times New Roman"/>
          <w:i/>
          <w:iCs/>
          <w:color w:val="000000"/>
          <w:sz w:val="24"/>
          <w:szCs w:val="24"/>
          <w:lang w:val="uk-UA"/>
        </w:rPr>
        <w:t xml:space="preserve"> заходи, що забезпечують активну </w:t>
      </w:r>
      <w:r w:rsidR="004F6B67" w:rsidRPr="00A11D04">
        <w:rPr>
          <w:rFonts w:ascii="Times New Roman" w:hAnsi="Times New Roman" w:cs="Times New Roman"/>
          <w:b/>
          <w:bCs/>
          <w:i/>
          <w:iCs/>
          <w:color w:val="000000"/>
          <w:sz w:val="24"/>
          <w:szCs w:val="24"/>
          <w:lang w:val="uk-UA"/>
        </w:rPr>
        <w:t>участь</w:t>
      </w:r>
      <w:r w:rsidR="000251E5" w:rsidRPr="00A11D04">
        <w:rPr>
          <w:rFonts w:ascii="Times New Roman" w:hAnsi="Times New Roman" w:cs="Times New Roman"/>
          <w:b/>
          <w:bCs/>
          <w:i/>
          <w:iCs/>
          <w:color w:val="000000"/>
          <w:sz w:val="24"/>
          <w:szCs w:val="24"/>
          <w:lang w:val="uk-UA"/>
        </w:rPr>
        <w:t xml:space="preserve">, </w:t>
      </w:r>
      <w:r w:rsidR="004F6B67" w:rsidRPr="00A11D04">
        <w:rPr>
          <w:rFonts w:ascii="Times New Roman" w:hAnsi="Times New Roman" w:cs="Times New Roman"/>
          <w:b/>
          <w:bCs/>
          <w:i/>
          <w:iCs/>
          <w:color w:val="000000"/>
          <w:sz w:val="24"/>
          <w:szCs w:val="24"/>
          <w:lang w:val="uk-UA"/>
        </w:rPr>
        <w:t xml:space="preserve">безпеку та реінтеграцію </w:t>
      </w:r>
      <w:r w:rsidR="004F6B67" w:rsidRPr="00A11D04">
        <w:rPr>
          <w:rFonts w:ascii="Times New Roman" w:hAnsi="Times New Roman" w:cs="Times New Roman"/>
          <w:i/>
          <w:iCs/>
          <w:color w:val="000000"/>
          <w:sz w:val="24"/>
          <w:szCs w:val="24"/>
          <w:lang w:val="uk-UA"/>
        </w:rPr>
        <w:t>потерпілих</w:t>
      </w:r>
      <w:r w:rsidR="000251E5" w:rsidRPr="00A11D04">
        <w:rPr>
          <w:rFonts w:ascii="Times New Roman" w:hAnsi="Times New Roman" w:cs="Times New Roman"/>
          <w:i/>
          <w:iCs/>
          <w:color w:val="000000"/>
          <w:sz w:val="24"/>
          <w:szCs w:val="24"/>
          <w:lang w:val="uk-UA"/>
        </w:rPr>
        <w:t>.</w:t>
      </w:r>
    </w:p>
    <w:p w:rsidR="000251E5" w:rsidRPr="00A11D04" w:rsidRDefault="000251E5" w:rsidP="000251E5">
      <w:pPr>
        <w:autoSpaceDE w:val="0"/>
        <w:autoSpaceDN w:val="0"/>
        <w:adjustRightInd w:val="0"/>
        <w:spacing w:after="0" w:line="240" w:lineRule="auto"/>
        <w:jc w:val="both"/>
        <w:rPr>
          <w:rFonts w:ascii="Times New Roman" w:hAnsi="Times New Roman" w:cs="Times New Roman"/>
          <w:color w:val="006990"/>
          <w:sz w:val="24"/>
          <w:szCs w:val="24"/>
          <w:lang w:val="uk-UA"/>
        </w:rPr>
      </w:pPr>
    </w:p>
    <w:p w:rsidR="000251E5" w:rsidRPr="00A11D04" w:rsidRDefault="000251E5" w:rsidP="000251E5">
      <w:pPr>
        <w:autoSpaceDE w:val="0"/>
        <w:autoSpaceDN w:val="0"/>
        <w:adjustRightInd w:val="0"/>
        <w:spacing w:after="0" w:line="240" w:lineRule="auto"/>
        <w:jc w:val="both"/>
        <w:rPr>
          <w:rFonts w:ascii="Times New Roman" w:hAnsi="Times New Roman" w:cs="Times New Roman"/>
          <w:color w:val="006990"/>
          <w:sz w:val="24"/>
          <w:szCs w:val="24"/>
          <w:lang w:val="uk-UA"/>
        </w:rPr>
      </w:pPr>
    </w:p>
    <w:p w:rsidR="000251E5" w:rsidRPr="00A11D04" w:rsidRDefault="000251E5" w:rsidP="000251E5">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7. </w:t>
      </w:r>
      <w:r w:rsidR="008748D3" w:rsidRPr="00A11D04">
        <w:rPr>
          <w:rFonts w:ascii="Times New Roman" w:hAnsi="Times New Roman" w:cs="Times New Roman"/>
          <w:color w:val="006990"/>
          <w:sz w:val="24"/>
          <w:szCs w:val="24"/>
          <w:lang w:val="uk-UA"/>
        </w:rPr>
        <w:t>Включення гендерного виміру</w:t>
      </w:r>
    </w:p>
    <w:p w:rsidR="000251E5" w:rsidRPr="00A11D04" w:rsidRDefault="000251E5" w:rsidP="000251E5">
      <w:pPr>
        <w:autoSpaceDE w:val="0"/>
        <w:autoSpaceDN w:val="0"/>
        <w:adjustRightInd w:val="0"/>
        <w:spacing w:after="0" w:line="240" w:lineRule="auto"/>
        <w:jc w:val="both"/>
        <w:rPr>
          <w:rFonts w:ascii="Times New Roman" w:hAnsi="Times New Roman" w:cs="Times New Roman"/>
          <w:color w:val="000000"/>
          <w:sz w:val="24"/>
          <w:szCs w:val="24"/>
          <w:lang w:val="uk-UA"/>
        </w:rPr>
      </w:pPr>
    </w:p>
    <w:p w:rsidR="000251E5" w:rsidRPr="00A11D04" w:rsidRDefault="00AD7C69" w:rsidP="000251E5">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Попередньо існуюча гендерна нерівність визначає природу злочинів, що </w:t>
      </w:r>
      <w:proofErr w:type="spellStart"/>
      <w:r w:rsidRPr="00A11D04">
        <w:rPr>
          <w:rFonts w:ascii="Times New Roman" w:hAnsi="Times New Roman" w:cs="Times New Roman"/>
          <w:color w:val="000000"/>
          <w:sz w:val="24"/>
          <w:szCs w:val="24"/>
          <w:lang w:val="uk-UA"/>
        </w:rPr>
        <w:t>скоюються</w:t>
      </w:r>
      <w:proofErr w:type="spellEnd"/>
      <w:r w:rsidRPr="00A11D04">
        <w:rPr>
          <w:rFonts w:ascii="Times New Roman" w:hAnsi="Times New Roman" w:cs="Times New Roman"/>
          <w:color w:val="000000"/>
          <w:sz w:val="24"/>
          <w:szCs w:val="24"/>
          <w:lang w:val="uk-UA"/>
        </w:rPr>
        <w:t>, а також наслідки таких порушень</w:t>
      </w:r>
      <w:r w:rsidR="000251E5"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Досвід жертв конфліктів включає у </w:t>
      </w:r>
      <w:r w:rsidR="00E41CDA">
        <w:rPr>
          <w:rFonts w:ascii="Times New Roman" w:hAnsi="Times New Roman" w:cs="Times New Roman"/>
          <w:color w:val="000000"/>
          <w:sz w:val="24"/>
          <w:szCs w:val="24"/>
          <w:lang w:val="uk-UA"/>
        </w:rPr>
        <w:t xml:space="preserve">себе сексуальне насильство, а </w:t>
      </w:r>
      <w:r w:rsidRPr="00A11D04">
        <w:rPr>
          <w:rFonts w:ascii="Times New Roman" w:hAnsi="Times New Roman" w:cs="Times New Roman"/>
          <w:color w:val="000000"/>
          <w:sz w:val="24"/>
          <w:szCs w:val="24"/>
          <w:lang w:val="uk-UA"/>
        </w:rPr>
        <w:t xml:space="preserve">також масштабні порушення прав людини та соціально-економічні порушення, наслідки насильницького зникнення, катувань та втрати рідних, інших порушень чи зловживань, що відрізняються в залежності від </w:t>
      </w:r>
      <w:proofErr w:type="spellStart"/>
      <w:r w:rsidRPr="00A11D04">
        <w:rPr>
          <w:rFonts w:ascii="Times New Roman" w:hAnsi="Times New Roman" w:cs="Times New Roman"/>
          <w:color w:val="000000"/>
          <w:sz w:val="24"/>
          <w:szCs w:val="24"/>
          <w:lang w:val="uk-UA"/>
        </w:rPr>
        <w:t>гендеру</w:t>
      </w:r>
      <w:proofErr w:type="spellEnd"/>
      <w:r w:rsidR="000251E5"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w:t>
      </w:r>
      <w:r w:rsidR="00652D77" w:rsidRPr="00A11D04">
        <w:rPr>
          <w:rFonts w:ascii="Times New Roman" w:hAnsi="Times New Roman" w:cs="Times New Roman"/>
          <w:color w:val="000000"/>
          <w:sz w:val="24"/>
          <w:szCs w:val="24"/>
          <w:lang w:val="uk-UA"/>
        </w:rPr>
        <w:t>Для механізмів правосуддя перехідного періоду визначальним є врахування та реагування на весь спектр порушень проти жінок та дівчат під час конфлікту, а також різні потреби чоловіків та жінок</w:t>
      </w:r>
      <w:r w:rsidR="0016562B" w:rsidRPr="00A11D04">
        <w:rPr>
          <w:rFonts w:ascii="Times New Roman" w:hAnsi="Times New Roman" w:cs="Times New Roman"/>
          <w:color w:val="000000"/>
          <w:sz w:val="24"/>
          <w:szCs w:val="24"/>
          <w:lang w:val="uk-UA"/>
        </w:rPr>
        <w:t xml:space="preserve"> щодо доступу та отримання переваг від процесів правосуддя перехідного періоду</w:t>
      </w:r>
      <w:r w:rsidR="000251E5" w:rsidRPr="00A11D04">
        <w:rPr>
          <w:rFonts w:ascii="Times New Roman" w:hAnsi="Times New Roman" w:cs="Times New Roman"/>
          <w:color w:val="000000"/>
          <w:sz w:val="24"/>
          <w:szCs w:val="24"/>
          <w:lang w:val="uk-UA"/>
        </w:rPr>
        <w:t>.</w:t>
      </w:r>
      <w:r w:rsidR="00321616" w:rsidRPr="00A11D04">
        <w:rPr>
          <w:rFonts w:ascii="Times New Roman" w:hAnsi="Times New Roman" w:cs="Times New Roman"/>
          <w:color w:val="000000"/>
          <w:sz w:val="24"/>
          <w:szCs w:val="24"/>
          <w:lang w:val="uk-UA"/>
        </w:rPr>
        <w:t xml:space="preserve"> </w:t>
      </w:r>
      <w:r w:rsidR="0016562B" w:rsidRPr="00A11D04">
        <w:rPr>
          <w:rFonts w:ascii="Times New Roman" w:hAnsi="Times New Roman" w:cs="Times New Roman"/>
          <w:color w:val="000000"/>
          <w:sz w:val="24"/>
          <w:szCs w:val="24"/>
          <w:lang w:val="uk-UA"/>
        </w:rPr>
        <w:t xml:space="preserve">З цієї точки зору, </w:t>
      </w:r>
      <w:proofErr w:type="spellStart"/>
      <w:r w:rsidR="0016562B" w:rsidRPr="00A11D04">
        <w:rPr>
          <w:rFonts w:ascii="Times New Roman" w:hAnsi="Times New Roman" w:cs="Times New Roman"/>
          <w:color w:val="000000"/>
          <w:sz w:val="24"/>
          <w:szCs w:val="24"/>
          <w:lang w:val="uk-UA"/>
        </w:rPr>
        <w:t>гендер</w:t>
      </w:r>
      <w:proofErr w:type="spellEnd"/>
      <w:r w:rsidR="0016562B" w:rsidRPr="00A11D04">
        <w:rPr>
          <w:rFonts w:ascii="Times New Roman" w:hAnsi="Times New Roman" w:cs="Times New Roman"/>
          <w:color w:val="000000"/>
          <w:sz w:val="24"/>
          <w:szCs w:val="24"/>
          <w:lang w:val="uk-UA"/>
        </w:rPr>
        <w:t xml:space="preserve"> має включатись до всіх механізмів і процесів правосуддя перехідного періоду – від початку розробки до реалізації рекомендацій</w:t>
      </w:r>
      <w:r w:rsidR="000251E5" w:rsidRPr="00A11D04">
        <w:rPr>
          <w:rFonts w:ascii="Times New Roman" w:hAnsi="Times New Roman" w:cs="Times New Roman"/>
          <w:color w:val="000000"/>
          <w:sz w:val="24"/>
          <w:szCs w:val="24"/>
          <w:lang w:val="uk-UA"/>
        </w:rPr>
        <w:t xml:space="preserve">. </w:t>
      </w:r>
      <w:r w:rsidR="000657B4" w:rsidRPr="00A11D04">
        <w:rPr>
          <w:rFonts w:ascii="Times New Roman" w:hAnsi="Times New Roman" w:cs="Times New Roman"/>
          <w:color w:val="000000"/>
          <w:sz w:val="24"/>
          <w:szCs w:val="24"/>
          <w:lang w:val="uk-UA"/>
        </w:rPr>
        <w:t>З прийняттям у</w:t>
      </w:r>
      <w:r w:rsidR="000251E5" w:rsidRPr="00A11D04">
        <w:rPr>
          <w:rFonts w:ascii="Times New Roman" w:hAnsi="Times New Roman" w:cs="Times New Roman"/>
          <w:color w:val="000000"/>
          <w:sz w:val="24"/>
          <w:szCs w:val="24"/>
          <w:lang w:val="uk-UA"/>
        </w:rPr>
        <w:t xml:space="preserve"> </w:t>
      </w:r>
      <w:r w:rsidR="000657B4" w:rsidRPr="00A11D04">
        <w:rPr>
          <w:rFonts w:ascii="Times New Roman" w:hAnsi="Times New Roman" w:cs="Times New Roman"/>
          <w:b/>
          <w:bCs/>
          <w:color w:val="000000"/>
          <w:sz w:val="24"/>
          <w:szCs w:val="24"/>
          <w:lang w:val="uk-UA"/>
        </w:rPr>
        <w:t xml:space="preserve">2008 році </w:t>
      </w:r>
      <w:r w:rsidR="000657B4" w:rsidRPr="00A11D04">
        <w:rPr>
          <w:rFonts w:ascii="Times New Roman" w:hAnsi="Times New Roman" w:cs="Times New Roman"/>
          <w:b/>
          <w:color w:val="000000"/>
          <w:sz w:val="24"/>
          <w:szCs w:val="24"/>
          <w:lang w:val="uk-UA"/>
        </w:rPr>
        <w:t xml:space="preserve">Комплексного підходу ЄС до реалізації Європейським Союзом Резолюції Ради безпеки ООН </w:t>
      </w:r>
      <w:r w:rsidR="000251E5" w:rsidRPr="00A11D04">
        <w:rPr>
          <w:rFonts w:ascii="Times New Roman" w:hAnsi="Times New Roman" w:cs="Times New Roman"/>
          <w:b/>
          <w:bCs/>
          <w:color w:val="000000"/>
          <w:sz w:val="24"/>
          <w:szCs w:val="24"/>
          <w:lang w:val="uk-UA"/>
        </w:rPr>
        <w:t xml:space="preserve">1325 </w:t>
      </w:r>
      <w:r w:rsidR="000657B4" w:rsidRPr="00A11D04">
        <w:rPr>
          <w:rFonts w:ascii="Times New Roman" w:hAnsi="Times New Roman" w:cs="Times New Roman"/>
          <w:b/>
          <w:bCs/>
          <w:color w:val="000000"/>
          <w:sz w:val="24"/>
          <w:szCs w:val="24"/>
          <w:lang w:val="uk-UA"/>
        </w:rPr>
        <w:t>та</w:t>
      </w:r>
      <w:r w:rsidR="000251E5" w:rsidRPr="00A11D04">
        <w:rPr>
          <w:rFonts w:ascii="Times New Roman" w:hAnsi="Times New Roman" w:cs="Times New Roman"/>
          <w:b/>
          <w:bCs/>
          <w:color w:val="000000"/>
          <w:sz w:val="24"/>
          <w:szCs w:val="24"/>
          <w:lang w:val="uk-UA"/>
        </w:rPr>
        <w:t xml:space="preserve"> 1820</w:t>
      </w:r>
      <w:r w:rsidR="000657B4" w:rsidRPr="00A11D04">
        <w:rPr>
          <w:rFonts w:ascii="Times New Roman" w:hAnsi="Times New Roman" w:cs="Times New Roman"/>
          <w:b/>
          <w:bCs/>
          <w:color w:val="000000"/>
          <w:sz w:val="24"/>
          <w:szCs w:val="24"/>
          <w:lang w:val="uk-UA"/>
        </w:rPr>
        <w:t xml:space="preserve"> «Жінки. Мир. Безпека»</w:t>
      </w:r>
      <w:r w:rsidR="000251E5" w:rsidRPr="00A11D04">
        <w:rPr>
          <w:rFonts w:ascii="Times New Roman" w:hAnsi="Times New Roman" w:cs="Times New Roman"/>
          <w:b/>
          <w:bCs/>
          <w:color w:val="000000"/>
          <w:sz w:val="24"/>
          <w:szCs w:val="24"/>
          <w:lang w:val="uk-UA"/>
        </w:rPr>
        <w:t xml:space="preserve"> </w:t>
      </w:r>
      <w:r w:rsidR="000657B4" w:rsidRPr="00A11D04">
        <w:rPr>
          <w:rFonts w:ascii="Times New Roman" w:hAnsi="Times New Roman" w:cs="Times New Roman"/>
          <w:color w:val="000000"/>
          <w:sz w:val="24"/>
          <w:szCs w:val="24"/>
          <w:lang w:val="uk-UA"/>
        </w:rPr>
        <w:t>та пов’язаних резолюцій</w:t>
      </w:r>
      <w:r w:rsidR="000251E5" w:rsidRPr="00A11D04">
        <w:rPr>
          <w:rStyle w:val="a6"/>
          <w:rFonts w:ascii="Times New Roman" w:hAnsi="Times New Roman" w:cs="Times New Roman"/>
          <w:color w:val="000000"/>
          <w:sz w:val="24"/>
          <w:szCs w:val="24"/>
          <w:lang w:val="uk-UA"/>
        </w:rPr>
        <w:footnoteReference w:id="40"/>
      </w:r>
      <w:r w:rsidR="000251E5" w:rsidRPr="00A11D04">
        <w:rPr>
          <w:rFonts w:ascii="Times New Roman" w:hAnsi="Times New Roman" w:cs="Times New Roman"/>
          <w:color w:val="000000"/>
          <w:sz w:val="24"/>
          <w:szCs w:val="24"/>
          <w:lang w:val="uk-UA"/>
        </w:rPr>
        <w:t xml:space="preserve">, </w:t>
      </w:r>
      <w:r w:rsidR="000657B4" w:rsidRPr="00A11D04">
        <w:rPr>
          <w:rFonts w:ascii="Times New Roman" w:hAnsi="Times New Roman" w:cs="Times New Roman"/>
          <w:color w:val="000000"/>
          <w:sz w:val="24"/>
          <w:szCs w:val="24"/>
          <w:lang w:val="uk-UA"/>
        </w:rPr>
        <w:t>ЄС підкреслив свій намір «</w:t>
      </w:r>
      <w:r w:rsidR="000657B4" w:rsidRPr="00A11D04">
        <w:rPr>
          <w:lang w:val="uk-UA"/>
        </w:rPr>
        <w:t xml:space="preserve"> </w:t>
      </w:r>
      <w:r w:rsidR="000657B4" w:rsidRPr="00A11D04">
        <w:rPr>
          <w:rFonts w:ascii="Times New Roman" w:hAnsi="Times New Roman" w:cs="Times New Roman"/>
          <w:color w:val="000000"/>
          <w:sz w:val="24"/>
          <w:szCs w:val="24"/>
          <w:lang w:val="uk-UA"/>
        </w:rPr>
        <w:t>посилити участь жінок та їхній доступ до правосуддя, включаючи механізми правосуддя перехідного періоду» шляхом підтримки посилення та реформування сектору правосуддя</w:t>
      </w:r>
      <w:r w:rsidR="00E41CDA">
        <w:rPr>
          <w:rFonts w:ascii="Times New Roman" w:hAnsi="Times New Roman" w:cs="Times New Roman"/>
          <w:color w:val="000000"/>
          <w:sz w:val="24"/>
          <w:szCs w:val="24"/>
          <w:lang w:val="uk-UA"/>
        </w:rPr>
        <w:t>,</w:t>
      </w:r>
      <w:r w:rsidR="000657B4" w:rsidRPr="00A11D04">
        <w:rPr>
          <w:rFonts w:ascii="Times New Roman" w:hAnsi="Times New Roman" w:cs="Times New Roman"/>
          <w:color w:val="000000"/>
          <w:sz w:val="24"/>
          <w:szCs w:val="24"/>
          <w:lang w:val="uk-UA"/>
        </w:rPr>
        <w:t xml:space="preserve"> посилення спроможності здійснення переслідування за злочини проти дівчат і жінок та захисту свідків</w:t>
      </w:r>
      <w:r w:rsidR="000251E5" w:rsidRPr="00A11D04">
        <w:rPr>
          <w:rStyle w:val="a6"/>
          <w:rFonts w:ascii="Times New Roman" w:hAnsi="Times New Roman" w:cs="Times New Roman"/>
          <w:color w:val="000000"/>
          <w:sz w:val="24"/>
          <w:szCs w:val="24"/>
          <w:lang w:val="uk-UA"/>
        </w:rPr>
        <w:footnoteReference w:id="41"/>
      </w:r>
      <w:r w:rsidR="000251E5" w:rsidRPr="00A11D04">
        <w:rPr>
          <w:rFonts w:ascii="Times New Roman" w:hAnsi="Times New Roman" w:cs="Times New Roman"/>
          <w:color w:val="000000"/>
          <w:sz w:val="24"/>
          <w:szCs w:val="24"/>
          <w:lang w:val="uk-UA"/>
        </w:rPr>
        <w:t xml:space="preserve">. </w:t>
      </w:r>
      <w:r w:rsidR="000657B4" w:rsidRPr="00A11D04">
        <w:rPr>
          <w:rFonts w:ascii="Times New Roman" w:hAnsi="Times New Roman" w:cs="Times New Roman"/>
          <w:color w:val="000000"/>
          <w:sz w:val="24"/>
          <w:szCs w:val="24"/>
          <w:lang w:val="uk-UA"/>
        </w:rPr>
        <w:t>Таким чином, ЄС забезпечить, щоб його зусилля допомагали покращити доступ жінок та дівчат до правосуддя та їхні можливості для забезпечення відновлення порушених прав</w:t>
      </w:r>
      <w:r w:rsidR="000251E5" w:rsidRPr="00A11D04">
        <w:rPr>
          <w:rFonts w:ascii="Times New Roman" w:hAnsi="Times New Roman" w:cs="Times New Roman"/>
          <w:color w:val="000000"/>
          <w:sz w:val="24"/>
          <w:szCs w:val="24"/>
          <w:lang w:val="uk-UA"/>
        </w:rPr>
        <w:t xml:space="preserve">. </w:t>
      </w:r>
      <w:r w:rsidR="000657B4" w:rsidRPr="00A11D04">
        <w:rPr>
          <w:rFonts w:ascii="Times New Roman" w:hAnsi="Times New Roman" w:cs="Times New Roman"/>
          <w:color w:val="000000"/>
          <w:sz w:val="24"/>
          <w:szCs w:val="24"/>
          <w:lang w:val="uk-UA"/>
        </w:rPr>
        <w:t>Керівні положення ЄС щодо насильства проти жінок та дівчат і подолання всіх форм їхньої дискримінації створюють корисну рамкову політику ЄС у цій сфері</w:t>
      </w:r>
      <w:r w:rsidR="000251E5" w:rsidRPr="00A11D04">
        <w:rPr>
          <w:rFonts w:ascii="Times New Roman" w:hAnsi="Times New Roman" w:cs="Times New Roman"/>
          <w:color w:val="000000"/>
          <w:sz w:val="24"/>
          <w:szCs w:val="24"/>
          <w:lang w:val="uk-UA"/>
        </w:rPr>
        <w:t xml:space="preserve">. </w:t>
      </w:r>
      <w:r w:rsidR="005C6EEB" w:rsidRPr="00A11D04">
        <w:rPr>
          <w:rFonts w:ascii="Times New Roman" w:hAnsi="Times New Roman" w:cs="Times New Roman"/>
          <w:color w:val="000000"/>
          <w:sz w:val="24"/>
          <w:szCs w:val="24"/>
          <w:lang w:val="uk-UA"/>
        </w:rPr>
        <w:t>Крім цього, спільний Робочий документ персоналу Комісії</w:t>
      </w:r>
      <w:r w:rsidR="000251E5" w:rsidRPr="00A11D04">
        <w:rPr>
          <w:rFonts w:ascii="Times New Roman" w:hAnsi="Times New Roman" w:cs="Times New Roman"/>
          <w:color w:val="000000"/>
          <w:sz w:val="24"/>
          <w:szCs w:val="24"/>
          <w:lang w:val="uk-UA"/>
        </w:rPr>
        <w:t>/EEAS «</w:t>
      </w:r>
      <w:r w:rsidR="005C6EEB" w:rsidRPr="00A11D04">
        <w:rPr>
          <w:rFonts w:ascii="Times New Roman" w:hAnsi="Times New Roman" w:cs="Times New Roman"/>
          <w:color w:val="000000"/>
          <w:sz w:val="24"/>
          <w:szCs w:val="24"/>
          <w:lang w:val="uk-UA"/>
        </w:rPr>
        <w:t>Гендерна рівність та розширення можливостей жінок: Трансформування життя дівчат та жінок через зовнішні зв'язки ЄС у 2016-2020 рр.</w:t>
      </w:r>
      <w:r w:rsidR="000251E5" w:rsidRPr="00A11D04">
        <w:rPr>
          <w:rFonts w:ascii="Times New Roman" w:hAnsi="Times New Roman" w:cs="Times New Roman"/>
          <w:color w:val="000000"/>
          <w:sz w:val="24"/>
          <w:szCs w:val="24"/>
          <w:lang w:val="uk-UA"/>
        </w:rPr>
        <w:t xml:space="preserve">» </w:t>
      </w:r>
      <w:r w:rsidR="005C6EEB" w:rsidRPr="00A11D04">
        <w:rPr>
          <w:rFonts w:ascii="Times New Roman" w:hAnsi="Times New Roman" w:cs="Times New Roman"/>
          <w:color w:val="000000"/>
          <w:sz w:val="24"/>
          <w:szCs w:val="24"/>
          <w:lang w:val="uk-UA"/>
        </w:rPr>
        <w:t xml:space="preserve">закликає представництва ЄС зосередити зусилля у сфері </w:t>
      </w:r>
      <w:r w:rsidR="00E41CDA">
        <w:rPr>
          <w:rFonts w:ascii="Times New Roman" w:hAnsi="Times New Roman" w:cs="Times New Roman"/>
          <w:color w:val="000000"/>
          <w:sz w:val="24"/>
          <w:szCs w:val="24"/>
          <w:lang w:val="uk-UA"/>
        </w:rPr>
        <w:t xml:space="preserve">забезпечення </w:t>
      </w:r>
      <w:r w:rsidR="005C6EEB" w:rsidRPr="00A11D04">
        <w:rPr>
          <w:rFonts w:ascii="Times New Roman" w:hAnsi="Times New Roman" w:cs="Times New Roman"/>
          <w:color w:val="000000"/>
          <w:sz w:val="24"/>
          <w:szCs w:val="24"/>
          <w:lang w:val="uk-UA"/>
        </w:rPr>
        <w:t>фізичної та психологічної недоторканості дівчат і жінок</w:t>
      </w:r>
      <w:r w:rsidR="000251E5" w:rsidRPr="00A11D04">
        <w:rPr>
          <w:rFonts w:ascii="Times New Roman" w:hAnsi="Times New Roman" w:cs="Times New Roman"/>
          <w:color w:val="000000"/>
          <w:sz w:val="24"/>
          <w:szCs w:val="24"/>
          <w:lang w:val="uk-UA"/>
        </w:rPr>
        <w:t xml:space="preserve">. </w:t>
      </w:r>
      <w:r w:rsidR="005C6EEB" w:rsidRPr="00A11D04">
        <w:rPr>
          <w:rFonts w:ascii="Times New Roman" w:hAnsi="Times New Roman" w:cs="Times New Roman"/>
          <w:color w:val="000000"/>
          <w:sz w:val="24"/>
          <w:szCs w:val="24"/>
          <w:lang w:val="uk-UA"/>
        </w:rPr>
        <w:t xml:space="preserve">Припинення сексуального насильства та гендерного </w:t>
      </w:r>
      <w:r w:rsidR="00763CF2" w:rsidRPr="00A11D04">
        <w:rPr>
          <w:rFonts w:ascii="Times New Roman" w:hAnsi="Times New Roman" w:cs="Times New Roman"/>
          <w:color w:val="000000"/>
          <w:sz w:val="24"/>
          <w:szCs w:val="24"/>
          <w:lang w:val="uk-UA"/>
        </w:rPr>
        <w:t>насильства у конфліктних та постконфліктних ситуаціях</w:t>
      </w:r>
      <w:r w:rsidR="00321616" w:rsidRPr="00A11D04">
        <w:rPr>
          <w:rFonts w:ascii="Times New Roman" w:hAnsi="Times New Roman" w:cs="Times New Roman"/>
          <w:color w:val="000000"/>
          <w:sz w:val="24"/>
          <w:szCs w:val="24"/>
          <w:lang w:val="uk-UA"/>
        </w:rPr>
        <w:t xml:space="preserve"> </w:t>
      </w:r>
      <w:r w:rsidR="00763CF2" w:rsidRPr="00A11D04">
        <w:rPr>
          <w:rFonts w:ascii="Times New Roman" w:hAnsi="Times New Roman" w:cs="Times New Roman"/>
          <w:color w:val="000000"/>
          <w:sz w:val="24"/>
          <w:szCs w:val="24"/>
          <w:lang w:val="uk-UA"/>
        </w:rPr>
        <w:t>є пріоритетним напрямком для ЄС</w:t>
      </w:r>
      <w:r w:rsidR="000251E5" w:rsidRPr="00A11D04">
        <w:rPr>
          <w:rFonts w:ascii="Times New Roman" w:hAnsi="Times New Roman" w:cs="Times New Roman"/>
          <w:color w:val="000000"/>
          <w:sz w:val="24"/>
          <w:szCs w:val="24"/>
          <w:lang w:val="uk-UA"/>
        </w:rPr>
        <w:t>,</w:t>
      </w:r>
      <w:r w:rsidR="00763CF2" w:rsidRPr="00A11D04">
        <w:rPr>
          <w:rFonts w:ascii="Times New Roman" w:hAnsi="Times New Roman" w:cs="Times New Roman"/>
          <w:color w:val="000000"/>
          <w:sz w:val="24"/>
          <w:szCs w:val="24"/>
          <w:lang w:val="uk-UA"/>
        </w:rPr>
        <w:t xml:space="preserve"> в якому правосуддя перехідного періоду </w:t>
      </w:r>
      <w:r w:rsidR="00763CF2" w:rsidRPr="00A11D04">
        <w:rPr>
          <w:rFonts w:ascii="Times New Roman" w:hAnsi="Times New Roman" w:cs="Times New Roman"/>
          <w:color w:val="000000"/>
          <w:sz w:val="24"/>
          <w:szCs w:val="24"/>
          <w:lang w:val="uk-UA"/>
        </w:rPr>
        <w:lastRenderedPageBreak/>
        <w:t>відіграє потужну роль у притягненні винних до відповідальності, попередженні подальшого насильства та підтримки жертв для подолання порушень</w:t>
      </w:r>
      <w:r w:rsidR="000251E5" w:rsidRPr="00A11D04">
        <w:rPr>
          <w:rFonts w:ascii="Times New Roman" w:hAnsi="Times New Roman" w:cs="Times New Roman"/>
          <w:color w:val="000000"/>
          <w:sz w:val="24"/>
          <w:szCs w:val="24"/>
          <w:lang w:val="uk-UA"/>
        </w:rPr>
        <w:t>.</w:t>
      </w:r>
    </w:p>
    <w:p w:rsidR="00CB70B1" w:rsidRPr="00A11D04" w:rsidRDefault="00CB70B1" w:rsidP="000251E5">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0251E5" w:rsidRPr="00A11D04" w:rsidRDefault="00580776" w:rsidP="000251E5">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i/>
          <w:iCs/>
          <w:color w:val="000000"/>
          <w:sz w:val="24"/>
          <w:szCs w:val="24"/>
          <w:lang w:val="uk-UA"/>
        </w:rPr>
        <w:t xml:space="preserve">ЄС заохочує інвестування та фокус на </w:t>
      </w:r>
      <w:proofErr w:type="spellStart"/>
      <w:r w:rsidRPr="00A11D04">
        <w:rPr>
          <w:rFonts w:ascii="Times New Roman" w:hAnsi="Times New Roman" w:cs="Times New Roman"/>
          <w:i/>
          <w:iCs/>
          <w:color w:val="000000"/>
          <w:sz w:val="24"/>
          <w:szCs w:val="24"/>
          <w:lang w:val="uk-UA"/>
        </w:rPr>
        <w:t>гендерно</w:t>
      </w:r>
      <w:proofErr w:type="spellEnd"/>
      <w:r w:rsidRPr="00A11D04">
        <w:rPr>
          <w:rFonts w:ascii="Times New Roman" w:hAnsi="Times New Roman" w:cs="Times New Roman"/>
          <w:i/>
          <w:iCs/>
          <w:color w:val="000000"/>
          <w:sz w:val="24"/>
          <w:szCs w:val="24"/>
          <w:lang w:val="uk-UA"/>
        </w:rPr>
        <w:t xml:space="preserve">-чутливому правосудді перехідного періоду, </w:t>
      </w:r>
      <w:r w:rsidRPr="00A11D04">
        <w:rPr>
          <w:rFonts w:ascii="Times New Roman" w:hAnsi="Times New Roman" w:cs="Times New Roman"/>
          <w:b/>
          <w:bCs/>
          <w:i/>
          <w:iCs/>
          <w:color w:val="000000"/>
          <w:sz w:val="24"/>
          <w:szCs w:val="24"/>
          <w:lang w:val="uk-UA"/>
        </w:rPr>
        <w:t>спрямованому на повний спектр порушень та зловживань</w:t>
      </w:r>
      <w:r w:rsidR="000251E5" w:rsidRPr="00A11D04">
        <w:rPr>
          <w:rFonts w:ascii="Times New Roman" w:hAnsi="Times New Roman" w:cs="Times New Roman"/>
          <w:b/>
          <w:bCs/>
          <w:i/>
          <w:iCs/>
          <w:color w:val="000000"/>
          <w:sz w:val="24"/>
          <w:szCs w:val="24"/>
          <w:lang w:val="uk-UA"/>
        </w:rPr>
        <w:t xml:space="preserve"> </w:t>
      </w:r>
      <w:r w:rsidRPr="00A11D04">
        <w:rPr>
          <w:rFonts w:ascii="Times New Roman" w:hAnsi="Times New Roman" w:cs="Times New Roman"/>
          <w:i/>
          <w:iCs/>
          <w:color w:val="000000"/>
          <w:sz w:val="24"/>
          <w:szCs w:val="24"/>
          <w:lang w:val="uk-UA"/>
        </w:rPr>
        <w:t xml:space="preserve">під час конфлікту та враховуючому </w:t>
      </w:r>
      <w:r w:rsidRPr="00A11D04">
        <w:rPr>
          <w:rFonts w:ascii="Times New Roman" w:hAnsi="Times New Roman" w:cs="Times New Roman"/>
          <w:b/>
          <w:bCs/>
          <w:i/>
          <w:iCs/>
          <w:color w:val="000000"/>
          <w:sz w:val="24"/>
          <w:szCs w:val="24"/>
          <w:lang w:val="uk-UA"/>
        </w:rPr>
        <w:t>різні вразливості і потреби</w:t>
      </w:r>
      <w:r w:rsidR="000251E5" w:rsidRPr="00A11D04">
        <w:rPr>
          <w:rFonts w:ascii="Times New Roman" w:hAnsi="Times New Roman" w:cs="Times New Roman"/>
          <w:i/>
          <w:iCs/>
          <w:color w:val="000000"/>
          <w:sz w:val="24"/>
          <w:szCs w:val="24"/>
          <w:lang w:val="uk-UA"/>
        </w:rPr>
        <w:t xml:space="preserve">. </w:t>
      </w:r>
      <w:r w:rsidR="00BB7114" w:rsidRPr="00A11D04">
        <w:rPr>
          <w:rFonts w:ascii="Times New Roman" w:hAnsi="Times New Roman" w:cs="Times New Roman"/>
          <w:i/>
          <w:iCs/>
          <w:color w:val="000000"/>
          <w:sz w:val="24"/>
          <w:szCs w:val="24"/>
          <w:lang w:val="uk-UA"/>
        </w:rPr>
        <w:t xml:space="preserve">ЄС підтримує проведення тренінгів для судової системи і органів безпеки з питань </w:t>
      </w:r>
      <w:proofErr w:type="spellStart"/>
      <w:r w:rsidR="00BB7114" w:rsidRPr="00A11D04">
        <w:rPr>
          <w:rFonts w:ascii="Times New Roman" w:hAnsi="Times New Roman" w:cs="Times New Roman"/>
          <w:i/>
          <w:iCs/>
          <w:color w:val="000000"/>
          <w:sz w:val="24"/>
          <w:szCs w:val="24"/>
          <w:lang w:val="uk-UA"/>
        </w:rPr>
        <w:t>гендеру</w:t>
      </w:r>
      <w:proofErr w:type="spellEnd"/>
      <w:r w:rsidR="00BB7114" w:rsidRPr="00A11D04">
        <w:rPr>
          <w:rFonts w:ascii="Times New Roman" w:hAnsi="Times New Roman" w:cs="Times New Roman"/>
          <w:i/>
          <w:iCs/>
          <w:color w:val="000000"/>
          <w:sz w:val="24"/>
          <w:szCs w:val="24"/>
          <w:lang w:val="uk-UA"/>
        </w:rPr>
        <w:t xml:space="preserve"> та конфліктів</w:t>
      </w:r>
      <w:r w:rsidR="000251E5" w:rsidRPr="00A11D04">
        <w:rPr>
          <w:rFonts w:ascii="Times New Roman" w:hAnsi="Times New Roman" w:cs="Times New Roman"/>
          <w:i/>
          <w:iCs/>
          <w:color w:val="000000"/>
          <w:sz w:val="24"/>
          <w:szCs w:val="24"/>
          <w:lang w:val="uk-UA"/>
        </w:rPr>
        <w:t>,</w:t>
      </w:r>
      <w:r w:rsidR="00CB70B1" w:rsidRPr="00A11D04">
        <w:rPr>
          <w:rFonts w:ascii="Times New Roman" w:hAnsi="Times New Roman" w:cs="Times New Roman"/>
          <w:i/>
          <w:iCs/>
          <w:color w:val="000000"/>
          <w:sz w:val="24"/>
          <w:szCs w:val="24"/>
          <w:lang w:val="uk-UA"/>
        </w:rPr>
        <w:t xml:space="preserve"> </w:t>
      </w:r>
      <w:r w:rsidR="00BB7114" w:rsidRPr="00A11D04">
        <w:rPr>
          <w:rFonts w:ascii="Times New Roman" w:hAnsi="Times New Roman" w:cs="Times New Roman"/>
          <w:i/>
          <w:iCs/>
          <w:color w:val="000000"/>
          <w:sz w:val="24"/>
          <w:szCs w:val="24"/>
          <w:lang w:val="uk-UA"/>
        </w:rPr>
        <w:t xml:space="preserve">зокрема щодо жінок та порядку денного безпеки. ЄС також підтримує </w:t>
      </w:r>
      <w:r w:rsidR="00BB7114" w:rsidRPr="00A11D04">
        <w:rPr>
          <w:rFonts w:ascii="Times New Roman" w:hAnsi="Times New Roman" w:cs="Times New Roman"/>
          <w:b/>
          <w:i/>
          <w:iCs/>
          <w:color w:val="000000"/>
          <w:sz w:val="24"/>
          <w:szCs w:val="24"/>
          <w:lang w:val="uk-UA"/>
        </w:rPr>
        <w:t xml:space="preserve">лідерство </w:t>
      </w:r>
      <w:r w:rsidR="00BB7114" w:rsidRPr="00A11D04">
        <w:rPr>
          <w:rFonts w:ascii="Times New Roman" w:hAnsi="Times New Roman" w:cs="Times New Roman"/>
          <w:i/>
          <w:iCs/>
          <w:color w:val="000000"/>
          <w:sz w:val="24"/>
          <w:szCs w:val="24"/>
          <w:lang w:val="uk-UA"/>
        </w:rPr>
        <w:t xml:space="preserve">жінок та їхню </w:t>
      </w:r>
      <w:r w:rsidR="002E2726" w:rsidRPr="00A11D04">
        <w:rPr>
          <w:rFonts w:ascii="Times New Roman" w:hAnsi="Times New Roman" w:cs="Times New Roman"/>
          <w:i/>
          <w:iCs/>
          <w:color w:val="000000"/>
          <w:sz w:val="24"/>
          <w:szCs w:val="24"/>
          <w:lang w:val="uk-UA"/>
        </w:rPr>
        <w:t xml:space="preserve">роль у врегулюванні конфліктів та </w:t>
      </w:r>
      <w:proofErr w:type="spellStart"/>
      <w:r w:rsidR="002E2726" w:rsidRPr="00A11D04">
        <w:rPr>
          <w:rFonts w:ascii="Times New Roman" w:hAnsi="Times New Roman" w:cs="Times New Roman"/>
          <w:i/>
          <w:iCs/>
          <w:color w:val="000000"/>
          <w:sz w:val="24"/>
          <w:szCs w:val="24"/>
          <w:lang w:val="uk-UA"/>
        </w:rPr>
        <w:t>миротворчості</w:t>
      </w:r>
      <w:proofErr w:type="spellEnd"/>
      <w:r w:rsidR="000251E5" w:rsidRPr="00A11D04">
        <w:rPr>
          <w:rFonts w:ascii="Times New Roman" w:hAnsi="Times New Roman" w:cs="Times New Roman"/>
          <w:i/>
          <w:iCs/>
          <w:color w:val="000000"/>
          <w:sz w:val="24"/>
          <w:szCs w:val="24"/>
          <w:lang w:val="uk-UA"/>
        </w:rPr>
        <w:t>.</w:t>
      </w:r>
      <w:r w:rsidR="00D36A3E" w:rsidRPr="00A11D04">
        <w:rPr>
          <w:rFonts w:ascii="Times New Roman" w:hAnsi="Times New Roman" w:cs="Times New Roman"/>
          <w:i/>
          <w:iCs/>
          <w:color w:val="000000"/>
          <w:sz w:val="24"/>
          <w:szCs w:val="24"/>
          <w:lang w:val="uk-UA"/>
        </w:rPr>
        <w:t xml:space="preserve"> ЄС визнає важливу роль, яку </w:t>
      </w:r>
      <w:r w:rsidR="001F3A54" w:rsidRPr="00A11D04">
        <w:rPr>
          <w:rFonts w:ascii="Times New Roman" w:hAnsi="Times New Roman" w:cs="Times New Roman"/>
          <w:i/>
          <w:iCs/>
          <w:color w:val="000000"/>
          <w:sz w:val="24"/>
          <w:szCs w:val="24"/>
          <w:lang w:val="uk-UA"/>
        </w:rPr>
        <w:t xml:space="preserve">можуть відігравати </w:t>
      </w:r>
      <w:r w:rsidR="00D36A3E" w:rsidRPr="00A11D04">
        <w:rPr>
          <w:rFonts w:ascii="Times New Roman" w:hAnsi="Times New Roman" w:cs="Times New Roman"/>
          <w:i/>
          <w:iCs/>
          <w:color w:val="000000"/>
          <w:sz w:val="24"/>
          <w:szCs w:val="24"/>
          <w:lang w:val="uk-UA"/>
        </w:rPr>
        <w:t>жінки</w:t>
      </w:r>
      <w:r w:rsidR="001F3A54" w:rsidRPr="00A11D04">
        <w:rPr>
          <w:rFonts w:ascii="Times New Roman" w:hAnsi="Times New Roman" w:cs="Times New Roman"/>
          <w:i/>
          <w:iCs/>
          <w:color w:val="000000"/>
          <w:sz w:val="24"/>
          <w:szCs w:val="24"/>
          <w:lang w:val="uk-UA"/>
        </w:rPr>
        <w:t>-</w:t>
      </w:r>
      <w:proofErr w:type="spellStart"/>
      <w:r w:rsidR="001F3A54" w:rsidRPr="00A11D04">
        <w:rPr>
          <w:rFonts w:ascii="Times New Roman" w:hAnsi="Times New Roman" w:cs="Times New Roman"/>
          <w:i/>
          <w:iCs/>
          <w:color w:val="000000"/>
          <w:sz w:val="24"/>
          <w:szCs w:val="24"/>
          <w:lang w:val="uk-UA"/>
        </w:rPr>
        <w:t>правозахисниці</w:t>
      </w:r>
      <w:proofErr w:type="spellEnd"/>
      <w:r w:rsidR="001F3A54" w:rsidRPr="00A11D04">
        <w:rPr>
          <w:rFonts w:ascii="Times New Roman" w:hAnsi="Times New Roman" w:cs="Times New Roman"/>
          <w:i/>
          <w:iCs/>
          <w:color w:val="000000"/>
          <w:sz w:val="24"/>
          <w:szCs w:val="24"/>
          <w:lang w:val="uk-UA"/>
        </w:rPr>
        <w:t xml:space="preserve"> у забезпеченні того, щоб жінки та їхні </w:t>
      </w:r>
      <w:r w:rsidR="00E41CDA">
        <w:rPr>
          <w:rFonts w:ascii="Times New Roman" w:hAnsi="Times New Roman" w:cs="Times New Roman"/>
          <w:i/>
          <w:iCs/>
          <w:color w:val="000000"/>
          <w:sz w:val="24"/>
          <w:szCs w:val="24"/>
          <w:lang w:val="uk-UA"/>
        </w:rPr>
        <w:t>проблеми</w:t>
      </w:r>
      <w:r w:rsidR="00321616" w:rsidRPr="00A11D04">
        <w:rPr>
          <w:rFonts w:ascii="Times New Roman" w:hAnsi="Times New Roman" w:cs="Times New Roman"/>
          <w:i/>
          <w:iCs/>
          <w:color w:val="000000"/>
          <w:sz w:val="24"/>
          <w:szCs w:val="24"/>
          <w:lang w:val="uk-UA"/>
        </w:rPr>
        <w:t xml:space="preserve"> </w:t>
      </w:r>
      <w:r w:rsidR="001F3A54" w:rsidRPr="00A11D04">
        <w:rPr>
          <w:rFonts w:ascii="Times New Roman" w:hAnsi="Times New Roman" w:cs="Times New Roman"/>
          <w:i/>
          <w:iCs/>
          <w:color w:val="000000"/>
          <w:sz w:val="24"/>
          <w:szCs w:val="24"/>
          <w:lang w:val="uk-UA"/>
        </w:rPr>
        <w:t>були представлені у процесах правосуддя перехідного періоду</w:t>
      </w:r>
      <w:r w:rsidR="000251E5" w:rsidRPr="00A11D04">
        <w:rPr>
          <w:rFonts w:ascii="Times New Roman" w:hAnsi="Times New Roman" w:cs="Times New Roman"/>
          <w:i/>
          <w:iCs/>
          <w:color w:val="000000"/>
          <w:sz w:val="24"/>
          <w:szCs w:val="24"/>
          <w:lang w:val="uk-UA"/>
        </w:rPr>
        <w:t>.</w:t>
      </w:r>
    </w:p>
    <w:p w:rsidR="001F3A54" w:rsidRPr="00A11D04" w:rsidRDefault="001F3A54" w:rsidP="000251E5">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1F3A54" w:rsidRPr="00A11D04" w:rsidRDefault="001F3A54" w:rsidP="001F3A54">
      <w:pPr>
        <w:autoSpaceDE w:val="0"/>
        <w:autoSpaceDN w:val="0"/>
        <w:adjustRightInd w:val="0"/>
        <w:spacing w:after="0" w:line="240" w:lineRule="auto"/>
        <w:jc w:val="both"/>
        <w:rPr>
          <w:rFonts w:ascii="Times New Roman" w:hAnsi="Times New Roman" w:cs="Times New Roman"/>
          <w:color w:val="006990"/>
          <w:sz w:val="24"/>
          <w:szCs w:val="24"/>
          <w:lang w:val="uk-UA"/>
        </w:rPr>
      </w:pPr>
    </w:p>
    <w:p w:rsidR="001F3A54" w:rsidRPr="00A11D04" w:rsidRDefault="001F3A54" w:rsidP="001F3A54">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8. </w:t>
      </w:r>
      <w:r w:rsidR="00E41CDA">
        <w:rPr>
          <w:rFonts w:ascii="Times New Roman" w:hAnsi="Times New Roman" w:cs="Times New Roman"/>
          <w:color w:val="006990"/>
          <w:sz w:val="24"/>
          <w:szCs w:val="24"/>
          <w:lang w:val="uk-UA"/>
        </w:rPr>
        <w:t>Прийняття підходу, чутливого до потреб дитини</w:t>
      </w:r>
    </w:p>
    <w:p w:rsidR="001F3A54" w:rsidRPr="00A11D04" w:rsidRDefault="001F3A54" w:rsidP="001F3A54">
      <w:pPr>
        <w:autoSpaceDE w:val="0"/>
        <w:autoSpaceDN w:val="0"/>
        <w:adjustRightInd w:val="0"/>
        <w:spacing w:after="0" w:line="240" w:lineRule="auto"/>
        <w:jc w:val="both"/>
        <w:rPr>
          <w:rFonts w:ascii="Times New Roman" w:hAnsi="Times New Roman" w:cs="Times New Roman"/>
          <w:color w:val="000000"/>
          <w:sz w:val="24"/>
          <w:szCs w:val="24"/>
          <w:lang w:val="uk-UA"/>
        </w:rPr>
      </w:pPr>
    </w:p>
    <w:p w:rsidR="001F3A54" w:rsidRPr="00A11D04" w:rsidRDefault="005164AE" w:rsidP="001F3A54">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Конфлікти впливають на дітей у багато різних способів</w:t>
      </w:r>
      <w:r w:rsidR="001F3A54" w:rsidRPr="00A11D04">
        <w:rPr>
          <w:rFonts w:ascii="Times New Roman" w:hAnsi="Times New Roman" w:cs="Times New Roman"/>
          <w:color w:val="000000"/>
          <w:sz w:val="24"/>
          <w:szCs w:val="24"/>
          <w:lang w:val="uk-UA"/>
        </w:rPr>
        <w:t>.</w:t>
      </w:r>
      <w:r w:rsidR="00695039" w:rsidRPr="00A11D04">
        <w:rPr>
          <w:rFonts w:ascii="Times New Roman" w:hAnsi="Times New Roman" w:cs="Times New Roman"/>
          <w:color w:val="000000"/>
          <w:sz w:val="24"/>
          <w:szCs w:val="24"/>
          <w:lang w:val="uk-UA"/>
        </w:rPr>
        <w:t xml:space="preserve"> Проти дітей </w:t>
      </w:r>
      <w:proofErr w:type="spellStart"/>
      <w:r w:rsidR="00695039" w:rsidRPr="00A11D04">
        <w:rPr>
          <w:rFonts w:ascii="Times New Roman" w:hAnsi="Times New Roman" w:cs="Times New Roman"/>
          <w:color w:val="000000"/>
          <w:sz w:val="24"/>
          <w:szCs w:val="24"/>
          <w:lang w:val="uk-UA"/>
        </w:rPr>
        <w:t>скоюються</w:t>
      </w:r>
      <w:proofErr w:type="spellEnd"/>
      <w:r w:rsidR="00695039" w:rsidRPr="00A11D04">
        <w:rPr>
          <w:rFonts w:ascii="Times New Roman" w:hAnsi="Times New Roman" w:cs="Times New Roman"/>
          <w:color w:val="000000"/>
          <w:sz w:val="24"/>
          <w:szCs w:val="24"/>
          <w:lang w:val="uk-UA"/>
        </w:rPr>
        <w:t xml:space="preserve"> злочини, поміж іншим</w:t>
      </w:r>
      <w:r w:rsidR="00695039" w:rsidRPr="00A11D04">
        <w:rPr>
          <w:lang w:val="uk-UA"/>
        </w:rPr>
        <w:t xml:space="preserve"> </w:t>
      </w:r>
      <w:r w:rsidR="00695039" w:rsidRPr="00A11D04">
        <w:rPr>
          <w:rFonts w:ascii="Times New Roman" w:hAnsi="Times New Roman" w:cs="Times New Roman"/>
          <w:color w:val="000000"/>
          <w:sz w:val="24"/>
          <w:szCs w:val="24"/>
          <w:lang w:val="uk-UA"/>
        </w:rPr>
        <w:t>у вигляді набору, призову чи використання для участі в бойових діях</w:t>
      </w:r>
      <w:r w:rsidR="001F3A54" w:rsidRPr="00A11D04">
        <w:rPr>
          <w:rFonts w:ascii="Times New Roman" w:hAnsi="Times New Roman" w:cs="Times New Roman"/>
          <w:color w:val="000000"/>
          <w:sz w:val="24"/>
          <w:szCs w:val="24"/>
          <w:lang w:val="uk-UA"/>
        </w:rPr>
        <w:t xml:space="preserve">. </w:t>
      </w:r>
      <w:r w:rsidR="009C59BA" w:rsidRPr="00A11D04">
        <w:rPr>
          <w:rFonts w:ascii="Times New Roman" w:hAnsi="Times New Roman" w:cs="Times New Roman"/>
          <w:color w:val="000000"/>
          <w:sz w:val="24"/>
          <w:szCs w:val="24"/>
          <w:lang w:val="uk-UA"/>
        </w:rPr>
        <w:t>Часто протягом конфліктів школи стають особливими цілями, коли їх знищують або використовують бойові сили</w:t>
      </w:r>
      <w:r w:rsidR="001F3A54" w:rsidRPr="00A11D04">
        <w:rPr>
          <w:rFonts w:ascii="Times New Roman" w:hAnsi="Times New Roman" w:cs="Times New Roman"/>
          <w:color w:val="000000"/>
          <w:sz w:val="24"/>
          <w:szCs w:val="24"/>
          <w:lang w:val="uk-UA"/>
        </w:rPr>
        <w:t xml:space="preserve">. </w:t>
      </w:r>
      <w:r w:rsidR="009C59BA" w:rsidRPr="00A11D04">
        <w:rPr>
          <w:rFonts w:ascii="Times New Roman" w:hAnsi="Times New Roman" w:cs="Times New Roman"/>
          <w:color w:val="000000"/>
          <w:sz w:val="24"/>
          <w:szCs w:val="24"/>
          <w:lang w:val="uk-UA"/>
        </w:rPr>
        <w:t>Але діти можуть також зазнавати впливу через втрату рідних або відсутність доступу до базових послуг, зокрема, медичних та освітніх</w:t>
      </w:r>
      <w:r w:rsidR="001F3A54" w:rsidRPr="00A11D04">
        <w:rPr>
          <w:rFonts w:ascii="Times New Roman" w:hAnsi="Times New Roman" w:cs="Times New Roman"/>
          <w:color w:val="000000"/>
          <w:sz w:val="24"/>
          <w:szCs w:val="24"/>
          <w:lang w:val="uk-UA"/>
        </w:rPr>
        <w:t xml:space="preserve">. </w:t>
      </w:r>
      <w:r w:rsidR="009C59BA" w:rsidRPr="00A11D04">
        <w:rPr>
          <w:rFonts w:ascii="Times New Roman" w:hAnsi="Times New Roman" w:cs="Times New Roman"/>
          <w:color w:val="000000"/>
          <w:sz w:val="24"/>
          <w:szCs w:val="24"/>
          <w:lang w:val="uk-UA"/>
        </w:rPr>
        <w:t>У деяких випадках</w:t>
      </w:r>
      <w:r w:rsidR="001F3A54" w:rsidRPr="00A11D04">
        <w:rPr>
          <w:rFonts w:ascii="Times New Roman" w:hAnsi="Times New Roman" w:cs="Times New Roman"/>
          <w:color w:val="000000"/>
          <w:sz w:val="24"/>
          <w:szCs w:val="24"/>
          <w:lang w:val="uk-UA"/>
        </w:rPr>
        <w:t xml:space="preserve"> </w:t>
      </w:r>
      <w:r w:rsidR="009C59BA" w:rsidRPr="00A11D04">
        <w:rPr>
          <w:rFonts w:ascii="Times New Roman" w:hAnsi="Times New Roman" w:cs="Times New Roman"/>
          <w:b/>
          <w:bCs/>
          <w:color w:val="000000"/>
          <w:sz w:val="24"/>
          <w:szCs w:val="24"/>
          <w:lang w:val="uk-UA"/>
        </w:rPr>
        <w:t>діти можуть бути одночасно</w:t>
      </w:r>
      <w:r w:rsidR="00383737" w:rsidRPr="00A11D04">
        <w:rPr>
          <w:rFonts w:ascii="Times New Roman" w:hAnsi="Times New Roman" w:cs="Times New Roman"/>
          <w:b/>
          <w:bCs/>
          <w:color w:val="000000"/>
          <w:sz w:val="24"/>
          <w:szCs w:val="24"/>
          <w:lang w:val="uk-UA"/>
        </w:rPr>
        <w:t xml:space="preserve"> жертвами. потерпілими, свідками та винуватцями порушень</w:t>
      </w:r>
      <w:r w:rsidR="001F3A54" w:rsidRPr="00A11D04">
        <w:rPr>
          <w:rFonts w:ascii="Times New Roman" w:hAnsi="Times New Roman" w:cs="Times New Roman"/>
          <w:color w:val="000000"/>
          <w:sz w:val="24"/>
          <w:szCs w:val="24"/>
          <w:lang w:val="uk-UA"/>
        </w:rPr>
        <w:t xml:space="preserve">. </w:t>
      </w:r>
      <w:r w:rsidR="00383737" w:rsidRPr="00A11D04">
        <w:rPr>
          <w:rFonts w:ascii="Times New Roman" w:hAnsi="Times New Roman" w:cs="Times New Roman"/>
          <w:color w:val="000000"/>
          <w:sz w:val="24"/>
          <w:szCs w:val="24"/>
          <w:lang w:val="uk-UA"/>
        </w:rPr>
        <w:t>Отже, діти є важливими зацікавленими сторонами процесів правосуддя перехідного періоду</w:t>
      </w:r>
      <w:r w:rsidR="001F3A54" w:rsidRPr="00A11D04">
        <w:rPr>
          <w:rFonts w:ascii="Times New Roman" w:hAnsi="Times New Roman" w:cs="Times New Roman"/>
          <w:color w:val="000000"/>
          <w:sz w:val="24"/>
          <w:szCs w:val="24"/>
          <w:lang w:val="uk-UA"/>
        </w:rPr>
        <w:t xml:space="preserve">; </w:t>
      </w:r>
      <w:r w:rsidR="00383737" w:rsidRPr="00A11D04">
        <w:rPr>
          <w:rFonts w:ascii="Times New Roman" w:hAnsi="Times New Roman" w:cs="Times New Roman"/>
          <w:color w:val="000000"/>
          <w:sz w:val="24"/>
          <w:szCs w:val="24"/>
          <w:lang w:val="uk-UA"/>
        </w:rPr>
        <w:t>вони мають унікальний погляд на те, що сталося, та є ключовою складовою для побудови більш мирного майбутнього</w:t>
      </w:r>
      <w:r w:rsidR="001F3A54" w:rsidRPr="00A11D04">
        <w:rPr>
          <w:rFonts w:ascii="Times New Roman" w:hAnsi="Times New Roman" w:cs="Times New Roman"/>
          <w:color w:val="000000"/>
          <w:sz w:val="24"/>
          <w:szCs w:val="24"/>
          <w:lang w:val="uk-UA"/>
        </w:rPr>
        <w:t xml:space="preserve">. </w:t>
      </w:r>
      <w:r w:rsidR="00EB7518" w:rsidRPr="00A11D04">
        <w:rPr>
          <w:rFonts w:ascii="Times New Roman" w:hAnsi="Times New Roman" w:cs="Times New Roman"/>
          <w:color w:val="000000"/>
          <w:sz w:val="24"/>
          <w:szCs w:val="24"/>
          <w:lang w:val="uk-UA"/>
        </w:rPr>
        <w:t>Незалучення дітей до цих процесів буде порушенням Конвенції ООН про права дитини, яка гарантує право дитини на життя, виживання та розвиток, а також право вільно висловлювати свої думки з усіх питань, що на них впливають</w:t>
      </w:r>
      <w:r w:rsidR="001F3A54" w:rsidRPr="00A11D04">
        <w:rPr>
          <w:rFonts w:ascii="Times New Roman" w:hAnsi="Times New Roman" w:cs="Times New Roman"/>
          <w:color w:val="000000"/>
          <w:sz w:val="24"/>
          <w:szCs w:val="24"/>
          <w:lang w:val="uk-UA"/>
        </w:rPr>
        <w:t>.</w:t>
      </w:r>
      <w:r w:rsidR="00EB7518" w:rsidRPr="00A11D04">
        <w:rPr>
          <w:rFonts w:ascii="Times New Roman" w:hAnsi="Times New Roman" w:cs="Times New Roman"/>
          <w:color w:val="000000"/>
          <w:sz w:val="24"/>
          <w:szCs w:val="24"/>
          <w:lang w:val="uk-UA"/>
        </w:rPr>
        <w:t xml:space="preserve"> Порядок денний ЄС щодо прав дитини</w:t>
      </w:r>
      <w:r w:rsidR="00B51C11" w:rsidRPr="00A11D04">
        <w:rPr>
          <w:rStyle w:val="a6"/>
          <w:rFonts w:ascii="Times New Roman" w:hAnsi="Times New Roman" w:cs="Times New Roman"/>
          <w:color w:val="000000"/>
          <w:sz w:val="24"/>
          <w:szCs w:val="24"/>
          <w:lang w:val="uk-UA"/>
        </w:rPr>
        <w:footnoteReference w:id="42"/>
      </w:r>
      <w:r w:rsidR="001F3A54" w:rsidRPr="00A11D04">
        <w:rPr>
          <w:rFonts w:ascii="Times New Roman" w:hAnsi="Times New Roman" w:cs="Times New Roman"/>
          <w:color w:val="000000"/>
          <w:sz w:val="24"/>
          <w:szCs w:val="24"/>
          <w:lang w:val="uk-UA"/>
        </w:rPr>
        <w:t xml:space="preserve">, </w:t>
      </w:r>
      <w:r w:rsidR="00EB7518" w:rsidRPr="00A11D04">
        <w:rPr>
          <w:rFonts w:ascii="Times New Roman" w:hAnsi="Times New Roman" w:cs="Times New Roman"/>
          <w:color w:val="000000"/>
          <w:sz w:val="24"/>
          <w:szCs w:val="24"/>
          <w:lang w:val="uk-UA"/>
        </w:rPr>
        <w:t>Керівні положення ЄС щодо прав дитини та щодо Дітей і збройних конфліктів</w:t>
      </w:r>
      <w:r w:rsidR="001F3A54" w:rsidRPr="00A11D04">
        <w:rPr>
          <w:rFonts w:ascii="Times New Roman" w:hAnsi="Times New Roman" w:cs="Times New Roman"/>
          <w:color w:val="000000"/>
          <w:sz w:val="24"/>
          <w:szCs w:val="24"/>
          <w:lang w:val="uk-UA"/>
        </w:rPr>
        <w:t xml:space="preserve"> (2008)</w:t>
      </w:r>
      <w:r w:rsidR="00B51C11" w:rsidRPr="00A11D04">
        <w:rPr>
          <w:rStyle w:val="a6"/>
          <w:rFonts w:ascii="Times New Roman" w:hAnsi="Times New Roman" w:cs="Times New Roman"/>
          <w:color w:val="000000"/>
          <w:sz w:val="24"/>
          <w:szCs w:val="24"/>
          <w:lang w:val="uk-UA"/>
        </w:rPr>
        <w:footnoteReference w:id="43"/>
      </w:r>
      <w:r w:rsidRPr="00A11D04">
        <w:rPr>
          <w:rFonts w:ascii="Times New Roman" w:hAnsi="Times New Roman" w:cs="Times New Roman"/>
          <w:color w:val="000000"/>
          <w:sz w:val="24"/>
          <w:szCs w:val="24"/>
          <w:lang w:val="uk-UA"/>
        </w:rPr>
        <w:t xml:space="preserve"> </w:t>
      </w:r>
      <w:r w:rsidR="00EB7518" w:rsidRPr="00A11D04">
        <w:rPr>
          <w:rFonts w:ascii="Times New Roman" w:hAnsi="Times New Roman" w:cs="Times New Roman"/>
          <w:color w:val="000000"/>
          <w:sz w:val="24"/>
          <w:szCs w:val="24"/>
          <w:lang w:val="uk-UA"/>
        </w:rPr>
        <w:t>разом із Стратегією реалізації Керівних принципів</w:t>
      </w:r>
      <w:r w:rsidR="00336DB1" w:rsidRPr="00A11D04">
        <w:rPr>
          <w:rFonts w:ascii="Times New Roman" w:hAnsi="Times New Roman" w:cs="Times New Roman"/>
          <w:color w:val="000000"/>
          <w:sz w:val="24"/>
          <w:szCs w:val="24"/>
          <w:lang w:val="uk-UA"/>
        </w:rPr>
        <w:t xml:space="preserve"> (2010)</w:t>
      </w:r>
      <w:r w:rsidR="00EB7518" w:rsidRPr="00A11D04">
        <w:rPr>
          <w:rFonts w:ascii="Times New Roman" w:hAnsi="Times New Roman" w:cs="Times New Roman"/>
          <w:color w:val="000000"/>
          <w:sz w:val="24"/>
          <w:szCs w:val="24"/>
          <w:lang w:val="uk-UA"/>
        </w:rPr>
        <w:t xml:space="preserve"> та Посібником ЄС ЮНІСЕФ із включення прав дитини у розвиток</w:t>
      </w:r>
      <w:r w:rsidR="001F3A54" w:rsidRPr="00A11D04">
        <w:rPr>
          <w:rFonts w:ascii="Times New Roman" w:hAnsi="Times New Roman" w:cs="Times New Roman"/>
          <w:color w:val="000000"/>
          <w:sz w:val="24"/>
          <w:szCs w:val="24"/>
          <w:lang w:val="uk-UA"/>
        </w:rPr>
        <w:t xml:space="preserve"> (2014)</w:t>
      </w:r>
      <w:r w:rsidR="00B51C11" w:rsidRPr="00A11D04">
        <w:rPr>
          <w:rStyle w:val="a6"/>
          <w:rFonts w:ascii="Times New Roman" w:hAnsi="Times New Roman" w:cs="Times New Roman"/>
          <w:color w:val="000000"/>
          <w:sz w:val="24"/>
          <w:szCs w:val="24"/>
          <w:lang w:val="uk-UA"/>
        </w:rPr>
        <w:footnoteReference w:id="44"/>
      </w:r>
      <w:r w:rsidR="001F3A54" w:rsidRPr="00A11D04">
        <w:rPr>
          <w:rFonts w:ascii="Times New Roman" w:hAnsi="Times New Roman" w:cs="Times New Roman"/>
          <w:color w:val="000000"/>
          <w:sz w:val="24"/>
          <w:szCs w:val="24"/>
          <w:lang w:val="uk-UA"/>
        </w:rPr>
        <w:t xml:space="preserve"> </w:t>
      </w:r>
      <w:r w:rsidR="00EB7518" w:rsidRPr="00A11D04">
        <w:rPr>
          <w:rFonts w:ascii="Times New Roman" w:hAnsi="Times New Roman" w:cs="Times New Roman"/>
          <w:color w:val="000000"/>
          <w:sz w:val="24"/>
          <w:szCs w:val="24"/>
          <w:lang w:val="uk-UA"/>
        </w:rPr>
        <w:t>містять керівництво з підходу, чутливого до прав дитини</w:t>
      </w:r>
      <w:r w:rsidR="001F3A54" w:rsidRPr="00A11D04">
        <w:rPr>
          <w:rFonts w:ascii="Times New Roman" w:hAnsi="Times New Roman" w:cs="Times New Roman"/>
          <w:color w:val="000000"/>
          <w:sz w:val="24"/>
          <w:szCs w:val="24"/>
          <w:lang w:val="uk-UA"/>
        </w:rPr>
        <w:t>.</w:t>
      </w:r>
    </w:p>
    <w:p w:rsidR="001F3A54" w:rsidRPr="00A11D04" w:rsidRDefault="001F3A54" w:rsidP="001F3A54">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1F3A54" w:rsidRPr="00A11D04" w:rsidRDefault="00EB7518" w:rsidP="001F3A54">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i/>
          <w:iCs/>
          <w:color w:val="000000"/>
          <w:sz w:val="24"/>
          <w:szCs w:val="24"/>
          <w:lang w:val="uk-UA"/>
        </w:rPr>
        <w:t>Є</w:t>
      </w:r>
      <w:r w:rsidR="004357DB" w:rsidRPr="00A11D04">
        <w:rPr>
          <w:rFonts w:ascii="Times New Roman" w:hAnsi="Times New Roman" w:cs="Times New Roman"/>
          <w:i/>
          <w:iCs/>
          <w:color w:val="000000"/>
          <w:sz w:val="24"/>
          <w:szCs w:val="24"/>
          <w:lang w:val="uk-UA"/>
        </w:rPr>
        <w:t>С</w:t>
      </w:r>
      <w:r w:rsidRPr="00A11D04">
        <w:rPr>
          <w:rFonts w:ascii="Times New Roman" w:hAnsi="Times New Roman" w:cs="Times New Roman"/>
          <w:i/>
          <w:iCs/>
          <w:color w:val="000000"/>
          <w:sz w:val="24"/>
          <w:szCs w:val="24"/>
          <w:lang w:val="uk-UA"/>
        </w:rPr>
        <w:t xml:space="preserve"> підтримує заходи, спрямовані на захист та </w:t>
      </w:r>
      <w:r w:rsidR="004357DB" w:rsidRPr="00A11D04">
        <w:rPr>
          <w:rFonts w:ascii="Times New Roman" w:hAnsi="Times New Roman" w:cs="Times New Roman"/>
          <w:i/>
          <w:iCs/>
          <w:color w:val="000000"/>
          <w:sz w:val="24"/>
          <w:szCs w:val="24"/>
          <w:lang w:val="uk-UA"/>
        </w:rPr>
        <w:t xml:space="preserve">надання </w:t>
      </w:r>
      <w:r w:rsidRPr="00A11D04">
        <w:rPr>
          <w:rFonts w:ascii="Times New Roman" w:hAnsi="Times New Roman" w:cs="Times New Roman"/>
          <w:b/>
          <w:bCs/>
          <w:i/>
          <w:iCs/>
          <w:color w:val="000000"/>
          <w:sz w:val="24"/>
          <w:szCs w:val="24"/>
          <w:lang w:val="uk-UA"/>
        </w:rPr>
        <w:t xml:space="preserve">доступу </w:t>
      </w:r>
      <w:r w:rsidR="004357DB" w:rsidRPr="00A11D04">
        <w:rPr>
          <w:rFonts w:ascii="Times New Roman" w:hAnsi="Times New Roman" w:cs="Times New Roman"/>
          <w:b/>
          <w:bCs/>
          <w:i/>
          <w:iCs/>
          <w:color w:val="000000"/>
          <w:sz w:val="24"/>
          <w:szCs w:val="24"/>
          <w:lang w:val="uk-UA"/>
        </w:rPr>
        <w:t xml:space="preserve">для </w:t>
      </w:r>
      <w:r w:rsidRPr="00A11D04">
        <w:rPr>
          <w:rFonts w:ascii="Times New Roman" w:hAnsi="Times New Roman" w:cs="Times New Roman"/>
          <w:b/>
          <w:bCs/>
          <w:i/>
          <w:iCs/>
          <w:color w:val="000000"/>
          <w:sz w:val="24"/>
          <w:szCs w:val="24"/>
          <w:lang w:val="uk-UA"/>
        </w:rPr>
        <w:t>дітей до правосуддя</w:t>
      </w:r>
      <w:r w:rsidR="004357DB" w:rsidRPr="00A11D04">
        <w:rPr>
          <w:rFonts w:ascii="Times New Roman" w:hAnsi="Times New Roman" w:cs="Times New Roman"/>
          <w:b/>
          <w:bCs/>
          <w:i/>
          <w:iCs/>
          <w:color w:val="000000"/>
          <w:sz w:val="24"/>
          <w:szCs w:val="24"/>
          <w:lang w:val="uk-UA"/>
        </w:rPr>
        <w:t>,</w:t>
      </w:r>
      <w:r w:rsidR="001F3A54" w:rsidRPr="00A11D04">
        <w:rPr>
          <w:rFonts w:ascii="Times New Roman" w:hAnsi="Times New Roman" w:cs="Times New Roman"/>
          <w:i/>
          <w:iCs/>
          <w:color w:val="000000"/>
          <w:sz w:val="24"/>
          <w:szCs w:val="24"/>
          <w:lang w:val="uk-UA"/>
        </w:rPr>
        <w:t xml:space="preserve"> </w:t>
      </w:r>
      <w:r w:rsidRPr="00A11D04">
        <w:rPr>
          <w:rFonts w:ascii="Times New Roman" w:hAnsi="Times New Roman" w:cs="Times New Roman"/>
          <w:i/>
          <w:iCs/>
          <w:color w:val="000000"/>
          <w:sz w:val="24"/>
          <w:szCs w:val="24"/>
          <w:lang w:val="uk-UA"/>
        </w:rPr>
        <w:t xml:space="preserve">їхнього включення у роботу механізмів правосуддя перехідного періоду у спосіб, що допомагає </w:t>
      </w:r>
      <w:r w:rsidR="004357DB" w:rsidRPr="00A11D04">
        <w:rPr>
          <w:rFonts w:ascii="Times New Roman" w:hAnsi="Times New Roman" w:cs="Times New Roman"/>
          <w:i/>
          <w:iCs/>
          <w:color w:val="000000"/>
          <w:sz w:val="24"/>
          <w:szCs w:val="24"/>
          <w:lang w:val="uk-UA"/>
        </w:rPr>
        <w:t xml:space="preserve">забезпечити </w:t>
      </w:r>
      <w:r w:rsidRPr="00A11D04">
        <w:rPr>
          <w:rFonts w:ascii="Times New Roman" w:hAnsi="Times New Roman" w:cs="Times New Roman"/>
          <w:i/>
          <w:iCs/>
          <w:color w:val="000000"/>
          <w:sz w:val="24"/>
          <w:szCs w:val="24"/>
          <w:lang w:val="uk-UA"/>
        </w:rPr>
        <w:t xml:space="preserve">відновлення дітей та </w:t>
      </w:r>
      <w:r w:rsidR="004357DB" w:rsidRPr="00A11D04">
        <w:rPr>
          <w:rFonts w:ascii="Times New Roman" w:hAnsi="Times New Roman" w:cs="Times New Roman"/>
          <w:i/>
          <w:iCs/>
          <w:color w:val="000000"/>
          <w:sz w:val="24"/>
          <w:szCs w:val="24"/>
          <w:lang w:val="uk-UA"/>
        </w:rPr>
        <w:t xml:space="preserve">їхню </w:t>
      </w:r>
      <w:r w:rsidRPr="00A11D04">
        <w:rPr>
          <w:rFonts w:ascii="Times New Roman" w:hAnsi="Times New Roman" w:cs="Times New Roman"/>
          <w:i/>
          <w:iCs/>
          <w:color w:val="000000"/>
          <w:sz w:val="24"/>
          <w:szCs w:val="24"/>
          <w:lang w:val="uk-UA"/>
        </w:rPr>
        <w:t>довготермінов</w:t>
      </w:r>
      <w:r w:rsidR="004357DB" w:rsidRPr="00A11D04">
        <w:rPr>
          <w:rFonts w:ascii="Times New Roman" w:hAnsi="Times New Roman" w:cs="Times New Roman"/>
          <w:i/>
          <w:iCs/>
          <w:color w:val="000000"/>
          <w:sz w:val="24"/>
          <w:szCs w:val="24"/>
          <w:lang w:val="uk-UA"/>
        </w:rPr>
        <w:t>у</w:t>
      </w:r>
      <w:r w:rsidRPr="00A11D04">
        <w:rPr>
          <w:rFonts w:ascii="Times New Roman" w:hAnsi="Times New Roman" w:cs="Times New Roman"/>
          <w:i/>
          <w:iCs/>
          <w:color w:val="000000"/>
          <w:sz w:val="24"/>
          <w:szCs w:val="24"/>
          <w:lang w:val="uk-UA"/>
        </w:rPr>
        <w:t xml:space="preserve"> реінтеграці</w:t>
      </w:r>
      <w:r w:rsidR="004357DB" w:rsidRPr="00A11D04">
        <w:rPr>
          <w:rFonts w:ascii="Times New Roman" w:hAnsi="Times New Roman" w:cs="Times New Roman"/>
          <w:i/>
          <w:iCs/>
          <w:color w:val="000000"/>
          <w:sz w:val="24"/>
          <w:szCs w:val="24"/>
          <w:lang w:val="uk-UA"/>
        </w:rPr>
        <w:t xml:space="preserve">ю, </w:t>
      </w:r>
      <w:r w:rsidRPr="00A11D04">
        <w:rPr>
          <w:rFonts w:ascii="Times New Roman" w:hAnsi="Times New Roman" w:cs="Times New Roman"/>
          <w:i/>
          <w:iCs/>
          <w:color w:val="000000"/>
          <w:sz w:val="24"/>
          <w:szCs w:val="24"/>
          <w:lang w:val="uk-UA"/>
        </w:rPr>
        <w:t>дотримання найкращих інтересів дитини, як це передбачено в Конвенції ООН про права дитини</w:t>
      </w:r>
      <w:r w:rsidR="00504D33" w:rsidRPr="00A11D04">
        <w:rPr>
          <w:rFonts w:ascii="Times New Roman" w:hAnsi="Times New Roman" w:cs="Times New Roman"/>
          <w:i/>
          <w:iCs/>
          <w:color w:val="000000"/>
          <w:sz w:val="24"/>
          <w:szCs w:val="24"/>
          <w:lang w:val="uk-UA"/>
        </w:rPr>
        <w:t>. ЄС заохочує до здійснення заходів,</w:t>
      </w:r>
      <w:r w:rsidR="004B1F89" w:rsidRPr="00A11D04">
        <w:rPr>
          <w:rFonts w:ascii="Times New Roman" w:hAnsi="Times New Roman" w:cs="Times New Roman"/>
          <w:i/>
          <w:iCs/>
          <w:color w:val="000000"/>
          <w:sz w:val="24"/>
          <w:szCs w:val="24"/>
          <w:lang w:val="uk-UA"/>
        </w:rPr>
        <w:t xml:space="preserve"> які враховують особливі потреби дітей-жертв та злочинців також</w:t>
      </w:r>
      <w:r w:rsidR="00F743EF" w:rsidRPr="00A11D04">
        <w:rPr>
          <w:rFonts w:ascii="Times New Roman" w:hAnsi="Times New Roman" w:cs="Times New Roman"/>
          <w:i/>
          <w:iCs/>
          <w:color w:val="000000"/>
          <w:sz w:val="24"/>
          <w:szCs w:val="24"/>
          <w:lang w:val="uk-UA"/>
        </w:rPr>
        <w:t xml:space="preserve"> шляхом надання </w:t>
      </w:r>
      <w:r w:rsidR="00F743EF" w:rsidRPr="00A11D04">
        <w:rPr>
          <w:rFonts w:ascii="Times New Roman" w:hAnsi="Times New Roman" w:cs="Times New Roman"/>
          <w:b/>
          <w:bCs/>
          <w:i/>
          <w:iCs/>
          <w:color w:val="000000"/>
          <w:sz w:val="24"/>
          <w:szCs w:val="24"/>
          <w:lang w:val="uk-UA"/>
        </w:rPr>
        <w:t>фізичної та психологічної допомоги, доступу до якісної освіти</w:t>
      </w:r>
      <w:r w:rsidR="001F3A54" w:rsidRPr="00A11D04">
        <w:rPr>
          <w:rFonts w:ascii="Times New Roman" w:hAnsi="Times New Roman" w:cs="Times New Roman"/>
          <w:b/>
          <w:bCs/>
          <w:i/>
          <w:iCs/>
          <w:color w:val="000000"/>
          <w:sz w:val="24"/>
          <w:szCs w:val="24"/>
          <w:lang w:val="uk-UA"/>
        </w:rPr>
        <w:t xml:space="preserve"> </w:t>
      </w:r>
      <w:r w:rsidR="00F743EF" w:rsidRPr="00A11D04">
        <w:rPr>
          <w:rFonts w:ascii="Times New Roman" w:hAnsi="Times New Roman" w:cs="Times New Roman"/>
          <w:i/>
          <w:iCs/>
          <w:color w:val="000000"/>
          <w:sz w:val="24"/>
          <w:szCs w:val="24"/>
          <w:lang w:val="uk-UA"/>
        </w:rPr>
        <w:t>та професійного навчання</w:t>
      </w:r>
      <w:r w:rsidR="001F3A54" w:rsidRPr="00A11D04">
        <w:rPr>
          <w:rFonts w:ascii="Times New Roman" w:hAnsi="Times New Roman" w:cs="Times New Roman"/>
          <w:i/>
          <w:iCs/>
          <w:color w:val="000000"/>
          <w:sz w:val="24"/>
          <w:szCs w:val="24"/>
          <w:lang w:val="uk-UA"/>
        </w:rPr>
        <w:t>.</w:t>
      </w:r>
    </w:p>
    <w:p w:rsidR="001F3A54" w:rsidRPr="00A11D04" w:rsidRDefault="001F3A54" w:rsidP="001F3A54">
      <w:pPr>
        <w:autoSpaceDE w:val="0"/>
        <w:autoSpaceDN w:val="0"/>
        <w:adjustRightInd w:val="0"/>
        <w:spacing w:after="0" w:line="240" w:lineRule="auto"/>
        <w:jc w:val="both"/>
        <w:rPr>
          <w:rFonts w:ascii="Times New Roman" w:hAnsi="Times New Roman" w:cs="Times New Roman"/>
          <w:color w:val="006990"/>
          <w:sz w:val="24"/>
          <w:szCs w:val="24"/>
          <w:lang w:val="uk-UA"/>
        </w:rPr>
      </w:pPr>
    </w:p>
    <w:p w:rsidR="001F3A54" w:rsidRPr="00A11D04" w:rsidRDefault="001F3A54" w:rsidP="001F3A54">
      <w:pPr>
        <w:autoSpaceDE w:val="0"/>
        <w:autoSpaceDN w:val="0"/>
        <w:adjustRightInd w:val="0"/>
        <w:spacing w:after="0" w:line="240" w:lineRule="auto"/>
        <w:jc w:val="both"/>
        <w:rPr>
          <w:rFonts w:ascii="Times New Roman" w:hAnsi="Times New Roman" w:cs="Times New Roman"/>
          <w:color w:val="006990"/>
          <w:sz w:val="24"/>
          <w:szCs w:val="24"/>
          <w:lang w:val="uk-UA"/>
        </w:rPr>
      </w:pPr>
    </w:p>
    <w:p w:rsidR="001F3A54" w:rsidRPr="00A11D04" w:rsidRDefault="001F3A54" w:rsidP="001F3A54">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9. </w:t>
      </w:r>
      <w:r w:rsidR="00EB7518" w:rsidRPr="00A11D04">
        <w:rPr>
          <w:rFonts w:ascii="Times New Roman" w:hAnsi="Times New Roman" w:cs="Times New Roman"/>
          <w:color w:val="006990"/>
          <w:sz w:val="24"/>
          <w:szCs w:val="24"/>
          <w:lang w:val="uk-UA"/>
        </w:rPr>
        <w:t>Розміщення правосуддя перехідного періоду</w:t>
      </w:r>
      <w:r w:rsidRPr="00A11D04">
        <w:rPr>
          <w:rFonts w:ascii="Times New Roman" w:hAnsi="Times New Roman" w:cs="Times New Roman"/>
          <w:color w:val="006990"/>
          <w:sz w:val="24"/>
          <w:szCs w:val="24"/>
          <w:lang w:val="uk-UA"/>
        </w:rPr>
        <w:t xml:space="preserve"> </w:t>
      </w:r>
      <w:r w:rsidR="00EB7518" w:rsidRPr="00A11D04">
        <w:rPr>
          <w:rFonts w:ascii="Times New Roman" w:hAnsi="Times New Roman" w:cs="Times New Roman"/>
          <w:color w:val="006990"/>
          <w:sz w:val="24"/>
          <w:szCs w:val="24"/>
          <w:lang w:val="uk-UA"/>
        </w:rPr>
        <w:t>в парадигмі "безпека-розвиток"</w:t>
      </w:r>
    </w:p>
    <w:p w:rsidR="001F3A54" w:rsidRPr="00A11D04" w:rsidRDefault="001F3A54" w:rsidP="001F3A54">
      <w:pPr>
        <w:autoSpaceDE w:val="0"/>
        <w:autoSpaceDN w:val="0"/>
        <w:adjustRightInd w:val="0"/>
        <w:spacing w:after="0" w:line="240" w:lineRule="auto"/>
        <w:jc w:val="both"/>
        <w:rPr>
          <w:rFonts w:ascii="Times New Roman" w:hAnsi="Times New Roman" w:cs="Times New Roman"/>
          <w:color w:val="000000"/>
          <w:sz w:val="24"/>
          <w:szCs w:val="24"/>
          <w:lang w:val="uk-UA"/>
        </w:rPr>
      </w:pPr>
    </w:p>
    <w:p w:rsidR="001F3A54" w:rsidRPr="00A11D04" w:rsidRDefault="00F743EF" w:rsidP="00B24AF8">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Враховуючи, що механізми перехідного періоду можуть значною мірю допомогти ініціювати</w:t>
      </w:r>
      <w:r w:rsidR="00800AC6" w:rsidRPr="00A11D04">
        <w:rPr>
          <w:rFonts w:ascii="Times New Roman" w:hAnsi="Times New Roman" w:cs="Times New Roman"/>
          <w:color w:val="000000"/>
          <w:sz w:val="24"/>
          <w:szCs w:val="24"/>
          <w:lang w:val="uk-UA"/>
        </w:rPr>
        <w:t xml:space="preserve"> відновлення після конфлікту та попередити виникнення нових циклів насильства, ЄС визнає </w:t>
      </w:r>
      <w:r w:rsidR="00800AC6" w:rsidRPr="00A11D04">
        <w:rPr>
          <w:rFonts w:ascii="Times New Roman" w:hAnsi="Times New Roman" w:cs="Times New Roman"/>
          <w:b/>
          <w:bCs/>
          <w:color w:val="000000"/>
          <w:sz w:val="24"/>
          <w:szCs w:val="24"/>
          <w:lang w:val="uk-UA"/>
        </w:rPr>
        <w:t xml:space="preserve">зв’язки між верховенством права, </w:t>
      </w:r>
      <w:proofErr w:type="spellStart"/>
      <w:r w:rsidR="00800AC6" w:rsidRPr="00A11D04">
        <w:rPr>
          <w:rFonts w:ascii="Times New Roman" w:hAnsi="Times New Roman" w:cs="Times New Roman"/>
          <w:b/>
          <w:bCs/>
          <w:color w:val="000000"/>
          <w:sz w:val="24"/>
          <w:szCs w:val="24"/>
          <w:lang w:val="uk-UA"/>
        </w:rPr>
        <w:t>миротворенням</w:t>
      </w:r>
      <w:proofErr w:type="spellEnd"/>
      <w:r w:rsidR="00800AC6" w:rsidRPr="00A11D04">
        <w:rPr>
          <w:rFonts w:ascii="Times New Roman" w:hAnsi="Times New Roman" w:cs="Times New Roman"/>
          <w:b/>
          <w:bCs/>
          <w:color w:val="000000"/>
          <w:sz w:val="24"/>
          <w:szCs w:val="24"/>
          <w:lang w:val="uk-UA"/>
        </w:rPr>
        <w:t>, розвитком та правосуддям перехідного періоду</w:t>
      </w:r>
      <w:r w:rsidR="001F3A54" w:rsidRPr="00A11D04">
        <w:rPr>
          <w:rFonts w:ascii="Times New Roman" w:hAnsi="Times New Roman" w:cs="Times New Roman"/>
          <w:color w:val="000000"/>
          <w:sz w:val="24"/>
          <w:szCs w:val="24"/>
          <w:lang w:val="uk-UA"/>
        </w:rPr>
        <w:t xml:space="preserve">. </w:t>
      </w:r>
      <w:r w:rsidR="00800AC6" w:rsidRPr="00A11D04">
        <w:rPr>
          <w:rFonts w:ascii="Times New Roman" w:hAnsi="Times New Roman" w:cs="Times New Roman"/>
          <w:color w:val="000000"/>
          <w:sz w:val="24"/>
          <w:szCs w:val="24"/>
          <w:lang w:val="uk-UA"/>
        </w:rPr>
        <w:t>У цьому контексті мета ЄС полягає у допомозі урядам-партнерам у забезпеченні ефективного, легітимного та підзвітного правосуддя і наданні послуг громадянам у сфері безпеки у спосіб, що відповідає демократичним нормам, цінностям верховенства права</w:t>
      </w:r>
      <w:r w:rsidR="001F3A54" w:rsidRPr="00A11D04">
        <w:rPr>
          <w:rFonts w:ascii="Times New Roman" w:hAnsi="Times New Roman" w:cs="Times New Roman"/>
          <w:color w:val="000000"/>
          <w:sz w:val="24"/>
          <w:szCs w:val="24"/>
          <w:lang w:val="uk-UA"/>
        </w:rPr>
        <w:t xml:space="preserve">, </w:t>
      </w:r>
      <w:r w:rsidR="00800AC6" w:rsidRPr="00A11D04">
        <w:rPr>
          <w:rFonts w:ascii="Times New Roman" w:hAnsi="Times New Roman" w:cs="Times New Roman"/>
          <w:color w:val="000000"/>
          <w:sz w:val="24"/>
          <w:szCs w:val="24"/>
          <w:lang w:val="uk-UA"/>
        </w:rPr>
        <w:t>принципам належного урядування та повазі до прав людини</w:t>
      </w:r>
      <w:r w:rsidR="001F3A54" w:rsidRPr="00A11D04">
        <w:rPr>
          <w:rFonts w:ascii="Times New Roman" w:hAnsi="Times New Roman" w:cs="Times New Roman"/>
          <w:color w:val="000000"/>
          <w:sz w:val="24"/>
          <w:szCs w:val="24"/>
          <w:lang w:val="uk-UA"/>
        </w:rPr>
        <w:t>.</w:t>
      </w:r>
      <w:r w:rsidR="00800AC6" w:rsidRPr="00A11D04">
        <w:rPr>
          <w:rFonts w:ascii="Times New Roman" w:hAnsi="Times New Roman" w:cs="Times New Roman"/>
          <w:color w:val="000000"/>
          <w:sz w:val="24"/>
          <w:szCs w:val="24"/>
          <w:lang w:val="uk-UA"/>
        </w:rPr>
        <w:t xml:space="preserve"> </w:t>
      </w:r>
      <w:r w:rsidR="00800AC6" w:rsidRPr="00A11D04">
        <w:rPr>
          <w:rFonts w:ascii="Times New Roman" w:hAnsi="Times New Roman" w:cs="Times New Roman"/>
          <w:color w:val="000000"/>
          <w:sz w:val="24"/>
          <w:szCs w:val="24"/>
          <w:lang w:val="uk-UA"/>
        </w:rPr>
        <w:lastRenderedPageBreak/>
        <w:t>Таким чином, ЄС підтримує перспективні процеси правосуддя перехідного періоду з метою перетворення суспільства шляхом визначення та усунення корінних причин конфліктів і насильства, які можуть випливати з дискримінації, маргіналізації або порушення соціальних, економічних та культурних прав</w:t>
      </w:r>
      <w:r w:rsidR="001F3A54" w:rsidRPr="00A11D04">
        <w:rPr>
          <w:rFonts w:ascii="Times New Roman" w:hAnsi="Times New Roman" w:cs="Times New Roman"/>
          <w:color w:val="000000"/>
          <w:sz w:val="24"/>
          <w:szCs w:val="24"/>
          <w:lang w:val="uk-UA"/>
        </w:rPr>
        <w:t xml:space="preserve">. </w:t>
      </w:r>
      <w:r w:rsidR="00800AC6" w:rsidRPr="00A11D04">
        <w:rPr>
          <w:rFonts w:ascii="Times New Roman" w:hAnsi="Times New Roman" w:cs="Times New Roman"/>
          <w:color w:val="000000"/>
          <w:sz w:val="24"/>
          <w:szCs w:val="24"/>
          <w:lang w:val="uk-UA"/>
        </w:rPr>
        <w:t>ЄС підтримує механізми та процеси правосуддя перехідного періоду, передбачених у Статтях</w:t>
      </w:r>
      <w:r w:rsidR="001F3A54" w:rsidRPr="00A11D04">
        <w:rPr>
          <w:rFonts w:ascii="Times New Roman" w:hAnsi="Times New Roman" w:cs="Times New Roman"/>
          <w:color w:val="000000"/>
          <w:sz w:val="24"/>
          <w:szCs w:val="24"/>
          <w:lang w:val="uk-UA"/>
        </w:rPr>
        <w:t xml:space="preserve"> 208 </w:t>
      </w:r>
      <w:r w:rsidR="00800AC6" w:rsidRPr="00A11D04">
        <w:rPr>
          <w:rFonts w:ascii="Times New Roman" w:hAnsi="Times New Roman" w:cs="Times New Roman"/>
          <w:color w:val="000000"/>
          <w:sz w:val="24"/>
          <w:szCs w:val="24"/>
          <w:lang w:val="uk-UA"/>
        </w:rPr>
        <w:t>та</w:t>
      </w:r>
      <w:r w:rsidR="001F3A54" w:rsidRPr="00A11D04">
        <w:rPr>
          <w:rFonts w:ascii="Times New Roman" w:hAnsi="Times New Roman" w:cs="Times New Roman"/>
          <w:color w:val="000000"/>
          <w:sz w:val="24"/>
          <w:szCs w:val="24"/>
          <w:lang w:val="uk-UA"/>
        </w:rPr>
        <w:t xml:space="preserve"> 212 TFEU. </w:t>
      </w:r>
      <w:r w:rsidR="00B24AF8" w:rsidRPr="00A11D04">
        <w:rPr>
          <w:rFonts w:ascii="Times New Roman" w:hAnsi="Times New Roman" w:cs="Times New Roman"/>
          <w:color w:val="000000"/>
          <w:sz w:val="24"/>
          <w:szCs w:val="24"/>
          <w:lang w:val="uk-UA"/>
        </w:rPr>
        <w:t>Отже</w:t>
      </w:r>
      <w:r w:rsidR="00800AC6" w:rsidRPr="00A11D04">
        <w:rPr>
          <w:rFonts w:ascii="Times New Roman" w:hAnsi="Times New Roman" w:cs="Times New Roman"/>
          <w:color w:val="000000"/>
          <w:sz w:val="24"/>
          <w:szCs w:val="24"/>
          <w:lang w:val="uk-UA"/>
        </w:rPr>
        <w:t>, правосуддя перехідного періоду розглядається як</w:t>
      </w:r>
      <w:r w:rsidR="001F3A54" w:rsidRPr="00A11D04">
        <w:rPr>
          <w:rFonts w:ascii="Times New Roman" w:hAnsi="Times New Roman" w:cs="Times New Roman"/>
          <w:color w:val="000000"/>
          <w:sz w:val="24"/>
          <w:szCs w:val="24"/>
          <w:lang w:val="uk-UA"/>
        </w:rPr>
        <w:t xml:space="preserve"> </w:t>
      </w:r>
      <w:r w:rsidR="00800AC6" w:rsidRPr="00A11D04">
        <w:rPr>
          <w:rFonts w:ascii="Times New Roman" w:hAnsi="Times New Roman" w:cs="Times New Roman"/>
          <w:b/>
          <w:color w:val="000000"/>
          <w:sz w:val="24"/>
          <w:szCs w:val="24"/>
          <w:lang w:val="uk-UA"/>
        </w:rPr>
        <w:t>невід’ємна частина</w:t>
      </w:r>
      <w:r w:rsidR="00800AC6" w:rsidRPr="00A11D04">
        <w:rPr>
          <w:rFonts w:ascii="Times New Roman" w:hAnsi="Times New Roman" w:cs="Times New Roman"/>
          <w:b/>
          <w:bCs/>
          <w:color w:val="000000"/>
          <w:sz w:val="24"/>
          <w:szCs w:val="24"/>
          <w:lang w:val="uk-UA"/>
        </w:rPr>
        <w:t xml:space="preserve"> зовнішньої допомоги ЄС</w:t>
      </w:r>
      <w:r w:rsidR="001F3A54" w:rsidRPr="00A11D04">
        <w:rPr>
          <w:rFonts w:ascii="Times New Roman" w:hAnsi="Times New Roman" w:cs="Times New Roman"/>
          <w:color w:val="000000"/>
          <w:sz w:val="24"/>
          <w:szCs w:val="24"/>
          <w:lang w:val="uk-UA"/>
        </w:rPr>
        <w:t>.</w:t>
      </w:r>
    </w:p>
    <w:p w:rsidR="001F3A54" w:rsidRPr="00A11D04" w:rsidRDefault="001F3A54" w:rsidP="00B24AF8">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1F3A54" w:rsidRPr="00A11D04" w:rsidRDefault="00B80203" w:rsidP="00B24AF8">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i/>
          <w:iCs/>
          <w:color w:val="000000"/>
          <w:sz w:val="24"/>
          <w:szCs w:val="24"/>
          <w:lang w:val="uk-UA"/>
        </w:rPr>
        <w:t>Оскільки розробка та успішна реалізація процесів правосуддя перехідного періоду взаємопов’язані з питаннями безпеки, миру, стабільності і сталого розвитку</w:t>
      </w:r>
      <w:r w:rsidR="001F3A54" w:rsidRPr="00A11D04">
        <w:rPr>
          <w:rFonts w:ascii="Times New Roman" w:hAnsi="Times New Roman" w:cs="Times New Roman"/>
          <w:i/>
          <w:iCs/>
          <w:color w:val="000000"/>
          <w:sz w:val="24"/>
          <w:szCs w:val="24"/>
          <w:lang w:val="uk-UA"/>
        </w:rPr>
        <w:t xml:space="preserve">, </w:t>
      </w:r>
      <w:r w:rsidRPr="00A11D04">
        <w:rPr>
          <w:rFonts w:ascii="Times New Roman" w:hAnsi="Times New Roman" w:cs="Times New Roman"/>
          <w:i/>
          <w:iCs/>
          <w:color w:val="000000"/>
          <w:sz w:val="24"/>
          <w:szCs w:val="24"/>
          <w:lang w:val="uk-UA"/>
        </w:rPr>
        <w:t xml:space="preserve">підтримка ЄС правосуддя перехідного періоду </w:t>
      </w:r>
      <w:r w:rsidR="00D5525A" w:rsidRPr="00A11D04">
        <w:rPr>
          <w:rFonts w:ascii="Times New Roman" w:hAnsi="Times New Roman" w:cs="Times New Roman"/>
          <w:i/>
          <w:iCs/>
          <w:color w:val="000000"/>
          <w:sz w:val="24"/>
          <w:szCs w:val="24"/>
          <w:lang w:val="uk-UA"/>
        </w:rPr>
        <w:t>має</w:t>
      </w:r>
      <w:r w:rsidR="00C040DC" w:rsidRPr="00A11D04">
        <w:rPr>
          <w:rFonts w:ascii="Times New Roman" w:hAnsi="Times New Roman" w:cs="Times New Roman"/>
          <w:i/>
          <w:iCs/>
          <w:color w:val="000000"/>
          <w:sz w:val="24"/>
          <w:szCs w:val="24"/>
          <w:lang w:val="uk-UA"/>
        </w:rPr>
        <w:t xml:space="preserve"> </w:t>
      </w:r>
      <w:proofErr w:type="spellStart"/>
      <w:r w:rsidR="00C040DC" w:rsidRPr="00A11D04">
        <w:rPr>
          <w:rFonts w:ascii="Times New Roman" w:hAnsi="Times New Roman" w:cs="Times New Roman"/>
          <w:i/>
          <w:iCs/>
          <w:color w:val="000000"/>
          <w:sz w:val="24"/>
          <w:szCs w:val="24"/>
          <w:lang w:val="uk-UA"/>
        </w:rPr>
        <w:t>формулюватись</w:t>
      </w:r>
      <w:proofErr w:type="spellEnd"/>
      <w:r w:rsidR="00C040DC" w:rsidRPr="00A11D04">
        <w:rPr>
          <w:rFonts w:ascii="Times New Roman" w:hAnsi="Times New Roman" w:cs="Times New Roman"/>
          <w:i/>
          <w:iCs/>
          <w:color w:val="000000"/>
          <w:sz w:val="24"/>
          <w:szCs w:val="24"/>
          <w:lang w:val="uk-UA"/>
        </w:rPr>
        <w:t xml:space="preserve"> в рамках </w:t>
      </w:r>
      <w:r w:rsidR="00C040DC" w:rsidRPr="00A11D04">
        <w:rPr>
          <w:rFonts w:ascii="Times New Roman" w:hAnsi="Times New Roman" w:cs="Times New Roman"/>
          <w:b/>
          <w:i/>
          <w:iCs/>
          <w:color w:val="000000"/>
          <w:sz w:val="24"/>
          <w:szCs w:val="24"/>
          <w:lang w:val="uk-UA"/>
        </w:rPr>
        <w:t xml:space="preserve">довгострокової та </w:t>
      </w:r>
      <w:r w:rsidR="009E1722" w:rsidRPr="00A11D04">
        <w:rPr>
          <w:rFonts w:ascii="Times New Roman" w:hAnsi="Times New Roman" w:cs="Times New Roman"/>
          <w:b/>
          <w:i/>
          <w:iCs/>
          <w:color w:val="000000"/>
          <w:sz w:val="24"/>
          <w:szCs w:val="24"/>
          <w:lang w:val="uk-UA"/>
        </w:rPr>
        <w:t>безперервної</w:t>
      </w:r>
      <w:r w:rsidR="00C040DC" w:rsidRPr="00A11D04">
        <w:rPr>
          <w:rFonts w:ascii="Times New Roman" w:hAnsi="Times New Roman" w:cs="Times New Roman"/>
          <w:b/>
          <w:i/>
          <w:iCs/>
          <w:color w:val="000000"/>
          <w:sz w:val="24"/>
          <w:szCs w:val="24"/>
          <w:lang w:val="uk-UA"/>
        </w:rPr>
        <w:t xml:space="preserve"> стратегії співробітництва в галузі розвитку</w:t>
      </w:r>
      <w:r w:rsidR="00C040DC" w:rsidRPr="00A11D04">
        <w:rPr>
          <w:rFonts w:ascii="Times New Roman" w:hAnsi="Times New Roman" w:cs="Times New Roman"/>
          <w:i/>
          <w:iCs/>
          <w:color w:val="000000"/>
          <w:sz w:val="24"/>
          <w:szCs w:val="24"/>
          <w:lang w:val="uk-UA"/>
        </w:rPr>
        <w:t>.</w:t>
      </w:r>
    </w:p>
    <w:p w:rsidR="00C040DC" w:rsidRPr="00A11D04" w:rsidRDefault="00C040DC" w:rsidP="00B24AF8">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C040DC" w:rsidRPr="00A11D04" w:rsidRDefault="00C040DC" w:rsidP="00B24AF8">
      <w:pPr>
        <w:autoSpaceDE w:val="0"/>
        <w:autoSpaceDN w:val="0"/>
        <w:adjustRightInd w:val="0"/>
        <w:spacing w:after="0" w:line="240" w:lineRule="auto"/>
        <w:jc w:val="both"/>
        <w:rPr>
          <w:rFonts w:ascii="Times New Roman" w:hAnsi="Times New Roman" w:cs="Times New Roman"/>
          <w:i/>
          <w:iCs/>
          <w:color w:val="000000"/>
          <w:sz w:val="24"/>
          <w:szCs w:val="24"/>
          <w:lang w:val="uk-UA"/>
        </w:rPr>
      </w:pPr>
    </w:p>
    <w:p w:rsidR="00B24AF8" w:rsidRPr="00A11D04" w:rsidRDefault="00B24AF8" w:rsidP="00B24AF8">
      <w:pPr>
        <w:autoSpaceDE w:val="0"/>
        <w:autoSpaceDN w:val="0"/>
        <w:adjustRightInd w:val="0"/>
        <w:spacing w:after="0" w:line="240" w:lineRule="auto"/>
        <w:jc w:val="both"/>
        <w:rPr>
          <w:rFonts w:ascii="Times New Roman" w:hAnsi="Times New Roman" w:cs="Times New Roman"/>
          <w:b/>
          <w:bCs/>
          <w:color w:val="0053A0"/>
          <w:sz w:val="24"/>
          <w:szCs w:val="24"/>
          <w:lang w:val="uk-UA"/>
        </w:rPr>
      </w:pPr>
      <w:r w:rsidRPr="00A11D04">
        <w:rPr>
          <w:rFonts w:ascii="Times New Roman" w:hAnsi="Times New Roman" w:cs="Times New Roman"/>
          <w:b/>
          <w:bCs/>
          <w:color w:val="0053A0"/>
          <w:sz w:val="24"/>
          <w:szCs w:val="24"/>
          <w:lang w:val="uk-UA"/>
        </w:rPr>
        <w:t xml:space="preserve">V. </w:t>
      </w:r>
      <w:r w:rsidR="00B02657" w:rsidRPr="00A11D04">
        <w:rPr>
          <w:rFonts w:ascii="Times New Roman" w:hAnsi="Times New Roman" w:cs="Times New Roman"/>
          <w:b/>
          <w:bCs/>
          <w:color w:val="0053A0"/>
          <w:sz w:val="24"/>
          <w:szCs w:val="24"/>
          <w:lang w:val="uk-UA"/>
        </w:rPr>
        <w:t>Заходи з реалізації загальних принципів ЄС з підтримки правосуддя перехідного періоду</w:t>
      </w:r>
    </w:p>
    <w:p w:rsidR="002C2C9C" w:rsidRPr="00A11D04" w:rsidRDefault="002C2C9C" w:rsidP="00B24AF8">
      <w:pPr>
        <w:autoSpaceDE w:val="0"/>
        <w:autoSpaceDN w:val="0"/>
        <w:adjustRightInd w:val="0"/>
        <w:spacing w:after="0" w:line="240" w:lineRule="auto"/>
        <w:jc w:val="both"/>
        <w:rPr>
          <w:rFonts w:ascii="Times New Roman" w:hAnsi="Times New Roman" w:cs="Times New Roman"/>
          <w:color w:val="000000"/>
          <w:sz w:val="24"/>
          <w:szCs w:val="24"/>
          <w:lang w:val="uk-UA"/>
        </w:rPr>
      </w:pPr>
    </w:p>
    <w:p w:rsidR="00B24AF8" w:rsidRPr="00A11D04" w:rsidRDefault="00B02657" w:rsidP="00B24AF8">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ЄС має широкий спектр політичних та фінансових інструментів для сприяння та підтримки діяльності у сфері правосуддя перехідного періоду</w:t>
      </w:r>
      <w:r w:rsidR="00B24AF8"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Будуть підтримуватись та заохочуватись місцеві процеси шляхом відповідного поєднання інструментів ЄС, пристосованих до конкретних реалій кожної країни</w:t>
      </w:r>
      <w:r w:rsidR="00B24AF8"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Нижче наводиться опис дій, які мають посилити залучення ЄС у сфері правосуддя перехідного періоду</w:t>
      </w:r>
      <w:r w:rsidR="00DA53D6" w:rsidRPr="00A11D04">
        <w:rPr>
          <w:rFonts w:ascii="Times New Roman" w:hAnsi="Times New Roman" w:cs="Times New Roman"/>
          <w:color w:val="000000"/>
          <w:sz w:val="24"/>
          <w:szCs w:val="24"/>
          <w:lang w:val="uk-UA"/>
        </w:rPr>
        <w:t>, зробити його більш послідовним та ефективним</w:t>
      </w:r>
      <w:r w:rsidR="00B24AF8" w:rsidRPr="00A11D04">
        <w:rPr>
          <w:rFonts w:ascii="Times New Roman" w:hAnsi="Times New Roman" w:cs="Times New Roman"/>
          <w:color w:val="000000"/>
          <w:sz w:val="24"/>
          <w:szCs w:val="24"/>
          <w:lang w:val="uk-UA"/>
        </w:rPr>
        <w:t>.</w:t>
      </w:r>
    </w:p>
    <w:p w:rsidR="002C2C9C" w:rsidRPr="00A11D04" w:rsidRDefault="002C2C9C" w:rsidP="00B24AF8">
      <w:pPr>
        <w:autoSpaceDE w:val="0"/>
        <w:autoSpaceDN w:val="0"/>
        <w:adjustRightInd w:val="0"/>
        <w:spacing w:after="0" w:line="240" w:lineRule="auto"/>
        <w:jc w:val="both"/>
        <w:rPr>
          <w:rFonts w:ascii="Times New Roman" w:hAnsi="Times New Roman" w:cs="Times New Roman"/>
          <w:color w:val="006990"/>
          <w:sz w:val="24"/>
          <w:szCs w:val="24"/>
          <w:lang w:val="uk-UA"/>
        </w:rPr>
      </w:pPr>
    </w:p>
    <w:p w:rsidR="002C2C9C" w:rsidRPr="00A11D04" w:rsidRDefault="002C2C9C" w:rsidP="00B24AF8">
      <w:pPr>
        <w:autoSpaceDE w:val="0"/>
        <w:autoSpaceDN w:val="0"/>
        <w:adjustRightInd w:val="0"/>
        <w:spacing w:after="0" w:line="240" w:lineRule="auto"/>
        <w:jc w:val="both"/>
        <w:rPr>
          <w:rFonts w:ascii="Times New Roman" w:hAnsi="Times New Roman" w:cs="Times New Roman"/>
          <w:color w:val="006990"/>
          <w:sz w:val="24"/>
          <w:szCs w:val="24"/>
          <w:lang w:val="uk-UA"/>
        </w:rPr>
      </w:pPr>
    </w:p>
    <w:p w:rsidR="00B24AF8" w:rsidRPr="00A11D04" w:rsidRDefault="00B24AF8" w:rsidP="00B24AF8">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1. </w:t>
      </w:r>
      <w:r w:rsidR="00DA53D6" w:rsidRPr="00A11D04">
        <w:rPr>
          <w:rFonts w:ascii="Times New Roman" w:hAnsi="Times New Roman" w:cs="Times New Roman"/>
          <w:color w:val="006990"/>
          <w:sz w:val="24"/>
          <w:szCs w:val="24"/>
          <w:lang w:val="uk-UA"/>
        </w:rPr>
        <w:t xml:space="preserve">Визначення відповідного реагування ЄС, що базується на ретельному аналізі та оцінці </w:t>
      </w:r>
      <w:r w:rsidR="005621FF" w:rsidRPr="00A11D04">
        <w:rPr>
          <w:rFonts w:ascii="Times New Roman" w:hAnsi="Times New Roman" w:cs="Times New Roman"/>
          <w:color w:val="006990"/>
          <w:sz w:val="24"/>
          <w:szCs w:val="24"/>
          <w:lang w:val="uk-UA"/>
        </w:rPr>
        <w:t xml:space="preserve">конкретного </w:t>
      </w:r>
      <w:r w:rsidR="00DA53D6" w:rsidRPr="00A11D04">
        <w:rPr>
          <w:rFonts w:ascii="Times New Roman" w:hAnsi="Times New Roman" w:cs="Times New Roman"/>
          <w:color w:val="006990"/>
          <w:sz w:val="24"/>
          <w:szCs w:val="24"/>
          <w:lang w:val="uk-UA"/>
        </w:rPr>
        <w:t>контексту</w:t>
      </w:r>
      <w:r w:rsidRPr="00A11D04">
        <w:rPr>
          <w:rFonts w:ascii="Times New Roman" w:hAnsi="Times New Roman" w:cs="Times New Roman"/>
          <w:color w:val="006990"/>
          <w:sz w:val="24"/>
          <w:szCs w:val="24"/>
          <w:lang w:val="uk-UA"/>
        </w:rPr>
        <w:t>.</w:t>
      </w:r>
    </w:p>
    <w:p w:rsidR="002C2C9C" w:rsidRPr="00A11D04" w:rsidRDefault="002C2C9C" w:rsidP="00B24AF8">
      <w:pPr>
        <w:autoSpaceDE w:val="0"/>
        <w:autoSpaceDN w:val="0"/>
        <w:adjustRightInd w:val="0"/>
        <w:spacing w:after="0" w:line="240" w:lineRule="auto"/>
        <w:jc w:val="both"/>
        <w:rPr>
          <w:rFonts w:ascii="Times New Roman" w:hAnsi="Times New Roman" w:cs="Times New Roman"/>
          <w:color w:val="000000"/>
          <w:sz w:val="24"/>
          <w:szCs w:val="24"/>
          <w:lang w:val="uk-UA"/>
        </w:rPr>
      </w:pPr>
    </w:p>
    <w:p w:rsidR="00B24AF8" w:rsidRPr="00A11D04" w:rsidRDefault="006322BD"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Підтримка ЄС у сфері правосуддя перехідного періоду у партнерській країні</w:t>
      </w:r>
      <w:r w:rsidR="00CC0AC2" w:rsidRPr="00A11D04">
        <w:rPr>
          <w:rFonts w:ascii="Times New Roman" w:hAnsi="Times New Roman" w:cs="Times New Roman"/>
          <w:color w:val="000000"/>
          <w:sz w:val="24"/>
          <w:szCs w:val="24"/>
          <w:lang w:val="uk-UA"/>
        </w:rPr>
        <w:t xml:space="preserve"> повинна починатись з розуміння ситуації та пов’язаних викликів щодо процесів правосуддя перехідного періоду</w:t>
      </w:r>
      <w:r w:rsidR="00B24AF8" w:rsidRPr="00A11D04">
        <w:rPr>
          <w:rFonts w:ascii="Times New Roman" w:hAnsi="Times New Roman" w:cs="Times New Roman"/>
          <w:color w:val="000000"/>
          <w:sz w:val="24"/>
          <w:szCs w:val="24"/>
          <w:lang w:val="uk-UA"/>
        </w:rPr>
        <w:t xml:space="preserve">, </w:t>
      </w:r>
      <w:r w:rsidR="00CC0AC2" w:rsidRPr="00A11D04">
        <w:rPr>
          <w:rFonts w:ascii="Times New Roman" w:hAnsi="Times New Roman" w:cs="Times New Roman"/>
          <w:color w:val="000000"/>
          <w:sz w:val="24"/>
          <w:szCs w:val="24"/>
          <w:lang w:val="uk-UA"/>
        </w:rPr>
        <w:t xml:space="preserve">використання всієї наявної інформації, включаючи Систему </w:t>
      </w:r>
      <w:r w:rsidR="00C35DDA" w:rsidRPr="00A11D04">
        <w:rPr>
          <w:rFonts w:ascii="Times New Roman" w:hAnsi="Times New Roman" w:cs="Times New Roman"/>
          <w:color w:val="000000"/>
          <w:sz w:val="24"/>
          <w:szCs w:val="24"/>
          <w:lang w:val="uk-UA"/>
        </w:rPr>
        <w:t xml:space="preserve">ЄС </w:t>
      </w:r>
      <w:r w:rsidR="00CC0AC2" w:rsidRPr="00A11D04">
        <w:rPr>
          <w:rFonts w:ascii="Times New Roman" w:hAnsi="Times New Roman" w:cs="Times New Roman"/>
          <w:color w:val="000000"/>
          <w:sz w:val="24"/>
          <w:szCs w:val="24"/>
          <w:lang w:val="uk-UA"/>
        </w:rPr>
        <w:t xml:space="preserve">раннього попередження під час конфліктів </w:t>
      </w:r>
      <w:r w:rsidR="00B24AF8" w:rsidRPr="00A11D04">
        <w:rPr>
          <w:rFonts w:ascii="Times New Roman" w:hAnsi="Times New Roman" w:cs="Times New Roman"/>
          <w:color w:val="000000"/>
          <w:sz w:val="24"/>
          <w:szCs w:val="24"/>
          <w:lang w:val="uk-UA"/>
        </w:rPr>
        <w:t xml:space="preserve">(EWS), </w:t>
      </w:r>
      <w:r w:rsidR="009B6E76" w:rsidRPr="00A11D04">
        <w:rPr>
          <w:rFonts w:ascii="Times New Roman" w:hAnsi="Times New Roman" w:cs="Times New Roman"/>
          <w:color w:val="000000"/>
          <w:sz w:val="24"/>
          <w:szCs w:val="24"/>
          <w:lang w:val="uk-UA"/>
        </w:rPr>
        <w:t>місцеві стратегії країни щодо прав люд</w:t>
      </w:r>
      <w:r w:rsidR="00C35DDA">
        <w:rPr>
          <w:rFonts w:ascii="Times New Roman" w:hAnsi="Times New Roman" w:cs="Times New Roman"/>
          <w:color w:val="000000"/>
          <w:sz w:val="24"/>
          <w:szCs w:val="24"/>
          <w:lang w:val="uk-UA"/>
        </w:rPr>
        <w:t>ини та інформацію</w:t>
      </w:r>
      <w:r w:rsidR="009B6E76" w:rsidRPr="00A11D04">
        <w:rPr>
          <w:rFonts w:ascii="Times New Roman" w:hAnsi="Times New Roman" w:cs="Times New Roman"/>
          <w:color w:val="000000"/>
          <w:sz w:val="24"/>
          <w:szCs w:val="24"/>
          <w:lang w:val="uk-UA"/>
        </w:rPr>
        <w:t>, зібран</w:t>
      </w:r>
      <w:r w:rsidR="00C35DDA">
        <w:rPr>
          <w:rFonts w:ascii="Times New Roman" w:hAnsi="Times New Roman" w:cs="Times New Roman"/>
          <w:color w:val="000000"/>
          <w:sz w:val="24"/>
          <w:szCs w:val="24"/>
          <w:lang w:val="uk-UA"/>
        </w:rPr>
        <w:t>у</w:t>
      </w:r>
      <w:r w:rsidR="009B6E76" w:rsidRPr="00A11D04">
        <w:rPr>
          <w:rFonts w:ascii="Times New Roman" w:hAnsi="Times New Roman" w:cs="Times New Roman"/>
          <w:color w:val="000000"/>
          <w:sz w:val="24"/>
          <w:szCs w:val="24"/>
          <w:lang w:val="uk-UA"/>
        </w:rPr>
        <w:t xml:space="preserve"> громадянським суспільством</w:t>
      </w:r>
      <w:r w:rsidR="00B24AF8" w:rsidRPr="00A11D04">
        <w:rPr>
          <w:rFonts w:ascii="Times New Roman" w:hAnsi="Times New Roman" w:cs="Times New Roman"/>
          <w:color w:val="000000"/>
          <w:sz w:val="24"/>
          <w:szCs w:val="24"/>
          <w:lang w:val="uk-UA"/>
        </w:rPr>
        <w:t xml:space="preserve">. </w:t>
      </w:r>
      <w:r w:rsidR="005D3FDB" w:rsidRPr="00A11D04">
        <w:rPr>
          <w:rFonts w:ascii="Times New Roman" w:hAnsi="Times New Roman" w:cs="Times New Roman"/>
          <w:color w:val="000000"/>
          <w:sz w:val="24"/>
          <w:szCs w:val="24"/>
          <w:lang w:val="uk-UA"/>
        </w:rPr>
        <w:t>Цей</w:t>
      </w:r>
      <w:r w:rsidR="000547C5" w:rsidRPr="00A11D04">
        <w:rPr>
          <w:rFonts w:ascii="Times New Roman" w:hAnsi="Times New Roman" w:cs="Times New Roman"/>
          <w:color w:val="000000"/>
          <w:sz w:val="24"/>
          <w:szCs w:val="24"/>
          <w:lang w:val="uk-UA"/>
        </w:rPr>
        <w:t xml:space="preserve"> аналіз має враховувати дані моніторингових та звітних місії ЄС на місцях</w:t>
      </w:r>
      <w:r w:rsidR="00B24AF8" w:rsidRPr="00A11D04">
        <w:rPr>
          <w:rFonts w:ascii="Times New Roman" w:hAnsi="Times New Roman" w:cs="Times New Roman"/>
          <w:color w:val="000000"/>
          <w:sz w:val="24"/>
          <w:szCs w:val="24"/>
          <w:lang w:val="uk-UA"/>
        </w:rPr>
        <w:t xml:space="preserve"> (</w:t>
      </w:r>
      <w:r w:rsidR="000547C5" w:rsidRPr="00A11D04">
        <w:rPr>
          <w:rFonts w:ascii="Times New Roman" w:hAnsi="Times New Roman" w:cs="Times New Roman"/>
          <w:color w:val="000000"/>
          <w:sz w:val="24"/>
          <w:szCs w:val="24"/>
          <w:lang w:val="uk-UA"/>
        </w:rPr>
        <w:t>представництва ЄС, місії та операції СПБО</w:t>
      </w:r>
      <w:r w:rsidR="00B24AF8" w:rsidRPr="00A11D04">
        <w:rPr>
          <w:rFonts w:ascii="Times New Roman" w:hAnsi="Times New Roman" w:cs="Times New Roman"/>
          <w:color w:val="000000"/>
          <w:sz w:val="24"/>
          <w:szCs w:val="24"/>
          <w:lang w:val="uk-UA"/>
        </w:rPr>
        <w:t>,</w:t>
      </w:r>
      <w:r w:rsidR="000547C5" w:rsidRPr="00A11D04">
        <w:rPr>
          <w:rFonts w:ascii="Times New Roman" w:hAnsi="Times New Roman" w:cs="Times New Roman"/>
          <w:color w:val="000000"/>
          <w:sz w:val="24"/>
          <w:szCs w:val="24"/>
          <w:lang w:val="uk-UA"/>
        </w:rPr>
        <w:t xml:space="preserve"> Спеціальних представників ЄС та посольств держав-членів</w:t>
      </w:r>
      <w:r w:rsidR="00B24AF8" w:rsidRPr="00A11D04">
        <w:rPr>
          <w:rFonts w:ascii="Times New Roman" w:hAnsi="Times New Roman" w:cs="Times New Roman"/>
          <w:color w:val="000000"/>
          <w:sz w:val="24"/>
          <w:szCs w:val="24"/>
          <w:lang w:val="uk-UA"/>
        </w:rPr>
        <w:t>)</w:t>
      </w:r>
      <w:r w:rsidR="00AC15D2" w:rsidRPr="00A11D04">
        <w:rPr>
          <w:rFonts w:ascii="Times New Roman" w:hAnsi="Times New Roman" w:cs="Times New Roman"/>
          <w:color w:val="000000"/>
          <w:sz w:val="24"/>
          <w:szCs w:val="24"/>
          <w:lang w:val="uk-UA"/>
        </w:rPr>
        <w:t>, а також звіти регіональних та міжнародних правозахисних органів</w:t>
      </w:r>
      <w:r w:rsidR="00B24AF8" w:rsidRPr="00A11D04">
        <w:rPr>
          <w:rFonts w:ascii="Times New Roman" w:hAnsi="Times New Roman" w:cs="Times New Roman"/>
          <w:color w:val="000000"/>
          <w:sz w:val="24"/>
          <w:szCs w:val="24"/>
          <w:lang w:val="uk-UA"/>
        </w:rPr>
        <w:t xml:space="preserve">, </w:t>
      </w:r>
      <w:r w:rsidR="00AC15D2" w:rsidRPr="00A11D04">
        <w:rPr>
          <w:rFonts w:ascii="Times New Roman" w:hAnsi="Times New Roman" w:cs="Times New Roman"/>
          <w:color w:val="000000"/>
          <w:sz w:val="24"/>
          <w:szCs w:val="24"/>
          <w:lang w:val="uk-UA"/>
        </w:rPr>
        <w:t>і визначати, як саме ЄС може підтримати правосуддя перехідного періоду, враховуючи наявні ресурси ЄС та дії у відповідній країні або регіоні</w:t>
      </w:r>
      <w:r w:rsidR="00B24AF8" w:rsidRPr="00A11D04">
        <w:rPr>
          <w:rFonts w:ascii="Times New Roman" w:hAnsi="Times New Roman" w:cs="Times New Roman"/>
          <w:color w:val="000000"/>
          <w:sz w:val="24"/>
          <w:szCs w:val="24"/>
          <w:lang w:val="uk-UA"/>
        </w:rPr>
        <w:t xml:space="preserve">. </w:t>
      </w:r>
      <w:r w:rsidR="005D3FDB" w:rsidRPr="00A11D04">
        <w:rPr>
          <w:rFonts w:ascii="Times New Roman" w:hAnsi="Times New Roman" w:cs="Times New Roman"/>
          <w:color w:val="000000"/>
          <w:sz w:val="24"/>
          <w:szCs w:val="24"/>
          <w:lang w:val="uk-UA"/>
        </w:rPr>
        <w:t xml:space="preserve">Такий аналіз має бути вдосконалений за рахунок кращої координації та обміну інформацією між </w:t>
      </w:r>
      <w:r w:rsidR="00C35DDA">
        <w:rPr>
          <w:rFonts w:ascii="Times New Roman" w:hAnsi="Times New Roman" w:cs="Times New Roman"/>
          <w:color w:val="000000"/>
          <w:sz w:val="24"/>
          <w:szCs w:val="24"/>
          <w:lang w:val="uk-UA"/>
        </w:rPr>
        <w:t>головним офісом</w:t>
      </w:r>
      <w:r w:rsidR="005D3FDB" w:rsidRPr="00A11D04">
        <w:rPr>
          <w:rFonts w:ascii="Times New Roman" w:hAnsi="Times New Roman" w:cs="Times New Roman"/>
          <w:color w:val="000000"/>
          <w:sz w:val="24"/>
          <w:szCs w:val="24"/>
          <w:lang w:val="uk-UA"/>
        </w:rPr>
        <w:t xml:space="preserve"> ЄС, місіями ЄС на місцях та державами-членами</w:t>
      </w:r>
      <w:r w:rsidR="00B24AF8" w:rsidRPr="00A11D04">
        <w:rPr>
          <w:rFonts w:ascii="Times New Roman" w:hAnsi="Times New Roman" w:cs="Times New Roman"/>
          <w:color w:val="000000"/>
          <w:sz w:val="24"/>
          <w:szCs w:val="24"/>
          <w:lang w:val="uk-UA"/>
        </w:rPr>
        <w:t xml:space="preserve">. </w:t>
      </w:r>
      <w:r w:rsidR="0019049C" w:rsidRPr="00A11D04">
        <w:rPr>
          <w:rFonts w:ascii="Times New Roman" w:hAnsi="Times New Roman" w:cs="Times New Roman"/>
          <w:color w:val="000000"/>
          <w:sz w:val="24"/>
          <w:szCs w:val="24"/>
          <w:lang w:val="uk-UA"/>
        </w:rPr>
        <w:t>Слід також враховувати виклики, пов’язані з підтримкою процесів або механізмів правосуддя перехідного періоду, у випадках браку політичної волі на національному рівні щодо забезпечення їхньої реалізації</w:t>
      </w:r>
      <w:r w:rsidR="00B24AF8" w:rsidRPr="00A11D04">
        <w:rPr>
          <w:rFonts w:ascii="Times New Roman" w:hAnsi="Times New Roman" w:cs="Times New Roman"/>
          <w:color w:val="000000"/>
          <w:sz w:val="24"/>
          <w:szCs w:val="24"/>
          <w:lang w:val="uk-UA"/>
        </w:rPr>
        <w:t>.</w:t>
      </w:r>
      <w:r w:rsidR="0019049C" w:rsidRPr="00A11D04">
        <w:rPr>
          <w:rFonts w:ascii="Times New Roman" w:hAnsi="Times New Roman" w:cs="Times New Roman"/>
          <w:color w:val="000000"/>
          <w:sz w:val="24"/>
          <w:szCs w:val="24"/>
          <w:lang w:val="uk-UA"/>
        </w:rPr>
        <w:t xml:space="preserve"> ЄС має переконатись, що його підтримка не буде використовуватись для легітимізації процесу, що не </w:t>
      </w:r>
      <w:r w:rsidR="0085162E" w:rsidRPr="00A11D04">
        <w:rPr>
          <w:rFonts w:ascii="Times New Roman" w:hAnsi="Times New Roman" w:cs="Times New Roman"/>
          <w:color w:val="000000"/>
          <w:sz w:val="24"/>
          <w:szCs w:val="24"/>
          <w:lang w:val="uk-UA"/>
        </w:rPr>
        <w:t>враховує належним чином прав</w:t>
      </w:r>
      <w:r w:rsidR="00C35DDA">
        <w:rPr>
          <w:rFonts w:ascii="Times New Roman" w:hAnsi="Times New Roman" w:cs="Times New Roman"/>
          <w:color w:val="000000"/>
          <w:sz w:val="24"/>
          <w:szCs w:val="24"/>
          <w:lang w:val="uk-UA"/>
        </w:rPr>
        <w:t>а</w:t>
      </w:r>
      <w:r w:rsidR="0085162E" w:rsidRPr="00A11D04">
        <w:rPr>
          <w:rFonts w:ascii="Times New Roman" w:hAnsi="Times New Roman" w:cs="Times New Roman"/>
          <w:color w:val="000000"/>
          <w:sz w:val="24"/>
          <w:szCs w:val="24"/>
          <w:lang w:val="uk-UA"/>
        </w:rPr>
        <w:t xml:space="preserve"> та потреб</w:t>
      </w:r>
      <w:r w:rsidR="00C35DDA">
        <w:rPr>
          <w:rFonts w:ascii="Times New Roman" w:hAnsi="Times New Roman" w:cs="Times New Roman"/>
          <w:color w:val="000000"/>
          <w:sz w:val="24"/>
          <w:szCs w:val="24"/>
          <w:lang w:val="uk-UA"/>
        </w:rPr>
        <w:t>и</w:t>
      </w:r>
      <w:r w:rsidR="0085162E" w:rsidRPr="00A11D04">
        <w:rPr>
          <w:rFonts w:ascii="Times New Roman" w:hAnsi="Times New Roman" w:cs="Times New Roman"/>
          <w:color w:val="000000"/>
          <w:sz w:val="24"/>
          <w:szCs w:val="24"/>
          <w:lang w:val="uk-UA"/>
        </w:rPr>
        <w:t xml:space="preserve"> жертв грубих порушень прав людини в існуючому контексті</w:t>
      </w:r>
      <w:r w:rsidR="00B24AF8" w:rsidRPr="00A11D04">
        <w:rPr>
          <w:rFonts w:ascii="Times New Roman" w:hAnsi="Times New Roman" w:cs="Times New Roman"/>
          <w:color w:val="000000"/>
          <w:sz w:val="24"/>
          <w:szCs w:val="24"/>
          <w:lang w:val="uk-UA"/>
        </w:rPr>
        <w:t xml:space="preserve">. </w:t>
      </w:r>
      <w:r w:rsidR="00056F4D" w:rsidRPr="00A11D04">
        <w:rPr>
          <w:rFonts w:ascii="Times New Roman" w:hAnsi="Times New Roman" w:cs="Times New Roman"/>
          <w:color w:val="000000"/>
          <w:sz w:val="24"/>
          <w:szCs w:val="24"/>
          <w:lang w:val="uk-UA"/>
        </w:rPr>
        <w:t>На основі цього аналізу</w:t>
      </w:r>
      <w:r w:rsidR="0085162E" w:rsidRPr="00A11D04">
        <w:rPr>
          <w:rFonts w:ascii="Times New Roman" w:hAnsi="Times New Roman" w:cs="Times New Roman"/>
          <w:color w:val="000000"/>
          <w:sz w:val="24"/>
          <w:szCs w:val="24"/>
          <w:lang w:val="uk-UA"/>
        </w:rPr>
        <w:t xml:space="preserve"> ЄС</w:t>
      </w:r>
      <w:r w:rsidR="00056F4D" w:rsidRPr="00A11D04">
        <w:rPr>
          <w:rFonts w:ascii="Times New Roman" w:hAnsi="Times New Roman" w:cs="Times New Roman"/>
          <w:color w:val="000000"/>
          <w:sz w:val="24"/>
          <w:szCs w:val="24"/>
          <w:lang w:val="uk-UA"/>
        </w:rPr>
        <w:t xml:space="preserve"> має визначати підтримку правосуддя перехідного періоду в конкретній ситуації у гнучкий спосіб</w:t>
      </w:r>
      <w:r w:rsidR="00B24AF8" w:rsidRPr="00A11D04">
        <w:rPr>
          <w:rFonts w:ascii="Times New Roman" w:hAnsi="Times New Roman" w:cs="Times New Roman"/>
          <w:color w:val="000000"/>
          <w:sz w:val="24"/>
          <w:szCs w:val="24"/>
          <w:lang w:val="uk-UA"/>
        </w:rPr>
        <w:t xml:space="preserve">, </w:t>
      </w:r>
      <w:r w:rsidR="00056F4D" w:rsidRPr="00A11D04">
        <w:rPr>
          <w:rFonts w:ascii="Times New Roman" w:hAnsi="Times New Roman" w:cs="Times New Roman"/>
          <w:color w:val="000000"/>
          <w:sz w:val="24"/>
          <w:szCs w:val="24"/>
          <w:lang w:val="uk-UA"/>
        </w:rPr>
        <w:t>застосовуючи вищезазначені чотири елементи та забезпечуючи місцеву приналежність</w:t>
      </w:r>
      <w:r w:rsidR="00B24AF8" w:rsidRPr="00A11D04">
        <w:rPr>
          <w:rFonts w:ascii="Times New Roman" w:hAnsi="Times New Roman" w:cs="Times New Roman"/>
          <w:color w:val="000000"/>
          <w:sz w:val="24"/>
          <w:szCs w:val="24"/>
          <w:lang w:val="uk-UA"/>
        </w:rPr>
        <w:t>.</w:t>
      </w:r>
      <w:r w:rsidR="00CE22E2" w:rsidRPr="00A11D04">
        <w:rPr>
          <w:rFonts w:ascii="Times New Roman" w:hAnsi="Times New Roman" w:cs="Times New Roman"/>
          <w:color w:val="000000"/>
          <w:sz w:val="24"/>
          <w:szCs w:val="24"/>
          <w:lang w:val="uk-UA"/>
        </w:rPr>
        <w:t xml:space="preserve"> Представництва ЄС мають допомагати у підвищенні узгодженості дій Союзу, держав-членів та міжнародних організацій на рівні держави</w:t>
      </w:r>
      <w:r w:rsidR="00B24AF8" w:rsidRPr="00A11D04">
        <w:rPr>
          <w:rFonts w:ascii="Times New Roman" w:hAnsi="Times New Roman" w:cs="Times New Roman"/>
          <w:color w:val="000000"/>
          <w:sz w:val="24"/>
          <w:szCs w:val="24"/>
          <w:lang w:val="uk-UA"/>
        </w:rPr>
        <w:t>.</w:t>
      </w:r>
    </w:p>
    <w:p w:rsidR="002C2C9C" w:rsidRPr="00A11D04" w:rsidRDefault="002C2C9C"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B24AF8" w:rsidRPr="00A11D04" w:rsidRDefault="002C2C9C"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r w:rsidRPr="00A11D04">
        <w:rPr>
          <w:rFonts w:ascii="Times New Roman" w:hAnsi="Times New Roman" w:cs="Times New Roman"/>
          <w:b/>
          <w:bCs/>
          <w:color w:val="006990"/>
          <w:sz w:val="24"/>
          <w:szCs w:val="24"/>
          <w:lang w:val="uk-UA"/>
        </w:rPr>
        <w:t>Дії</w:t>
      </w:r>
      <w:r w:rsidR="00B24AF8" w:rsidRPr="00A11D04">
        <w:rPr>
          <w:rFonts w:ascii="Times New Roman" w:hAnsi="Times New Roman" w:cs="Times New Roman"/>
          <w:b/>
          <w:bCs/>
          <w:color w:val="006990"/>
          <w:sz w:val="24"/>
          <w:szCs w:val="24"/>
          <w:lang w:val="uk-UA"/>
        </w:rPr>
        <w:t>:</w:t>
      </w:r>
    </w:p>
    <w:p w:rsidR="002C2C9C" w:rsidRPr="00A11D04" w:rsidRDefault="002C2C9C"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B24AF8" w:rsidRPr="00A11D04" w:rsidRDefault="00B24AF8"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lastRenderedPageBreak/>
        <w:t xml:space="preserve">• EEAS </w:t>
      </w:r>
      <w:r w:rsidR="006D62BD" w:rsidRPr="00A11D04">
        <w:rPr>
          <w:rFonts w:ascii="Times New Roman" w:hAnsi="Times New Roman" w:cs="Times New Roman"/>
          <w:color w:val="006990"/>
          <w:sz w:val="24"/>
          <w:szCs w:val="24"/>
          <w:lang w:val="uk-UA"/>
        </w:rPr>
        <w:t xml:space="preserve">та </w:t>
      </w:r>
      <w:r w:rsidR="00E94C60" w:rsidRPr="00A11D04">
        <w:rPr>
          <w:rFonts w:ascii="Times New Roman" w:hAnsi="Times New Roman" w:cs="Times New Roman"/>
          <w:color w:val="006990"/>
          <w:sz w:val="24"/>
          <w:szCs w:val="24"/>
          <w:lang w:val="uk-UA"/>
        </w:rPr>
        <w:t xml:space="preserve">служби </w:t>
      </w:r>
      <w:r w:rsidR="006D62BD" w:rsidRPr="00A11D04">
        <w:rPr>
          <w:rFonts w:ascii="Times New Roman" w:hAnsi="Times New Roman" w:cs="Times New Roman"/>
          <w:color w:val="006990"/>
          <w:sz w:val="24"/>
          <w:szCs w:val="24"/>
          <w:lang w:val="uk-UA"/>
        </w:rPr>
        <w:t xml:space="preserve">Комісії сприятимуть застосуванню комплексного та цілісного підходу до правосуддя перехідного періоду, забезпечуючи </w:t>
      </w:r>
      <w:r w:rsidR="00D62CBA" w:rsidRPr="00A11D04">
        <w:rPr>
          <w:rFonts w:ascii="Times New Roman" w:hAnsi="Times New Roman" w:cs="Times New Roman"/>
          <w:color w:val="006990"/>
          <w:sz w:val="24"/>
          <w:szCs w:val="24"/>
          <w:lang w:val="uk-UA"/>
        </w:rPr>
        <w:t>координацію між усіма</w:t>
      </w:r>
      <w:r w:rsidR="00CE22E2" w:rsidRPr="00A11D04">
        <w:rPr>
          <w:rFonts w:ascii="Times New Roman" w:hAnsi="Times New Roman" w:cs="Times New Roman"/>
          <w:color w:val="006990"/>
          <w:sz w:val="24"/>
          <w:szCs w:val="24"/>
          <w:lang w:val="uk-UA"/>
        </w:rPr>
        <w:t xml:space="preserve"> </w:t>
      </w:r>
      <w:r w:rsidR="00D62CBA" w:rsidRPr="00A11D04">
        <w:rPr>
          <w:rFonts w:ascii="Times New Roman" w:hAnsi="Times New Roman" w:cs="Times New Roman"/>
          <w:color w:val="006990"/>
          <w:sz w:val="24"/>
          <w:szCs w:val="24"/>
          <w:lang w:val="uk-UA"/>
        </w:rPr>
        <w:t>відповідними інституціями/службами ЄС та держав-членів</w:t>
      </w:r>
      <w:r w:rsidRPr="00A11D04">
        <w:rPr>
          <w:rFonts w:ascii="Times New Roman" w:hAnsi="Times New Roman" w:cs="Times New Roman"/>
          <w:color w:val="006990"/>
          <w:sz w:val="24"/>
          <w:szCs w:val="24"/>
          <w:lang w:val="uk-UA"/>
        </w:rPr>
        <w:t>.</w:t>
      </w:r>
    </w:p>
    <w:p w:rsidR="002C2C9C" w:rsidRPr="00A11D04" w:rsidRDefault="002C2C9C"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B24AF8" w:rsidRPr="00A11D04" w:rsidRDefault="00B24AF8"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045235" w:rsidRPr="00A11D04">
        <w:rPr>
          <w:rFonts w:ascii="Times New Roman" w:hAnsi="Times New Roman" w:cs="Times New Roman"/>
          <w:color w:val="006990"/>
          <w:sz w:val="24"/>
          <w:szCs w:val="24"/>
          <w:lang w:val="uk-UA"/>
        </w:rPr>
        <w:t xml:space="preserve">Вчасне визначення потреби та </w:t>
      </w:r>
      <w:r w:rsidR="00DB7C30" w:rsidRPr="00A11D04">
        <w:rPr>
          <w:rFonts w:ascii="Times New Roman" w:hAnsi="Times New Roman" w:cs="Times New Roman"/>
          <w:color w:val="006990"/>
          <w:sz w:val="24"/>
          <w:szCs w:val="24"/>
          <w:lang w:val="uk-UA"/>
        </w:rPr>
        <w:t xml:space="preserve">цілеспрямованої </w:t>
      </w:r>
      <w:r w:rsidR="00045235" w:rsidRPr="00A11D04">
        <w:rPr>
          <w:rFonts w:ascii="Times New Roman" w:hAnsi="Times New Roman" w:cs="Times New Roman"/>
          <w:color w:val="006990"/>
          <w:sz w:val="24"/>
          <w:szCs w:val="24"/>
          <w:lang w:val="uk-UA"/>
        </w:rPr>
        <w:t>діяльності ЄС з підтримки</w:t>
      </w:r>
      <w:r w:rsidR="00DB7C30" w:rsidRPr="00A11D04">
        <w:rPr>
          <w:rFonts w:ascii="Times New Roman" w:hAnsi="Times New Roman" w:cs="Times New Roman"/>
          <w:color w:val="006990"/>
          <w:sz w:val="24"/>
          <w:szCs w:val="24"/>
          <w:lang w:val="uk-UA"/>
        </w:rPr>
        <w:t xml:space="preserve"> правосуддя перехідного періоду має здійснюватися місіями ЄС на місцях з проведенням консультацій з урядом, громадянським суспільством та іншими зацікавленими сторонами</w:t>
      </w:r>
      <w:r w:rsidRPr="00A11D04">
        <w:rPr>
          <w:rFonts w:ascii="Times New Roman" w:hAnsi="Times New Roman" w:cs="Times New Roman"/>
          <w:color w:val="006990"/>
          <w:sz w:val="24"/>
          <w:szCs w:val="24"/>
          <w:lang w:val="uk-UA"/>
        </w:rPr>
        <w:t>.</w:t>
      </w:r>
      <w:r w:rsidR="00DB7C30" w:rsidRPr="00A11D04">
        <w:rPr>
          <w:rFonts w:ascii="Times New Roman" w:hAnsi="Times New Roman" w:cs="Times New Roman"/>
          <w:color w:val="006990"/>
          <w:sz w:val="24"/>
          <w:szCs w:val="24"/>
          <w:lang w:val="uk-UA"/>
        </w:rPr>
        <w:t xml:space="preserve"> Це має включати у себе проведення комплексного аналізу викликів, пов’язаних з підтримкою механізмів правосуддя перехідного періоду, у ситуаціях браку політичної волі щодо забезпечення їхньої</w:t>
      </w:r>
      <w:r w:rsidR="00321616" w:rsidRPr="00A11D04">
        <w:rPr>
          <w:rFonts w:ascii="Times New Roman" w:hAnsi="Times New Roman" w:cs="Times New Roman"/>
          <w:color w:val="006990"/>
          <w:sz w:val="24"/>
          <w:szCs w:val="24"/>
          <w:lang w:val="uk-UA"/>
        </w:rPr>
        <w:t xml:space="preserve"> </w:t>
      </w:r>
      <w:r w:rsidR="00DB7C30" w:rsidRPr="00A11D04">
        <w:rPr>
          <w:rFonts w:ascii="Times New Roman" w:hAnsi="Times New Roman" w:cs="Times New Roman"/>
          <w:color w:val="006990"/>
          <w:sz w:val="24"/>
          <w:szCs w:val="24"/>
          <w:lang w:val="uk-UA"/>
        </w:rPr>
        <w:t>реалізації</w:t>
      </w:r>
      <w:r w:rsidRPr="00A11D04">
        <w:rPr>
          <w:rFonts w:ascii="Times New Roman" w:hAnsi="Times New Roman" w:cs="Times New Roman"/>
          <w:color w:val="006990"/>
          <w:sz w:val="24"/>
          <w:szCs w:val="24"/>
          <w:lang w:val="uk-UA"/>
        </w:rPr>
        <w:t>.</w:t>
      </w:r>
    </w:p>
    <w:p w:rsidR="002C2C9C" w:rsidRPr="00A11D04" w:rsidRDefault="002C2C9C"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B24AF8" w:rsidRPr="00A11D04" w:rsidRDefault="00B24AF8"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EEAS </w:t>
      </w:r>
      <w:r w:rsidR="00DB7C30" w:rsidRPr="00A11D04">
        <w:rPr>
          <w:rFonts w:ascii="Times New Roman" w:hAnsi="Times New Roman" w:cs="Times New Roman"/>
          <w:color w:val="006990"/>
          <w:sz w:val="24"/>
          <w:szCs w:val="24"/>
          <w:lang w:val="uk-UA"/>
        </w:rPr>
        <w:t>має переконатись, що від відповідні суб’єкти ЄС поінформовані та залучені до аналізу процесів правосуддя перехідного періоду та до визначення підтримки ЄС у сфері правосуддя перехідного періоду</w:t>
      </w:r>
      <w:r w:rsidRPr="00A11D04">
        <w:rPr>
          <w:rFonts w:ascii="Times New Roman" w:hAnsi="Times New Roman" w:cs="Times New Roman"/>
          <w:color w:val="006990"/>
          <w:sz w:val="24"/>
          <w:szCs w:val="24"/>
          <w:lang w:val="uk-UA"/>
        </w:rPr>
        <w:t>.</w:t>
      </w:r>
    </w:p>
    <w:p w:rsidR="002C2C9C" w:rsidRPr="00A11D04" w:rsidRDefault="002C2C9C"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B24AF8" w:rsidRPr="00A11D04" w:rsidRDefault="00B24AF8"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045235" w:rsidRPr="00A11D04">
        <w:rPr>
          <w:rFonts w:ascii="Times New Roman" w:hAnsi="Times New Roman" w:cs="Times New Roman"/>
          <w:color w:val="006990"/>
          <w:sz w:val="24"/>
          <w:szCs w:val="24"/>
          <w:lang w:val="uk-UA"/>
        </w:rPr>
        <w:t>ЄС має визначити та використовувати відповідне поєднання інструментів для вирішення</w:t>
      </w:r>
      <w:r w:rsidR="005C6AD5" w:rsidRPr="00A11D04">
        <w:rPr>
          <w:rFonts w:ascii="Times New Roman" w:hAnsi="Times New Roman" w:cs="Times New Roman"/>
          <w:color w:val="006990"/>
          <w:sz w:val="24"/>
          <w:szCs w:val="24"/>
          <w:lang w:val="uk-UA"/>
        </w:rPr>
        <w:t xml:space="preserve"> питань правосуддя перехідного періоду на рівні країни</w:t>
      </w:r>
      <w:r w:rsidRPr="00A11D04">
        <w:rPr>
          <w:rFonts w:ascii="Times New Roman" w:hAnsi="Times New Roman" w:cs="Times New Roman"/>
          <w:color w:val="006990"/>
          <w:sz w:val="24"/>
          <w:szCs w:val="24"/>
          <w:lang w:val="uk-UA"/>
        </w:rPr>
        <w:t>.</w:t>
      </w:r>
    </w:p>
    <w:p w:rsidR="002C2C9C" w:rsidRPr="00A11D04" w:rsidRDefault="002C2C9C"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B24AF8" w:rsidRPr="00A11D04" w:rsidRDefault="00B24AF8"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8533A8" w:rsidRPr="00A11D04">
        <w:rPr>
          <w:rFonts w:ascii="Times New Roman" w:hAnsi="Times New Roman" w:cs="Times New Roman"/>
          <w:color w:val="006990"/>
          <w:sz w:val="24"/>
          <w:szCs w:val="24"/>
          <w:lang w:val="uk-UA"/>
        </w:rPr>
        <w:t>Місії ЄС у відповідних країнах здійснюватимуть моніторинг процесів та діяльності у сфері правосуддя перехідного періоду у рамках своєї регулярної діяльності з моніторингу та звітування про стан прав людини</w:t>
      </w:r>
      <w:r w:rsidRPr="00A11D04">
        <w:rPr>
          <w:rFonts w:ascii="Times New Roman" w:hAnsi="Times New Roman" w:cs="Times New Roman"/>
          <w:color w:val="006990"/>
          <w:sz w:val="24"/>
          <w:szCs w:val="24"/>
          <w:lang w:val="uk-UA"/>
        </w:rPr>
        <w:t>.</w:t>
      </w:r>
      <w:r w:rsidR="008533A8" w:rsidRPr="00A11D04">
        <w:rPr>
          <w:rFonts w:ascii="Times New Roman" w:hAnsi="Times New Roman" w:cs="Times New Roman"/>
          <w:color w:val="006990"/>
          <w:sz w:val="24"/>
          <w:szCs w:val="24"/>
          <w:lang w:val="uk-UA"/>
        </w:rPr>
        <w:t xml:space="preserve"> Якщо це доречно, правосуддя перехідного періоду має входити до стратегії прав людини в країні</w:t>
      </w:r>
      <w:r w:rsidRPr="00A11D04">
        <w:rPr>
          <w:rFonts w:ascii="Times New Roman" w:hAnsi="Times New Roman" w:cs="Times New Roman"/>
          <w:color w:val="006990"/>
          <w:sz w:val="24"/>
          <w:szCs w:val="24"/>
          <w:lang w:val="uk-UA"/>
        </w:rPr>
        <w:t>.</w:t>
      </w:r>
    </w:p>
    <w:p w:rsidR="002C2C9C" w:rsidRPr="00A11D04" w:rsidRDefault="002C2C9C"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B24AF8" w:rsidRPr="00A11D04" w:rsidRDefault="00B24AF8"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0123C3" w:rsidRPr="00A11D04">
        <w:rPr>
          <w:rFonts w:ascii="Times New Roman" w:hAnsi="Times New Roman" w:cs="Times New Roman"/>
          <w:color w:val="006990"/>
          <w:sz w:val="24"/>
          <w:szCs w:val="24"/>
          <w:lang w:val="uk-UA"/>
        </w:rPr>
        <w:t>Місії Спільної політики безпеки і оборони привертатимуть увагу до своєї підтримки процесів правосуддя перехідного періоду та досягнення визначених цілей у своїх річних звітах</w:t>
      </w:r>
      <w:r w:rsidRPr="00A11D04">
        <w:rPr>
          <w:rFonts w:ascii="Times New Roman" w:hAnsi="Times New Roman" w:cs="Times New Roman"/>
          <w:color w:val="006990"/>
          <w:sz w:val="24"/>
          <w:szCs w:val="24"/>
          <w:lang w:val="uk-UA"/>
        </w:rPr>
        <w:t>.</w:t>
      </w:r>
    </w:p>
    <w:p w:rsidR="002C2C9C" w:rsidRPr="00A11D04" w:rsidRDefault="002C2C9C"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C040DC" w:rsidRPr="00A11D04" w:rsidRDefault="00B24AF8"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583C46" w:rsidRPr="00A11D04">
        <w:rPr>
          <w:rFonts w:ascii="Times New Roman" w:hAnsi="Times New Roman" w:cs="Times New Roman"/>
          <w:color w:val="006990"/>
          <w:sz w:val="24"/>
          <w:szCs w:val="24"/>
          <w:lang w:val="uk-UA"/>
        </w:rPr>
        <w:t>Якщо доречно</w:t>
      </w:r>
      <w:r w:rsidRPr="00A11D04">
        <w:rPr>
          <w:rFonts w:ascii="Times New Roman" w:hAnsi="Times New Roman" w:cs="Times New Roman"/>
          <w:color w:val="006990"/>
          <w:sz w:val="24"/>
          <w:szCs w:val="24"/>
          <w:lang w:val="uk-UA"/>
        </w:rPr>
        <w:t xml:space="preserve">, </w:t>
      </w:r>
      <w:r w:rsidR="00583C46" w:rsidRPr="00A11D04">
        <w:rPr>
          <w:rFonts w:ascii="Times New Roman" w:hAnsi="Times New Roman" w:cs="Times New Roman"/>
          <w:color w:val="006990"/>
          <w:sz w:val="24"/>
          <w:szCs w:val="24"/>
          <w:lang w:val="uk-UA"/>
        </w:rPr>
        <w:t>звіти місій ЄС будуть використовуватись Робочими групами Ради та/або</w:t>
      </w:r>
      <w:r w:rsidR="00583C46" w:rsidRPr="00A11D04">
        <w:rPr>
          <w:rFonts w:ascii="Times New Roman" w:hAnsi="Times New Roman" w:cs="Times New Roman"/>
          <w:sz w:val="24"/>
          <w:szCs w:val="24"/>
          <w:lang w:val="uk-UA"/>
        </w:rPr>
        <w:t xml:space="preserve"> </w:t>
      </w:r>
      <w:r w:rsidR="00583C46" w:rsidRPr="00A11D04">
        <w:rPr>
          <w:rFonts w:ascii="Times New Roman" w:hAnsi="Times New Roman" w:cs="Times New Roman"/>
          <w:color w:val="006990"/>
          <w:sz w:val="24"/>
          <w:szCs w:val="24"/>
          <w:lang w:val="uk-UA"/>
        </w:rPr>
        <w:t>Комітетом з питань політики та безпеки</w:t>
      </w:r>
      <w:r w:rsidRPr="00A11D04">
        <w:rPr>
          <w:rFonts w:ascii="Times New Roman" w:hAnsi="Times New Roman" w:cs="Times New Roman"/>
          <w:color w:val="006990"/>
          <w:sz w:val="24"/>
          <w:szCs w:val="24"/>
          <w:lang w:val="uk-UA"/>
        </w:rPr>
        <w:t xml:space="preserve"> (PSC) </w:t>
      </w:r>
      <w:r w:rsidR="00583C46" w:rsidRPr="00A11D04">
        <w:rPr>
          <w:rFonts w:ascii="Times New Roman" w:hAnsi="Times New Roman" w:cs="Times New Roman"/>
          <w:color w:val="006990"/>
          <w:sz w:val="24"/>
          <w:szCs w:val="24"/>
          <w:lang w:val="uk-UA"/>
        </w:rPr>
        <w:t>для визначення належного реагування з боку ЄС</w:t>
      </w:r>
      <w:r w:rsidRPr="00A11D04">
        <w:rPr>
          <w:rFonts w:ascii="Times New Roman" w:hAnsi="Times New Roman" w:cs="Times New Roman"/>
          <w:color w:val="006990"/>
          <w:sz w:val="24"/>
          <w:szCs w:val="24"/>
          <w:lang w:val="uk-UA"/>
        </w:rPr>
        <w:t>.</w:t>
      </w: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2. </w:t>
      </w:r>
      <w:r w:rsidR="00C07B2E" w:rsidRPr="00A11D04">
        <w:rPr>
          <w:rFonts w:ascii="Times New Roman" w:hAnsi="Times New Roman" w:cs="Times New Roman"/>
          <w:color w:val="006990"/>
          <w:sz w:val="24"/>
          <w:szCs w:val="24"/>
          <w:lang w:val="uk-UA"/>
        </w:rPr>
        <w:t>Включення правосуддя перехідного періоду до реагування у кризових ситуаціях та миротворення</w:t>
      </w: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527901" w:rsidRPr="00A11D04" w:rsidRDefault="00C07B2E"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Правосуддя перехідного періоду допомагає досягти цілей миротворення, покращуючи стосунки між державою та суспільством, встановити верховенство права</w:t>
      </w:r>
      <w:r w:rsidR="00527901"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Керівні принципи, окреслені раніше у Розділі</w:t>
      </w:r>
      <w:r w:rsidR="00527901" w:rsidRPr="00A11D04">
        <w:rPr>
          <w:rFonts w:ascii="Times New Roman" w:hAnsi="Times New Roman" w:cs="Times New Roman"/>
          <w:color w:val="000000"/>
          <w:sz w:val="24"/>
          <w:szCs w:val="24"/>
          <w:lang w:val="uk-UA"/>
        </w:rPr>
        <w:t xml:space="preserve"> IV</w:t>
      </w:r>
      <w:r w:rsidRPr="00A11D04">
        <w:rPr>
          <w:rFonts w:ascii="Times New Roman" w:hAnsi="Times New Roman" w:cs="Times New Roman"/>
          <w:color w:val="000000"/>
          <w:sz w:val="24"/>
          <w:szCs w:val="24"/>
          <w:lang w:val="uk-UA"/>
        </w:rPr>
        <w:t>, таким чином, мають бути пов’язані з втручанням ЄС з реагування на кризи</w:t>
      </w:r>
      <w:r w:rsidR="00862E11" w:rsidRPr="00A11D04">
        <w:rPr>
          <w:rFonts w:ascii="Times New Roman" w:hAnsi="Times New Roman" w:cs="Times New Roman"/>
          <w:color w:val="000000"/>
          <w:sz w:val="24"/>
          <w:szCs w:val="24"/>
          <w:lang w:val="uk-UA"/>
        </w:rPr>
        <w:t xml:space="preserve"> та включатись у ширший контекст розширення зв’язків між правосуддям перехідного періоду та </w:t>
      </w:r>
      <w:proofErr w:type="spellStart"/>
      <w:r w:rsidR="00862E11" w:rsidRPr="00A11D04">
        <w:rPr>
          <w:rFonts w:ascii="Times New Roman" w:hAnsi="Times New Roman" w:cs="Times New Roman"/>
          <w:color w:val="000000"/>
          <w:sz w:val="24"/>
          <w:szCs w:val="24"/>
          <w:lang w:val="uk-UA"/>
        </w:rPr>
        <w:t>миротворенням</w:t>
      </w:r>
      <w:proofErr w:type="spellEnd"/>
      <w:r w:rsidR="00527901" w:rsidRPr="00A11D04">
        <w:rPr>
          <w:rFonts w:ascii="Times New Roman" w:hAnsi="Times New Roman" w:cs="Times New Roman"/>
          <w:color w:val="000000"/>
          <w:sz w:val="24"/>
          <w:szCs w:val="24"/>
          <w:lang w:val="uk-UA"/>
        </w:rPr>
        <w:t>.</w:t>
      </w: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527901" w:rsidRPr="00A11D04" w:rsidRDefault="00862E11"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Допомога, що надається у рамках компоненту з реагування на кризи</w:t>
      </w:r>
      <w:r w:rsidR="00527901"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Інструменту, що сприяє стабільності та миру</w:t>
      </w:r>
      <w:r w:rsidR="00527901" w:rsidRPr="00A11D04">
        <w:rPr>
          <w:rFonts w:ascii="Times New Roman" w:hAnsi="Times New Roman" w:cs="Times New Roman"/>
          <w:color w:val="000000"/>
          <w:sz w:val="24"/>
          <w:szCs w:val="24"/>
          <w:lang w:val="uk-UA"/>
        </w:rPr>
        <w:t xml:space="preserve"> (</w:t>
      </w:r>
      <w:proofErr w:type="spellStart"/>
      <w:r w:rsidR="00527901" w:rsidRPr="00A11D04">
        <w:rPr>
          <w:rFonts w:ascii="Times New Roman" w:hAnsi="Times New Roman" w:cs="Times New Roman"/>
          <w:color w:val="000000"/>
          <w:sz w:val="24"/>
          <w:szCs w:val="24"/>
          <w:lang w:val="uk-UA"/>
        </w:rPr>
        <w:t>IcSP</w:t>
      </w:r>
      <w:proofErr w:type="spellEnd"/>
      <w:r w:rsidR="00527901"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продовжує створювати основ</w:t>
      </w:r>
      <w:r w:rsidR="00C35DDA">
        <w:rPr>
          <w:rFonts w:ascii="Times New Roman" w:hAnsi="Times New Roman" w:cs="Times New Roman"/>
          <w:color w:val="000000"/>
          <w:sz w:val="24"/>
          <w:szCs w:val="24"/>
          <w:lang w:val="uk-UA"/>
        </w:rPr>
        <w:t>у</w:t>
      </w:r>
      <w:r w:rsidRPr="00A11D04">
        <w:rPr>
          <w:rFonts w:ascii="Times New Roman" w:hAnsi="Times New Roman" w:cs="Times New Roman"/>
          <w:color w:val="000000"/>
          <w:sz w:val="24"/>
          <w:szCs w:val="24"/>
          <w:lang w:val="uk-UA"/>
        </w:rPr>
        <w:t xml:space="preserve"> для розвитку підтримки міжнародних кримінальних трибуналів та спеціальних національних трибуналів</w:t>
      </w:r>
      <w:r w:rsidR="00527901"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комісій з встановлення правди та примирення</w:t>
      </w:r>
      <w:r w:rsidR="00527901"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а також механізмів</w:t>
      </w:r>
      <w:r w:rsidRPr="00A11D04">
        <w:rPr>
          <w:rFonts w:ascii="Times New Roman" w:hAnsi="Times New Roman" w:cs="Times New Roman"/>
          <w:sz w:val="24"/>
          <w:szCs w:val="24"/>
          <w:lang w:val="uk-UA"/>
        </w:rPr>
        <w:t xml:space="preserve"> </w:t>
      </w:r>
      <w:r w:rsidRPr="00A11D04">
        <w:rPr>
          <w:rFonts w:ascii="Times New Roman" w:hAnsi="Times New Roman" w:cs="Times New Roman"/>
          <w:color w:val="000000"/>
          <w:sz w:val="24"/>
          <w:szCs w:val="24"/>
          <w:lang w:val="uk-UA"/>
        </w:rPr>
        <w:t>правового врегулювання претензій щодо прав людини, обстоювання та судового розгляду справ щодо прав власності</w:t>
      </w:r>
      <w:r w:rsidR="00527901"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запроваджених відповідно до міжнародних стандартів у галузях прав людини та верховенства права</w:t>
      </w:r>
      <w:r w:rsidR="0050644F" w:rsidRPr="00A11D04">
        <w:rPr>
          <w:rStyle w:val="a6"/>
          <w:rFonts w:ascii="Times New Roman" w:hAnsi="Times New Roman" w:cs="Times New Roman"/>
          <w:color w:val="000000"/>
          <w:sz w:val="24"/>
          <w:szCs w:val="24"/>
          <w:lang w:val="uk-UA"/>
        </w:rPr>
        <w:footnoteReference w:id="45"/>
      </w:r>
      <w:r w:rsidR="00527901" w:rsidRPr="00A11D04">
        <w:rPr>
          <w:rFonts w:ascii="Times New Roman" w:hAnsi="Times New Roman" w:cs="Times New Roman"/>
          <w:color w:val="000000"/>
          <w:sz w:val="24"/>
          <w:szCs w:val="24"/>
          <w:lang w:val="uk-UA"/>
        </w:rPr>
        <w:t xml:space="preserve">. </w:t>
      </w:r>
      <w:r w:rsidR="0013678A" w:rsidRPr="00A11D04">
        <w:rPr>
          <w:rFonts w:ascii="Times New Roman" w:hAnsi="Times New Roman" w:cs="Times New Roman"/>
          <w:color w:val="000000"/>
          <w:sz w:val="24"/>
          <w:szCs w:val="24"/>
          <w:lang w:val="uk-UA"/>
        </w:rPr>
        <w:t xml:space="preserve">Крім цього, у рамках компоненту </w:t>
      </w:r>
      <w:proofErr w:type="spellStart"/>
      <w:r w:rsidR="0013678A" w:rsidRPr="00A11D04">
        <w:rPr>
          <w:rFonts w:ascii="Times New Roman" w:hAnsi="Times New Roman" w:cs="Times New Roman"/>
          <w:color w:val="000000"/>
          <w:sz w:val="24"/>
          <w:szCs w:val="24"/>
          <w:lang w:val="uk-UA"/>
        </w:rPr>
        <w:t>IcSP</w:t>
      </w:r>
      <w:proofErr w:type="spellEnd"/>
      <w:r w:rsidR="0013678A" w:rsidRPr="00A11D04">
        <w:rPr>
          <w:rFonts w:ascii="Times New Roman" w:hAnsi="Times New Roman" w:cs="Times New Roman"/>
          <w:color w:val="000000"/>
          <w:sz w:val="24"/>
          <w:szCs w:val="24"/>
          <w:lang w:val="uk-UA"/>
        </w:rPr>
        <w:t xml:space="preserve"> з попередження конфліктів, миротворення та готовності до криз відкривається можливість для підвищення загальної спроможності відповідних зацікавлених сторін у сфері правосуддя перехідного періоду з </w:t>
      </w:r>
      <w:r w:rsidR="0013678A" w:rsidRPr="00A11D04">
        <w:rPr>
          <w:rFonts w:ascii="Times New Roman" w:hAnsi="Times New Roman" w:cs="Times New Roman"/>
          <w:color w:val="000000"/>
          <w:sz w:val="24"/>
          <w:szCs w:val="24"/>
          <w:lang w:val="uk-UA"/>
        </w:rPr>
        <w:lastRenderedPageBreak/>
        <w:t>медіації, діалогу та примирення</w:t>
      </w:r>
      <w:r w:rsidR="00527901" w:rsidRPr="00A11D04">
        <w:rPr>
          <w:rFonts w:ascii="Times New Roman" w:hAnsi="Times New Roman" w:cs="Times New Roman"/>
          <w:color w:val="000000"/>
          <w:sz w:val="24"/>
          <w:szCs w:val="24"/>
          <w:lang w:val="uk-UA"/>
        </w:rPr>
        <w:t>,</w:t>
      </w:r>
      <w:r w:rsidR="0013678A" w:rsidRPr="00A11D04">
        <w:rPr>
          <w:rFonts w:ascii="Times New Roman" w:hAnsi="Times New Roman" w:cs="Times New Roman"/>
          <w:color w:val="000000"/>
          <w:sz w:val="24"/>
          <w:szCs w:val="24"/>
          <w:lang w:val="uk-UA"/>
        </w:rPr>
        <w:t xml:space="preserve"> місій з цивільної стабілізації та діяльності з відновлення після конфлікту</w:t>
      </w:r>
      <w:r w:rsidR="00527901" w:rsidRPr="00A11D04">
        <w:rPr>
          <w:rStyle w:val="a6"/>
          <w:rFonts w:ascii="Times New Roman" w:hAnsi="Times New Roman" w:cs="Times New Roman"/>
          <w:color w:val="000000"/>
          <w:sz w:val="24"/>
          <w:szCs w:val="24"/>
          <w:lang w:val="uk-UA"/>
        </w:rPr>
        <w:footnoteReference w:id="46"/>
      </w:r>
      <w:r w:rsidR="00527901" w:rsidRPr="00A11D04">
        <w:rPr>
          <w:rFonts w:ascii="Times New Roman" w:hAnsi="Times New Roman" w:cs="Times New Roman"/>
          <w:color w:val="000000"/>
          <w:sz w:val="24"/>
          <w:szCs w:val="24"/>
          <w:lang w:val="uk-UA"/>
        </w:rPr>
        <w:t>.</w:t>
      </w: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527901" w:rsidRPr="00A11D04" w:rsidRDefault="0013678A"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Місії ЄС також включають елементи правосуддя перехідного періоду до </w:t>
      </w:r>
      <w:r w:rsidR="00C333E2" w:rsidRPr="00A11D04">
        <w:rPr>
          <w:rFonts w:ascii="Times New Roman" w:hAnsi="Times New Roman" w:cs="Times New Roman"/>
          <w:color w:val="000000"/>
          <w:sz w:val="24"/>
          <w:szCs w:val="24"/>
          <w:lang w:val="uk-UA"/>
        </w:rPr>
        <w:t>процесів моніторингу та підтримки розбудови демократичних інституцій, а також до реформування секторів безпеки і юстиції</w:t>
      </w:r>
      <w:r w:rsidR="00527901" w:rsidRPr="00A11D04">
        <w:rPr>
          <w:rFonts w:ascii="Times New Roman" w:hAnsi="Times New Roman" w:cs="Times New Roman"/>
          <w:color w:val="000000"/>
          <w:sz w:val="24"/>
          <w:szCs w:val="24"/>
          <w:lang w:val="uk-UA"/>
        </w:rPr>
        <w:t>.</w:t>
      </w:r>
      <w:r w:rsidR="00C333E2" w:rsidRPr="00A11D04">
        <w:rPr>
          <w:rFonts w:ascii="Times New Roman" w:hAnsi="Times New Roman" w:cs="Times New Roman"/>
          <w:color w:val="000000"/>
          <w:sz w:val="24"/>
          <w:szCs w:val="24"/>
          <w:lang w:val="uk-UA"/>
        </w:rPr>
        <w:t xml:space="preserve"> Наприклад, підтримка механізмів</w:t>
      </w:r>
      <w:r w:rsidR="00B77192" w:rsidRPr="00A11D04">
        <w:rPr>
          <w:rFonts w:ascii="Times New Roman" w:hAnsi="Times New Roman" w:cs="Times New Roman"/>
          <w:color w:val="000000"/>
          <w:sz w:val="24"/>
          <w:szCs w:val="24"/>
          <w:lang w:val="uk-UA"/>
        </w:rPr>
        <w:t xml:space="preserve"> перевірки працівників органів </w:t>
      </w:r>
      <w:r w:rsidR="006F12B4" w:rsidRPr="00A11D04">
        <w:rPr>
          <w:rFonts w:ascii="Times New Roman" w:hAnsi="Times New Roman" w:cs="Times New Roman"/>
          <w:color w:val="000000"/>
          <w:sz w:val="24"/>
          <w:szCs w:val="24"/>
          <w:lang w:val="uk-UA"/>
        </w:rPr>
        <w:t xml:space="preserve">системи </w:t>
      </w:r>
      <w:r w:rsidR="00B77192" w:rsidRPr="00A11D04">
        <w:rPr>
          <w:rFonts w:ascii="Times New Roman" w:hAnsi="Times New Roman" w:cs="Times New Roman"/>
          <w:color w:val="000000"/>
          <w:sz w:val="24"/>
          <w:szCs w:val="24"/>
          <w:lang w:val="uk-UA"/>
        </w:rPr>
        <w:t>безпеки та правосуддя</w:t>
      </w:r>
      <w:r w:rsidR="006F12B4" w:rsidRPr="00A11D04">
        <w:rPr>
          <w:rFonts w:ascii="Times New Roman" w:hAnsi="Times New Roman" w:cs="Times New Roman"/>
          <w:color w:val="000000"/>
          <w:sz w:val="24"/>
          <w:szCs w:val="24"/>
          <w:lang w:val="uk-UA"/>
        </w:rPr>
        <w:t>, підтримк</w:t>
      </w:r>
      <w:r w:rsidR="00F544A1" w:rsidRPr="00A11D04">
        <w:rPr>
          <w:rFonts w:ascii="Times New Roman" w:hAnsi="Times New Roman" w:cs="Times New Roman"/>
          <w:color w:val="000000"/>
          <w:sz w:val="24"/>
          <w:szCs w:val="24"/>
          <w:lang w:val="uk-UA"/>
        </w:rPr>
        <w:t>а</w:t>
      </w:r>
      <w:r w:rsidR="006F12B4" w:rsidRPr="00A11D04">
        <w:rPr>
          <w:rFonts w:ascii="Times New Roman" w:hAnsi="Times New Roman" w:cs="Times New Roman"/>
          <w:color w:val="000000"/>
          <w:sz w:val="24"/>
          <w:szCs w:val="24"/>
          <w:lang w:val="uk-UA"/>
        </w:rPr>
        <w:t xml:space="preserve"> національної спроможності з розслідування та переслідування серйозних міжнародних злочинів та – у разі можливості – </w:t>
      </w:r>
      <w:r w:rsidR="00F544A1" w:rsidRPr="00A11D04">
        <w:rPr>
          <w:rFonts w:ascii="Times New Roman" w:hAnsi="Times New Roman" w:cs="Times New Roman"/>
          <w:color w:val="000000"/>
          <w:sz w:val="24"/>
          <w:szCs w:val="24"/>
          <w:lang w:val="uk-UA"/>
        </w:rPr>
        <w:t xml:space="preserve">надання </w:t>
      </w:r>
      <w:r w:rsidR="006F12B4" w:rsidRPr="00A11D04">
        <w:rPr>
          <w:rFonts w:ascii="Times New Roman" w:hAnsi="Times New Roman" w:cs="Times New Roman"/>
          <w:color w:val="000000"/>
          <w:sz w:val="24"/>
          <w:szCs w:val="24"/>
          <w:lang w:val="uk-UA"/>
        </w:rPr>
        <w:t xml:space="preserve">підтримки </w:t>
      </w:r>
      <w:r w:rsidR="00F544A1" w:rsidRPr="00A11D04">
        <w:rPr>
          <w:rFonts w:ascii="Times New Roman" w:hAnsi="Times New Roman" w:cs="Times New Roman"/>
          <w:color w:val="000000"/>
          <w:sz w:val="24"/>
          <w:szCs w:val="24"/>
          <w:lang w:val="uk-UA"/>
        </w:rPr>
        <w:t>в розслідуваннях, притягненні до відповідальності</w:t>
      </w:r>
      <w:r w:rsidR="00BA4575" w:rsidRPr="00A11D04">
        <w:rPr>
          <w:rFonts w:ascii="Times New Roman" w:hAnsi="Times New Roman" w:cs="Times New Roman"/>
          <w:color w:val="000000"/>
          <w:sz w:val="24"/>
          <w:szCs w:val="24"/>
          <w:lang w:val="uk-UA"/>
        </w:rPr>
        <w:t xml:space="preserve"> та іншій відповідній діяльності з боку МКС</w:t>
      </w:r>
      <w:r w:rsidR="00527901" w:rsidRPr="00A11D04">
        <w:rPr>
          <w:rFonts w:ascii="Times New Roman" w:hAnsi="Times New Roman" w:cs="Times New Roman"/>
          <w:color w:val="000000"/>
          <w:sz w:val="24"/>
          <w:szCs w:val="24"/>
          <w:lang w:val="uk-UA"/>
        </w:rPr>
        <w:t>.</w:t>
      </w: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527901" w:rsidRPr="00A11D04" w:rsidRDefault="00BA4575"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Повноваження Спеціальних представників ЄС </w:t>
      </w:r>
      <w:r w:rsidR="00527901" w:rsidRPr="00A11D04">
        <w:rPr>
          <w:rFonts w:ascii="Times New Roman" w:hAnsi="Times New Roman" w:cs="Times New Roman"/>
          <w:color w:val="000000"/>
          <w:sz w:val="24"/>
          <w:szCs w:val="24"/>
          <w:lang w:val="uk-UA"/>
        </w:rPr>
        <w:t>(</w:t>
      </w:r>
      <w:proofErr w:type="spellStart"/>
      <w:r w:rsidR="00527901" w:rsidRPr="00A11D04">
        <w:rPr>
          <w:rFonts w:ascii="Times New Roman" w:hAnsi="Times New Roman" w:cs="Times New Roman"/>
          <w:color w:val="000000"/>
          <w:sz w:val="24"/>
          <w:szCs w:val="24"/>
          <w:lang w:val="uk-UA"/>
        </w:rPr>
        <w:t>EUSRs</w:t>
      </w:r>
      <w:proofErr w:type="spellEnd"/>
      <w:r w:rsidR="00527901"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передбачають, якщо це доцільно, надання підтримки у процесах стабілізації та примирення</w:t>
      </w:r>
      <w:r w:rsidR="00527901"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допомогу в ініціативах, спрямованих на</w:t>
      </w:r>
      <w:r w:rsidRPr="00A11D04">
        <w:rPr>
          <w:rFonts w:ascii="Times New Roman" w:hAnsi="Times New Roman" w:cs="Times New Roman"/>
          <w:sz w:val="24"/>
          <w:szCs w:val="24"/>
          <w:lang w:val="uk-UA"/>
        </w:rPr>
        <w:t xml:space="preserve"> </w:t>
      </w:r>
      <w:r w:rsidRPr="00A11D04">
        <w:rPr>
          <w:rFonts w:ascii="Times New Roman" w:hAnsi="Times New Roman" w:cs="Times New Roman"/>
          <w:color w:val="000000"/>
          <w:sz w:val="24"/>
          <w:szCs w:val="24"/>
          <w:lang w:val="uk-UA"/>
        </w:rPr>
        <w:t>врегулювання конфліктів, у переговорах та виконанні угод про припинення вогню</w:t>
      </w:r>
      <w:r w:rsidR="00527901"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сприяння та підтримку тісних контактів з усіма сторонами</w:t>
      </w:r>
      <w:r w:rsidR="00527901"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З урахуванням цього, просування та підтримка правосуддя перехідного періоду має, якщо це можливо, бути чітко передбачена у повноваженнях Спеціальних представників ЄС</w:t>
      </w:r>
      <w:r w:rsidR="00527901" w:rsidRPr="00A11D04">
        <w:rPr>
          <w:rFonts w:ascii="Times New Roman" w:hAnsi="Times New Roman" w:cs="Times New Roman"/>
          <w:color w:val="000000"/>
          <w:sz w:val="24"/>
          <w:szCs w:val="24"/>
          <w:lang w:val="uk-UA"/>
        </w:rPr>
        <w:t>.</w:t>
      </w:r>
    </w:p>
    <w:p w:rsidR="007233C3" w:rsidRPr="00A11D04" w:rsidRDefault="007233C3"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7233C3" w:rsidRPr="00A11D04" w:rsidRDefault="007233C3"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527901" w:rsidRPr="00A11D04" w:rsidRDefault="00F835C9"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r w:rsidRPr="00A11D04">
        <w:rPr>
          <w:rFonts w:ascii="Times New Roman" w:hAnsi="Times New Roman" w:cs="Times New Roman"/>
          <w:b/>
          <w:bCs/>
          <w:color w:val="006990"/>
          <w:sz w:val="24"/>
          <w:szCs w:val="24"/>
          <w:lang w:val="uk-UA"/>
        </w:rPr>
        <w:t>Дії</w:t>
      </w:r>
      <w:r w:rsidR="00527901" w:rsidRPr="00A11D04">
        <w:rPr>
          <w:rFonts w:ascii="Times New Roman" w:hAnsi="Times New Roman" w:cs="Times New Roman"/>
          <w:b/>
          <w:bCs/>
          <w:color w:val="006990"/>
          <w:sz w:val="24"/>
          <w:szCs w:val="24"/>
          <w:lang w:val="uk-UA"/>
        </w:rPr>
        <w:t>:</w:t>
      </w:r>
    </w:p>
    <w:p w:rsidR="007233C3" w:rsidRPr="00A11D04" w:rsidRDefault="007233C3"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6E1399" w:rsidRPr="00A11D04">
        <w:rPr>
          <w:rFonts w:ascii="Times New Roman" w:hAnsi="Times New Roman" w:cs="Times New Roman"/>
          <w:color w:val="006990"/>
          <w:sz w:val="24"/>
          <w:szCs w:val="24"/>
          <w:lang w:val="uk-UA"/>
        </w:rPr>
        <w:t>ЄС має забезпечити визначення каталізаторів процесів правосуддя перехідного періоду</w:t>
      </w:r>
      <w:r w:rsidRPr="00A11D04">
        <w:rPr>
          <w:rFonts w:ascii="Times New Roman" w:hAnsi="Times New Roman" w:cs="Times New Roman"/>
          <w:color w:val="006990"/>
          <w:sz w:val="24"/>
          <w:szCs w:val="24"/>
          <w:lang w:val="uk-UA"/>
        </w:rPr>
        <w:t xml:space="preserve"> (</w:t>
      </w:r>
      <w:r w:rsidR="006E1399" w:rsidRPr="00A11D04">
        <w:rPr>
          <w:rFonts w:ascii="Times New Roman" w:hAnsi="Times New Roman" w:cs="Times New Roman"/>
          <w:color w:val="006990"/>
          <w:sz w:val="24"/>
          <w:szCs w:val="24"/>
          <w:lang w:val="uk-UA"/>
        </w:rPr>
        <w:t>такі як суб’єкти державної влади, організації громадянського суспільства, групи потерпілих та політичні партії</w:t>
      </w:r>
      <w:r w:rsidRPr="00A11D04">
        <w:rPr>
          <w:rFonts w:ascii="Times New Roman" w:hAnsi="Times New Roman" w:cs="Times New Roman"/>
          <w:color w:val="006990"/>
          <w:sz w:val="24"/>
          <w:szCs w:val="24"/>
          <w:lang w:val="uk-UA"/>
        </w:rPr>
        <w:t>)</w:t>
      </w:r>
      <w:r w:rsidR="006E1399" w:rsidRPr="00A11D04">
        <w:rPr>
          <w:rFonts w:ascii="Times New Roman" w:hAnsi="Times New Roman" w:cs="Times New Roman"/>
          <w:color w:val="006990"/>
          <w:sz w:val="24"/>
          <w:szCs w:val="24"/>
          <w:lang w:val="uk-UA"/>
        </w:rPr>
        <w:t xml:space="preserve"> у ході </w:t>
      </w:r>
      <w:proofErr w:type="spellStart"/>
      <w:r w:rsidR="006E1399" w:rsidRPr="00A11D04">
        <w:rPr>
          <w:rFonts w:ascii="Times New Roman" w:hAnsi="Times New Roman" w:cs="Times New Roman"/>
          <w:color w:val="006990"/>
          <w:sz w:val="24"/>
          <w:szCs w:val="24"/>
          <w:lang w:val="uk-UA"/>
        </w:rPr>
        <w:t>постконфліктних</w:t>
      </w:r>
      <w:proofErr w:type="spellEnd"/>
      <w:r w:rsidR="006E1399" w:rsidRPr="00A11D04">
        <w:rPr>
          <w:rFonts w:ascii="Times New Roman" w:hAnsi="Times New Roman" w:cs="Times New Roman"/>
          <w:color w:val="006990"/>
          <w:sz w:val="24"/>
          <w:szCs w:val="24"/>
          <w:lang w:val="uk-UA"/>
        </w:rPr>
        <w:t xml:space="preserve"> </w:t>
      </w:r>
      <w:proofErr w:type="spellStart"/>
      <w:r w:rsidR="006E1399" w:rsidRPr="00A11D04">
        <w:rPr>
          <w:rFonts w:ascii="Times New Roman" w:hAnsi="Times New Roman" w:cs="Times New Roman"/>
          <w:color w:val="006990"/>
          <w:sz w:val="24"/>
          <w:szCs w:val="24"/>
          <w:lang w:val="uk-UA"/>
        </w:rPr>
        <w:t>втручань</w:t>
      </w:r>
      <w:proofErr w:type="spellEnd"/>
      <w:r w:rsidR="006E1399" w:rsidRPr="00A11D04">
        <w:rPr>
          <w:rFonts w:ascii="Times New Roman" w:hAnsi="Times New Roman" w:cs="Times New Roman"/>
          <w:color w:val="006990"/>
          <w:sz w:val="24"/>
          <w:szCs w:val="24"/>
          <w:lang w:val="uk-UA"/>
        </w:rPr>
        <w:t xml:space="preserve"> за допомогою інструментів, що мають конкретну спрямованість на здійснення правосуддя перехідного періоду</w:t>
      </w:r>
      <w:r w:rsidRPr="00A11D04">
        <w:rPr>
          <w:rFonts w:ascii="Times New Roman" w:hAnsi="Times New Roman" w:cs="Times New Roman"/>
          <w:color w:val="006990"/>
          <w:sz w:val="24"/>
          <w:szCs w:val="24"/>
          <w:lang w:val="uk-UA"/>
        </w:rPr>
        <w:t xml:space="preserve">, </w:t>
      </w:r>
      <w:r w:rsidR="00DA1187" w:rsidRPr="00A11D04">
        <w:rPr>
          <w:rFonts w:ascii="Times New Roman" w:hAnsi="Times New Roman" w:cs="Times New Roman"/>
          <w:color w:val="006990"/>
          <w:sz w:val="24"/>
          <w:szCs w:val="24"/>
          <w:lang w:val="uk-UA"/>
        </w:rPr>
        <w:t xml:space="preserve">забезпечуючи </w:t>
      </w:r>
      <w:r w:rsidR="006E1399" w:rsidRPr="00A11D04">
        <w:rPr>
          <w:rFonts w:ascii="Times New Roman" w:hAnsi="Times New Roman" w:cs="Times New Roman"/>
          <w:color w:val="006990"/>
          <w:sz w:val="24"/>
          <w:szCs w:val="24"/>
          <w:lang w:val="uk-UA"/>
        </w:rPr>
        <w:t>точк</w:t>
      </w:r>
      <w:r w:rsidR="00DA1187" w:rsidRPr="00A11D04">
        <w:rPr>
          <w:rFonts w:ascii="Times New Roman" w:hAnsi="Times New Roman" w:cs="Times New Roman"/>
          <w:color w:val="006990"/>
          <w:sz w:val="24"/>
          <w:szCs w:val="24"/>
          <w:lang w:val="uk-UA"/>
        </w:rPr>
        <w:t>у</w:t>
      </w:r>
      <w:r w:rsidR="006E1399" w:rsidRPr="00A11D04">
        <w:rPr>
          <w:rFonts w:ascii="Times New Roman" w:hAnsi="Times New Roman" w:cs="Times New Roman"/>
          <w:color w:val="006990"/>
          <w:sz w:val="24"/>
          <w:szCs w:val="24"/>
          <w:lang w:val="uk-UA"/>
        </w:rPr>
        <w:t xml:space="preserve"> входження для концептуалізації, обговорення </w:t>
      </w:r>
      <w:r w:rsidR="00DA1187" w:rsidRPr="00A11D04">
        <w:rPr>
          <w:rFonts w:ascii="Times New Roman" w:hAnsi="Times New Roman" w:cs="Times New Roman"/>
          <w:color w:val="006990"/>
          <w:sz w:val="24"/>
          <w:szCs w:val="24"/>
          <w:lang w:val="uk-UA"/>
        </w:rPr>
        <w:t>і</w:t>
      </w:r>
      <w:r w:rsidR="006E1399" w:rsidRPr="00A11D04">
        <w:rPr>
          <w:rFonts w:ascii="Times New Roman" w:hAnsi="Times New Roman" w:cs="Times New Roman"/>
          <w:color w:val="006990"/>
          <w:sz w:val="24"/>
          <w:szCs w:val="24"/>
          <w:lang w:val="uk-UA"/>
        </w:rPr>
        <w:t xml:space="preserve"> фінансування стратегії відновлення та розвитку в нестабільних </w:t>
      </w:r>
      <w:r w:rsidR="00DA1187" w:rsidRPr="00A11D04">
        <w:rPr>
          <w:rFonts w:ascii="Times New Roman" w:hAnsi="Times New Roman" w:cs="Times New Roman"/>
          <w:color w:val="006990"/>
          <w:sz w:val="24"/>
          <w:szCs w:val="24"/>
          <w:lang w:val="uk-UA"/>
        </w:rPr>
        <w:t xml:space="preserve">постконфліктних </w:t>
      </w:r>
      <w:r w:rsidR="006E1399" w:rsidRPr="00A11D04">
        <w:rPr>
          <w:rFonts w:ascii="Times New Roman" w:hAnsi="Times New Roman" w:cs="Times New Roman"/>
          <w:color w:val="006990"/>
          <w:sz w:val="24"/>
          <w:szCs w:val="24"/>
          <w:lang w:val="uk-UA"/>
        </w:rPr>
        <w:t>ситуаціях. Національн</w:t>
      </w:r>
      <w:r w:rsidR="00DA1187" w:rsidRPr="00A11D04">
        <w:rPr>
          <w:rFonts w:ascii="Times New Roman" w:hAnsi="Times New Roman" w:cs="Times New Roman"/>
          <w:color w:val="006990"/>
          <w:sz w:val="24"/>
          <w:szCs w:val="24"/>
          <w:lang w:val="uk-UA"/>
        </w:rPr>
        <w:t>а</w:t>
      </w:r>
      <w:r w:rsidR="006E1399" w:rsidRPr="00A11D04">
        <w:rPr>
          <w:rFonts w:ascii="Times New Roman" w:hAnsi="Times New Roman" w:cs="Times New Roman"/>
          <w:color w:val="006990"/>
          <w:sz w:val="24"/>
          <w:szCs w:val="24"/>
          <w:lang w:val="uk-UA"/>
        </w:rPr>
        <w:t xml:space="preserve"> та місцев</w:t>
      </w:r>
      <w:r w:rsidR="00DA1187" w:rsidRPr="00A11D04">
        <w:rPr>
          <w:rFonts w:ascii="Times New Roman" w:hAnsi="Times New Roman" w:cs="Times New Roman"/>
          <w:color w:val="006990"/>
          <w:sz w:val="24"/>
          <w:szCs w:val="24"/>
          <w:lang w:val="uk-UA"/>
        </w:rPr>
        <w:t>а</w:t>
      </w:r>
      <w:r w:rsidR="006E1399" w:rsidRPr="00A11D04">
        <w:rPr>
          <w:rFonts w:ascii="Times New Roman" w:hAnsi="Times New Roman" w:cs="Times New Roman"/>
          <w:color w:val="006990"/>
          <w:sz w:val="24"/>
          <w:szCs w:val="24"/>
          <w:lang w:val="uk-UA"/>
        </w:rPr>
        <w:t xml:space="preserve"> </w:t>
      </w:r>
      <w:r w:rsidR="00DA1187" w:rsidRPr="00A11D04">
        <w:rPr>
          <w:rFonts w:ascii="Times New Roman" w:hAnsi="Times New Roman" w:cs="Times New Roman"/>
          <w:color w:val="006990"/>
          <w:sz w:val="24"/>
          <w:szCs w:val="24"/>
          <w:lang w:val="uk-UA"/>
        </w:rPr>
        <w:t>приналежність</w:t>
      </w:r>
      <w:r w:rsidR="006E1399" w:rsidRPr="00A11D04">
        <w:rPr>
          <w:rFonts w:ascii="Times New Roman" w:hAnsi="Times New Roman" w:cs="Times New Roman"/>
          <w:color w:val="006990"/>
          <w:sz w:val="24"/>
          <w:szCs w:val="24"/>
          <w:lang w:val="uk-UA"/>
        </w:rPr>
        <w:t xml:space="preserve"> ма</w:t>
      </w:r>
      <w:r w:rsidR="00DA1187" w:rsidRPr="00A11D04">
        <w:rPr>
          <w:rFonts w:ascii="Times New Roman" w:hAnsi="Times New Roman" w:cs="Times New Roman"/>
          <w:color w:val="006990"/>
          <w:sz w:val="24"/>
          <w:szCs w:val="24"/>
          <w:lang w:val="uk-UA"/>
        </w:rPr>
        <w:t>є</w:t>
      </w:r>
      <w:r w:rsidR="006E1399" w:rsidRPr="00A11D04">
        <w:rPr>
          <w:rFonts w:ascii="Times New Roman" w:hAnsi="Times New Roman" w:cs="Times New Roman"/>
          <w:color w:val="006990"/>
          <w:sz w:val="24"/>
          <w:szCs w:val="24"/>
          <w:lang w:val="uk-UA"/>
        </w:rPr>
        <w:t xml:space="preserve"> важливе значення для забезпечення </w:t>
      </w:r>
      <w:r w:rsidR="00DA1187" w:rsidRPr="00A11D04">
        <w:rPr>
          <w:rFonts w:ascii="Times New Roman" w:hAnsi="Times New Roman" w:cs="Times New Roman"/>
          <w:color w:val="006990"/>
          <w:sz w:val="24"/>
          <w:szCs w:val="24"/>
          <w:lang w:val="uk-UA"/>
        </w:rPr>
        <w:t xml:space="preserve">успішності </w:t>
      </w:r>
      <w:r w:rsidR="006E1399" w:rsidRPr="00A11D04">
        <w:rPr>
          <w:rFonts w:ascii="Times New Roman" w:hAnsi="Times New Roman" w:cs="Times New Roman"/>
          <w:color w:val="006990"/>
          <w:sz w:val="24"/>
          <w:szCs w:val="24"/>
          <w:lang w:val="uk-UA"/>
        </w:rPr>
        <w:t xml:space="preserve">процесів правосуддя </w:t>
      </w:r>
      <w:r w:rsidR="00DA1187" w:rsidRPr="00A11D04">
        <w:rPr>
          <w:rFonts w:ascii="Times New Roman" w:hAnsi="Times New Roman" w:cs="Times New Roman"/>
          <w:color w:val="006990"/>
          <w:sz w:val="24"/>
          <w:szCs w:val="24"/>
          <w:lang w:val="uk-UA"/>
        </w:rPr>
        <w:t>перехідного періоду</w:t>
      </w:r>
      <w:r w:rsidRPr="00A11D04">
        <w:rPr>
          <w:rFonts w:ascii="Times New Roman" w:hAnsi="Times New Roman" w:cs="Times New Roman"/>
          <w:color w:val="006990"/>
          <w:sz w:val="24"/>
          <w:szCs w:val="24"/>
          <w:lang w:val="uk-UA"/>
        </w:rPr>
        <w:t>.</w:t>
      </w:r>
    </w:p>
    <w:p w:rsidR="007233C3" w:rsidRPr="00A11D04" w:rsidRDefault="007233C3"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E94C60" w:rsidRPr="00A11D04">
        <w:rPr>
          <w:rFonts w:ascii="Times New Roman" w:hAnsi="Times New Roman" w:cs="Times New Roman"/>
          <w:color w:val="006990"/>
          <w:sz w:val="24"/>
          <w:szCs w:val="24"/>
          <w:lang w:val="uk-UA"/>
        </w:rPr>
        <w:t xml:space="preserve">Виходячи з аналізу ситуації у партнерській країні, </w:t>
      </w:r>
      <w:r w:rsidR="003B6023" w:rsidRPr="00A11D04">
        <w:rPr>
          <w:rFonts w:ascii="Times New Roman" w:hAnsi="Times New Roman" w:cs="Times New Roman"/>
          <w:color w:val="006990"/>
          <w:sz w:val="24"/>
          <w:szCs w:val="24"/>
          <w:lang w:val="uk-UA"/>
        </w:rPr>
        <w:t xml:space="preserve">EEAS, </w:t>
      </w:r>
      <w:r w:rsidR="00E94C60" w:rsidRPr="00A11D04">
        <w:rPr>
          <w:rFonts w:ascii="Times New Roman" w:hAnsi="Times New Roman" w:cs="Times New Roman"/>
          <w:color w:val="006990"/>
          <w:sz w:val="24"/>
          <w:szCs w:val="24"/>
          <w:lang w:val="uk-UA"/>
        </w:rPr>
        <w:t>служби Комісії</w:t>
      </w:r>
      <w:r w:rsidR="003B6023" w:rsidRPr="00A11D04">
        <w:rPr>
          <w:rFonts w:ascii="Times New Roman" w:hAnsi="Times New Roman" w:cs="Times New Roman"/>
          <w:color w:val="006990"/>
          <w:sz w:val="24"/>
          <w:szCs w:val="24"/>
          <w:lang w:val="uk-UA"/>
        </w:rPr>
        <w:t xml:space="preserve"> та місії ЄС намагатимуться забезпечити, щоб правосуддя перехідного періоду стало важливим компонентом у ході всіх мирних переговорів, які відбуваються за підтримки ЄС</w:t>
      </w:r>
      <w:r w:rsidRPr="00A11D04">
        <w:rPr>
          <w:rFonts w:ascii="Times New Roman" w:hAnsi="Times New Roman" w:cs="Times New Roman"/>
          <w:color w:val="006990"/>
          <w:sz w:val="24"/>
          <w:szCs w:val="24"/>
          <w:lang w:val="uk-UA"/>
        </w:rPr>
        <w:t xml:space="preserve">. </w:t>
      </w:r>
      <w:r w:rsidR="005A1C24" w:rsidRPr="00A11D04">
        <w:rPr>
          <w:rFonts w:ascii="Times New Roman" w:hAnsi="Times New Roman" w:cs="Times New Roman"/>
          <w:color w:val="006990"/>
          <w:sz w:val="24"/>
          <w:szCs w:val="24"/>
          <w:lang w:val="uk-UA"/>
        </w:rPr>
        <w:t>У разі потреби ЄС буде підіймати питання правосуддя перехідного періоду та дотримання керівних принципів, як визначено у Розділі</w:t>
      </w:r>
      <w:r w:rsidR="00C35DDA">
        <w:rPr>
          <w:rFonts w:ascii="Times New Roman" w:hAnsi="Times New Roman" w:cs="Times New Roman"/>
          <w:color w:val="006990"/>
          <w:sz w:val="24"/>
          <w:szCs w:val="24"/>
          <w:lang w:val="uk-UA"/>
        </w:rPr>
        <w:t xml:space="preserve"> </w:t>
      </w:r>
      <w:r w:rsidR="00C35DDA">
        <w:rPr>
          <w:rFonts w:ascii="Times New Roman" w:hAnsi="Times New Roman" w:cs="Times New Roman"/>
          <w:color w:val="006990"/>
          <w:sz w:val="24"/>
          <w:szCs w:val="24"/>
          <w:lang w:val="en-US"/>
        </w:rPr>
        <w:t>IV</w:t>
      </w:r>
      <w:r w:rsidR="005A1C24" w:rsidRPr="00A11D04">
        <w:rPr>
          <w:rFonts w:ascii="Times New Roman" w:hAnsi="Times New Roman" w:cs="Times New Roman"/>
          <w:color w:val="006990"/>
          <w:sz w:val="24"/>
          <w:szCs w:val="24"/>
          <w:lang w:val="uk-UA"/>
        </w:rPr>
        <w:t>, під час політичних контактів та діалогів з країнами-партнерами, включаючи уряд та опозицію</w:t>
      </w:r>
      <w:r w:rsidRPr="00A11D04">
        <w:rPr>
          <w:rFonts w:ascii="Times New Roman" w:hAnsi="Times New Roman" w:cs="Times New Roman"/>
          <w:color w:val="006990"/>
          <w:sz w:val="24"/>
          <w:szCs w:val="24"/>
          <w:lang w:val="uk-UA"/>
        </w:rPr>
        <w:t>.</w:t>
      </w:r>
    </w:p>
    <w:p w:rsidR="007233C3" w:rsidRPr="00A11D04" w:rsidRDefault="007233C3"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F835C9" w:rsidRPr="00A11D04">
        <w:rPr>
          <w:rFonts w:ascii="Times New Roman" w:hAnsi="Times New Roman" w:cs="Times New Roman"/>
          <w:color w:val="006990"/>
          <w:sz w:val="24"/>
          <w:szCs w:val="24"/>
          <w:lang w:val="uk-UA"/>
        </w:rPr>
        <w:t>Процес планування для кожної місії та операції СПБО має оцінювати, яким чином місія або операція може підтримувати процес правосуддя перехідного періоду та особливо – як відповідна місія та операція може допомогти у боротьбі з безкарністю і підтримати інституційне реформування</w:t>
      </w:r>
      <w:r w:rsidRPr="00A11D04">
        <w:rPr>
          <w:rFonts w:ascii="Times New Roman" w:hAnsi="Times New Roman" w:cs="Times New Roman"/>
          <w:color w:val="006990"/>
          <w:sz w:val="24"/>
          <w:szCs w:val="24"/>
          <w:lang w:val="uk-UA"/>
        </w:rPr>
        <w:t>.</w:t>
      </w:r>
    </w:p>
    <w:p w:rsidR="007233C3" w:rsidRPr="00A11D04" w:rsidRDefault="007233C3"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527901" w:rsidRPr="00A11D04" w:rsidRDefault="00527901"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7233C3" w:rsidRPr="00A11D04">
        <w:rPr>
          <w:rFonts w:ascii="Times New Roman" w:hAnsi="Times New Roman" w:cs="Times New Roman"/>
          <w:color w:val="006990"/>
          <w:sz w:val="24"/>
          <w:szCs w:val="24"/>
          <w:lang w:val="uk-UA"/>
        </w:rPr>
        <w:t>Якщо доцільно, повноваження Спеціальних представників ЄС будуть передбачати надання підтримки та сприяння зусиллям у сфері правосуддя перехідного періоду</w:t>
      </w:r>
      <w:r w:rsidRPr="00A11D04">
        <w:rPr>
          <w:rFonts w:ascii="Times New Roman" w:hAnsi="Times New Roman" w:cs="Times New Roman"/>
          <w:color w:val="006990"/>
          <w:sz w:val="24"/>
          <w:szCs w:val="24"/>
          <w:lang w:val="uk-UA"/>
        </w:rPr>
        <w:t>.</w:t>
      </w:r>
    </w:p>
    <w:p w:rsidR="00C35DDA" w:rsidRDefault="00C35DDA"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C35DDA" w:rsidRDefault="00C35DDA"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3. </w:t>
      </w:r>
      <w:r w:rsidR="00C72B71" w:rsidRPr="00A11D04">
        <w:rPr>
          <w:rFonts w:ascii="Times New Roman" w:hAnsi="Times New Roman" w:cs="Times New Roman"/>
          <w:color w:val="006990"/>
          <w:sz w:val="24"/>
          <w:szCs w:val="24"/>
          <w:lang w:val="uk-UA"/>
        </w:rPr>
        <w:t>З</w:t>
      </w:r>
      <w:r w:rsidR="00C35DDA">
        <w:rPr>
          <w:rFonts w:ascii="Times New Roman" w:hAnsi="Times New Roman" w:cs="Times New Roman"/>
          <w:color w:val="006990"/>
          <w:sz w:val="24"/>
          <w:szCs w:val="24"/>
          <w:lang w:val="uk-UA"/>
        </w:rPr>
        <w:t>абезпечення зв’я</w:t>
      </w:r>
      <w:r w:rsidR="00C35DDA" w:rsidRPr="00A11D04">
        <w:rPr>
          <w:rFonts w:ascii="Times New Roman" w:hAnsi="Times New Roman" w:cs="Times New Roman"/>
          <w:color w:val="006990"/>
          <w:sz w:val="24"/>
          <w:szCs w:val="24"/>
          <w:lang w:val="uk-UA"/>
        </w:rPr>
        <w:t>з</w:t>
      </w:r>
      <w:r w:rsidR="00C35DDA">
        <w:rPr>
          <w:rFonts w:ascii="Times New Roman" w:hAnsi="Times New Roman" w:cs="Times New Roman"/>
          <w:color w:val="006990"/>
          <w:sz w:val="24"/>
          <w:szCs w:val="24"/>
          <w:lang w:val="uk-UA"/>
        </w:rPr>
        <w:t>ку</w:t>
      </w:r>
      <w:r w:rsidR="00C72B71" w:rsidRPr="00A11D04">
        <w:rPr>
          <w:rFonts w:ascii="Times New Roman" w:hAnsi="Times New Roman" w:cs="Times New Roman"/>
          <w:color w:val="006990"/>
          <w:sz w:val="24"/>
          <w:szCs w:val="24"/>
          <w:lang w:val="uk-UA"/>
        </w:rPr>
        <w:t xml:space="preserve"> правосуддя перехідного періоду зі співпрацею у напрямку розвитку</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D11709"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Реформування системи юстиції є однією з гарантій неповторення</w:t>
      </w:r>
      <w:r w:rsidR="0083704B"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див. елемент </w:t>
      </w:r>
      <w:r w:rsidR="0083704B" w:rsidRPr="00A11D04">
        <w:rPr>
          <w:rFonts w:ascii="Times New Roman" w:hAnsi="Times New Roman" w:cs="Times New Roman"/>
          <w:color w:val="000000"/>
          <w:sz w:val="24"/>
          <w:szCs w:val="24"/>
          <w:lang w:val="uk-UA"/>
        </w:rPr>
        <w:t xml:space="preserve">4 </w:t>
      </w:r>
      <w:r w:rsidRPr="00A11D04">
        <w:rPr>
          <w:rFonts w:ascii="Times New Roman" w:hAnsi="Times New Roman" w:cs="Times New Roman"/>
          <w:color w:val="000000"/>
          <w:sz w:val="24"/>
          <w:szCs w:val="24"/>
          <w:lang w:val="uk-UA"/>
        </w:rPr>
        <w:t>вище) і водночас важливим компонентом діяльності у сфері співпраці з розвитку</w:t>
      </w:r>
      <w:r w:rsidR="0083704B"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Процеси </w:t>
      </w:r>
      <w:r w:rsidRPr="00A11D04">
        <w:rPr>
          <w:rFonts w:ascii="Times New Roman" w:hAnsi="Times New Roman" w:cs="Times New Roman"/>
          <w:color w:val="000000"/>
          <w:sz w:val="24"/>
          <w:szCs w:val="24"/>
          <w:lang w:val="uk-UA"/>
        </w:rPr>
        <w:lastRenderedPageBreak/>
        <w:t xml:space="preserve">реформування </w:t>
      </w:r>
      <w:r w:rsidR="006C2E2F">
        <w:rPr>
          <w:rFonts w:ascii="Times New Roman" w:hAnsi="Times New Roman" w:cs="Times New Roman"/>
          <w:color w:val="000000"/>
          <w:sz w:val="24"/>
          <w:szCs w:val="24"/>
          <w:lang w:val="uk-UA"/>
        </w:rPr>
        <w:t xml:space="preserve">системи </w:t>
      </w:r>
      <w:r w:rsidRPr="00A11D04">
        <w:rPr>
          <w:rFonts w:ascii="Times New Roman" w:hAnsi="Times New Roman" w:cs="Times New Roman"/>
          <w:color w:val="000000"/>
          <w:sz w:val="24"/>
          <w:szCs w:val="24"/>
          <w:lang w:val="uk-UA"/>
        </w:rPr>
        <w:t>юстиції мають включати у себе</w:t>
      </w:r>
      <w:r w:rsidR="006C2E2F">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зокрема</w:t>
      </w:r>
      <w:r w:rsidR="006C2E2F">
        <w:rPr>
          <w:rFonts w:ascii="Times New Roman" w:hAnsi="Times New Roman" w:cs="Times New Roman"/>
          <w:color w:val="000000"/>
          <w:sz w:val="24"/>
          <w:szCs w:val="24"/>
          <w:lang w:val="uk-UA"/>
        </w:rPr>
        <w:t>, конституційну т</w:t>
      </w:r>
      <w:r w:rsidRPr="00A11D04">
        <w:rPr>
          <w:rFonts w:ascii="Times New Roman" w:hAnsi="Times New Roman" w:cs="Times New Roman"/>
          <w:color w:val="000000"/>
          <w:sz w:val="24"/>
          <w:szCs w:val="24"/>
          <w:lang w:val="uk-UA"/>
        </w:rPr>
        <w:t>а законодавчу реформи</w:t>
      </w:r>
      <w:r w:rsidR="0083704B"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реформування систем неформального та формального правосуддя, а також реформу сектора безпеки</w:t>
      </w:r>
      <w:r w:rsidR="0083704B"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Істотна частина коштів на розвиток виділяється для посилення верховенства права і підтримки національних систем судочинства третіх країн</w:t>
      </w:r>
      <w:r w:rsidR="007D0A84">
        <w:rPr>
          <w:rFonts w:ascii="Times New Roman" w:hAnsi="Times New Roman" w:cs="Times New Roman"/>
          <w:color w:val="000000"/>
          <w:sz w:val="24"/>
          <w:szCs w:val="24"/>
          <w:lang w:val="uk-UA"/>
        </w:rPr>
        <w:t xml:space="preserve">, зокрема </w:t>
      </w:r>
      <w:r w:rsidRPr="00A11D04">
        <w:rPr>
          <w:rFonts w:ascii="Times New Roman" w:hAnsi="Times New Roman" w:cs="Times New Roman"/>
          <w:color w:val="000000"/>
          <w:sz w:val="24"/>
          <w:szCs w:val="24"/>
          <w:lang w:val="uk-UA"/>
        </w:rPr>
        <w:t>також у постконфліктних та перехідних ситуаціях</w:t>
      </w:r>
      <w:r w:rsidR="0083704B" w:rsidRPr="00A11D04">
        <w:rPr>
          <w:rFonts w:ascii="Times New Roman" w:hAnsi="Times New Roman" w:cs="Times New Roman"/>
          <w:color w:val="000000"/>
          <w:sz w:val="24"/>
          <w:szCs w:val="24"/>
          <w:lang w:val="uk-UA"/>
        </w:rPr>
        <w:t>.</w:t>
      </w:r>
      <w:r w:rsidR="00032525" w:rsidRPr="00A11D04">
        <w:rPr>
          <w:rFonts w:ascii="Times New Roman" w:hAnsi="Times New Roman" w:cs="Times New Roman"/>
          <w:color w:val="000000"/>
          <w:sz w:val="24"/>
          <w:szCs w:val="24"/>
          <w:lang w:val="uk-UA"/>
        </w:rPr>
        <w:t xml:space="preserve"> Враховуючі першочерговий обов’язок держав розслідувати серйозні міжнародні злочини, ЄС особливо зацікавлений в просуванні та сприянні зміцненню спроможності національних судових систем для розслідування та притягнення до відповідальності за серйозні міжнародні злочини</w:t>
      </w:r>
      <w:r w:rsidR="0083704B" w:rsidRPr="00A11D04">
        <w:rPr>
          <w:rStyle w:val="a6"/>
          <w:rFonts w:ascii="Times New Roman" w:hAnsi="Times New Roman" w:cs="Times New Roman"/>
          <w:color w:val="000000"/>
          <w:sz w:val="24"/>
          <w:szCs w:val="24"/>
          <w:lang w:val="uk-UA"/>
        </w:rPr>
        <w:footnoteReference w:id="47"/>
      </w:r>
      <w:r w:rsidR="0083704B" w:rsidRPr="00A11D04">
        <w:rPr>
          <w:rFonts w:ascii="Times New Roman" w:hAnsi="Times New Roman" w:cs="Times New Roman"/>
          <w:color w:val="00000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175113"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Європейський Союз надає фінансову підтримку для реалізації механізмів правосуддя перехідного періоду за допомогою географічних</w:t>
      </w:r>
      <w:r w:rsidR="00D86002" w:rsidRPr="00A11D04">
        <w:rPr>
          <w:rFonts w:ascii="Times New Roman" w:hAnsi="Times New Roman" w:cs="Times New Roman"/>
          <w:color w:val="000000"/>
          <w:sz w:val="24"/>
          <w:szCs w:val="24"/>
          <w:lang w:val="uk-UA"/>
        </w:rPr>
        <w:t xml:space="preserve"> </w:t>
      </w:r>
      <w:r w:rsidR="0083704B"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Європейський інструмент сусідства</w:t>
      </w:r>
      <w:r w:rsidR="0083704B"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Європейський фонд розвитку</w:t>
      </w:r>
      <w:r w:rsidR="0083704B"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Інструмент співпраці з розвитку</w:t>
      </w:r>
      <w:r w:rsidR="0083704B" w:rsidRPr="00A11D04">
        <w:rPr>
          <w:rStyle w:val="a6"/>
          <w:rFonts w:ascii="Times New Roman" w:hAnsi="Times New Roman" w:cs="Times New Roman"/>
          <w:color w:val="000000"/>
          <w:sz w:val="24"/>
          <w:szCs w:val="24"/>
          <w:lang w:val="uk-UA"/>
        </w:rPr>
        <w:footnoteReference w:id="48"/>
      </w:r>
      <w:r w:rsidR="0083704B" w:rsidRPr="00A11D04">
        <w:rPr>
          <w:rFonts w:ascii="Times New Roman" w:hAnsi="Times New Roman" w:cs="Times New Roman"/>
          <w:color w:val="000000"/>
          <w:sz w:val="24"/>
          <w:szCs w:val="24"/>
          <w:lang w:val="uk-UA"/>
        </w:rPr>
        <w:t>)</w:t>
      </w:r>
      <w:r w:rsidRPr="00A11D04">
        <w:rPr>
          <w:rFonts w:ascii="Times New Roman" w:hAnsi="Times New Roman" w:cs="Times New Roman"/>
          <w:color w:val="000000"/>
          <w:sz w:val="24"/>
          <w:szCs w:val="24"/>
          <w:lang w:val="uk-UA"/>
        </w:rPr>
        <w:t xml:space="preserve"> та тематичних інструментів фінансування</w:t>
      </w:r>
      <w:r w:rsidR="0083704B"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зокрема</w:t>
      </w:r>
      <w:r w:rsidR="0083704B" w:rsidRPr="00A11D04">
        <w:rPr>
          <w:rFonts w:ascii="Times New Roman" w:hAnsi="Times New Roman" w:cs="Times New Roman"/>
          <w:color w:val="000000"/>
          <w:sz w:val="24"/>
          <w:szCs w:val="24"/>
          <w:lang w:val="uk-UA"/>
        </w:rPr>
        <w:t xml:space="preserve"> </w:t>
      </w:r>
      <w:r w:rsidR="00032525" w:rsidRPr="00A11D04">
        <w:rPr>
          <w:rFonts w:ascii="Times New Roman" w:hAnsi="Times New Roman" w:cs="Times New Roman"/>
          <w:color w:val="000000"/>
          <w:sz w:val="24"/>
          <w:szCs w:val="24"/>
          <w:lang w:val="uk-UA"/>
        </w:rPr>
        <w:t>Інструмент</w:t>
      </w:r>
      <w:r w:rsidR="004228AA" w:rsidRPr="00A11D04">
        <w:rPr>
          <w:rFonts w:ascii="Times New Roman" w:hAnsi="Times New Roman" w:cs="Times New Roman"/>
          <w:color w:val="000000"/>
          <w:sz w:val="24"/>
          <w:szCs w:val="24"/>
          <w:lang w:val="uk-UA"/>
        </w:rPr>
        <w:t>у</w:t>
      </w:r>
      <w:r w:rsidR="00032525" w:rsidRPr="00A11D04">
        <w:rPr>
          <w:rFonts w:ascii="Times New Roman" w:hAnsi="Times New Roman" w:cs="Times New Roman"/>
          <w:color w:val="000000"/>
          <w:sz w:val="24"/>
          <w:szCs w:val="24"/>
          <w:lang w:val="uk-UA"/>
        </w:rPr>
        <w:t xml:space="preserve">, що сприяє стабільності та миру </w:t>
      </w:r>
      <w:r w:rsidR="0083704B" w:rsidRPr="00A11D04">
        <w:rPr>
          <w:rFonts w:ascii="Times New Roman" w:hAnsi="Times New Roman" w:cs="Times New Roman"/>
          <w:color w:val="000000"/>
          <w:sz w:val="24"/>
          <w:szCs w:val="24"/>
          <w:lang w:val="uk-UA"/>
        </w:rPr>
        <w:t>(</w:t>
      </w:r>
      <w:proofErr w:type="spellStart"/>
      <w:r w:rsidR="0083704B" w:rsidRPr="00A11D04">
        <w:rPr>
          <w:rFonts w:ascii="Times New Roman" w:hAnsi="Times New Roman" w:cs="Times New Roman"/>
          <w:color w:val="000000"/>
          <w:sz w:val="24"/>
          <w:szCs w:val="24"/>
          <w:lang w:val="uk-UA"/>
        </w:rPr>
        <w:t>IcSP</w:t>
      </w:r>
      <w:proofErr w:type="spellEnd"/>
      <w:r w:rsidR="0083704B" w:rsidRPr="00A11D04">
        <w:rPr>
          <w:rStyle w:val="a6"/>
          <w:rFonts w:ascii="Times New Roman" w:hAnsi="Times New Roman" w:cs="Times New Roman"/>
          <w:color w:val="000000"/>
          <w:sz w:val="24"/>
          <w:szCs w:val="24"/>
          <w:lang w:val="uk-UA"/>
        </w:rPr>
        <w:footnoteReference w:id="49"/>
      </w:r>
      <w:r w:rsidR="0083704B" w:rsidRPr="00A11D04">
        <w:rPr>
          <w:rFonts w:ascii="Times New Roman" w:hAnsi="Times New Roman" w:cs="Times New Roman"/>
          <w:color w:val="000000"/>
          <w:sz w:val="24"/>
          <w:szCs w:val="24"/>
          <w:lang w:val="uk-UA"/>
        </w:rPr>
        <w:t>)</w:t>
      </w:r>
      <w:r w:rsidR="004228AA" w:rsidRPr="00A11D04">
        <w:rPr>
          <w:rFonts w:ascii="Times New Roman" w:hAnsi="Times New Roman" w:cs="Times New Roman"/>
          <w:color w:val="000000"/>
          <w:sz w:val="24"/>
          <w:szCs w:val="24"/>
          <w:lang w:val="uk-UA"/>
        </w:rPr>
        <w:t>, та Європейського інструменту з демократії і прав людини</w:t>
      </w:r>
      <w:r w:rsidR="0083704B" w:rsidRPr="00A11D04">
        <w:rPr>
          <w:rFonts w:ascii="Times New Roman" w:hAnsi="Times New Roman" w:cs="Times New Roman"/>
          <w:color w:val="000000"/>
          <w:sz w:val="24"/>
          <w:szCs w:val="24"/>
          <w:lang w:val="uk-UA"/>
        </w:rPr>
        <w:t xml:space="preserve"> (EIDHR</w:t>
      </w:r>
      <w:r w:rsidR="0083704B" w:rsidRPr="00A11D04">
        <w:rPr>
          <w:rStyle w:val="a6"/>
          <w:rFonts w:ascii="Times New Roman" w:hAnsi="Times New Roman" w:cs="Times New Roman"/>
          <w:color w:val="000000"/>
          <w:sz w:val="24"/>
          <w:szCs w:val="24"/>
          <w:lang w:val="uk-UA"/>
        </w:rPr>
        <w:footnoteReference w:id="50"/>
      </w:r>
      <w:r w:rsidR="004228AA" w:rsidRPr="00A11D04">
        <w:rPr>
          <w:rFonts w:ascii="Times New Roman" w:hAnsi="Times New Roman" w:cs="Times New Roman"/>
          <w:color w:val="000000"/>
          <w:sz w:val="24"/>
          <w:szCs w:val="24"/>
          <w:lang w:val="uk-UA"/>
        </w:rPr>
        <w:t>)</w:t>
      </w:r>
      <w:r w:rsidR="0083704B" w:rsidRPr="00A11D04">
        <w:rPr>
          <w:rFonts w:ascii="Times New Roman" w:hAnsi="Times New Roman" w:cs="Times New Roman"/>
          <w:color w:val="000000"/>
          <w:sz w:val="24"/>
          <w:szCs w:val="24"/>
          <w:lang w:val="uk-UA"/>
        </w:rPr>
        <w:t xml:space="preserve">. </w:t>
      </w:r>
      <w:r w:rsidR="004228AA" w:rsidRPr="00A11D04">
        <w:rPr>
          <w:rFonts w:ascii="Times New Roman" w:hAnsi="Times New Roman" w:cs="Times New Roman"/>
          <w:color w:val="000000"/>
          <w:sz w:val="24"/>
          <w:szCs w:val="24"/>
          <w:lang w:val="uk-UA"/>
        </w:rPr>
        <w:t>Наприклад, двостороння підтримка ЄС відповідно до Європейського інструменту сусідства, спрямована на права людини та верховенство права</w:t>
      </w:r>
      <w:r w:rsidR="0083704B" w:rsidRPr="00A11D04">
        <w:rPr>
          <w:rFonts w:ascii="Times New Roman" w:hAnsi="Times New Roman" w:cs="Times New Roman"/>
          <w:color w:val="000000"/>
          <w:sz w:val="24"/>
          <w:szCs w:val="24"/>
          <w:lang w:val="uk-UA"/>
        </w:rPr>
        <w:t>,</w:t>
      </w:r>
      <w:r w:rsidR="004228AA" w:rsidRPr="00A11D04">
        <w:rPr>
          <w:rFonts w:ascii="Times New Roman" w:hAnsi="Times New Roman" w:cs="Times New Roman"/>
          <w:color w:val="000000"/>
          <w:sz w:val="24"/>
          <w:szCs w:val="24"/>
          <w:lang w:val="uk-UA"/>
        </w:rPr>
        <w:t xml:space="preserve"> включаючи реформування </w:t>
      </w:r>
      <w:r w:rsidR="007D0A84">
        <w:rPr>
          <w:rFonts w:ascii="Times New Roman" w:hAnsi="Times New Roman" w:cs="Times New Roman"/>
          <w:color w:val="000000"/>
          <w:sz w:val="24"/>
          <w:szCs w:val="24"/>
          <w:lang w:val="uk-UA"/>
        </w:rPr>
        <w:t xml:space="preserve">системи </w:t>
      </w:r>
      <w:r w:rsidR="004228AA" w:rsidRPr="00A11D04">
        <w:rPr>
          <w:rFonts w:ascii="Times New Roman" w:hAnsi="Times New Roman" w:cs="Times New Roman"/>
          <w:color w:val="000000"/>
          <w:sz w:val="24"/>
          <w:szCs w:val="24"/>
          <w:lang w:val="uk-UA"/>
        </w:rPr>
        <w:t>юстиції,</w:t>
      </w:r>
      <w:r w:rsidR="004228AA" w:rsidRPr="00A11D04">
        <w:rPr>
          <w:lang w:val="uk-UA"/>
        </w:rPr>
        <w:t xml:space="preserve"> </w:t>
      </w:r>
      <w:r w:rsidR="004228AA" w:rsidRPr="00A11D04">
        <w:rPr>
          <w:rFonts w:ascii="Times New Roman" w:hAnsi="Times New Roman" w:cs="Times New Roman"/>
          <w:color w:val="000000"/>
          <w:sz w:val="24"/>
          <w:szCs w:val="24"/>
          <w:lang w:val="uk-UA"/>
        </w:rPr>
        <w:t>державного управління та сектора безпеки</w:t>
      </w:r>
      <w:r w:rsidR="0083704B" w:rsidRPr="00A11D04">
        <w:rPr>
          <w:rStyle w:val="a6"/>
          <w:rFonts w:ascii="Times New Roman" w:hAnsi="Times New Roman" w:cs="Times New Roman"/>
          <w:color w:val="000000"/>
          <w:sz w:val="24"/>
          <w:szCs w:val="24"/>
          <w:lang w:val="uk-UA"/>
        </w:rPr>
        <w:footnoteReference w:id="51"/>
      </w:r>
      <w:r w:rsidR="0083704B" w:rsidRPr="00A11D04">
        <w:rPr>
          <w:rFonts w:ascii="Times New Roman" w:hAnsi="Times New Roman" w:cs="Times New Roman"/>
          <w:color w:val="000000"/>
          <w:sz w:val="24"/>
          <w:szCs w:val="24"/>
          <w:lang w:val="uk-UA"/>
        </w:rPr>
        <w:t xml:space="preserve">. </w:t>
      </w:r>
      <w:r w:rsidR="00E36E8E" w:rsidRPr="00A11D04">
        <w:rPr>
          <w:rFonts w:ascii="Times New Roman" w:hAnsi="Times New Roman" w:cs="Times New Roman"/>
          <w:color w:val="000000"/>
          <w:sz w:val="24"/>
          <w:szCs w:val="24"/>
          <w:lang w:val="uk-UA"/>
        </w:rPr>
        <w:t xml:space="preserve">Крім цього, у рамках географічних програм </w:t>
      </w:r>
      <w:r w:rsidR="00447083" w:rsidRPr="00A11D04">
        <w:rPr>
          <w:rFonts w:ascii="Times New Roman" w:hAnsi="Times New Roman" w:cs="Times New Roman"/>
          <w:color w:val="000000"/>
          <w:sz w:val="24"/>
          <w:szCs w:val="24"/>
          <w:lang w:val="uk-UA"/>
        </w:rPr>
        <w:t>Інструменту співпраці з розвитку та Європейського фонду розвитку</w:t>
      </w:r>
      <w:r w:rsidR="00552999" w:rsidRPr="00A11D04">
        <w:rPr>
          <w:rFonts w:ascii="Times New Roman" w:hAnsi="Times New Roman" w:cs="Times New Roman"/>
          <w:color w:val="000000"/>
          <w:sz w:val="24"/>
          <w:szCs w:val="24"/>
          <w:lang w:val="uk-UA"/>
        </w:rPr>
        <w:t xml:space="preserve"> ЄС підтримує посилення верховенства права, спроможності та незалежності систем правосуддя та захисту</w:t>
      </w:r>
      <w:r w:rsidR="0083704B" w:rsidRPr="00A11D04">
        <w:rPr>
          <w:rFonts w:ascii="Times New Roman" w:hAnsi="Times New Roman" w:cs="Times New Roman"/>
          <w:color w:val="000000"/>
          <w:sz w:val="24"/>
          <w:szCs w:val="24"/>
          <w:lang w:val="uk-UA"/>
        </w:rPr>
        <w:t>,</w:t>
      </w:r>
      <w:r w:rsidR="00552999" w:rsidRPr="00A11D04">
        <w:rPr>
          <w:rFonts w:ascii="Times New Roman" w:hAnsi="Times New Roman" w:cs="Times New Roman"/>
          <w:color w:val="000000"/>
          <w:sz w:val="24"/>
          <w:szCs w:val="24"/>
          <w:lang w:val="uk-UA"/>
        </w:rPr>
        <w:t xml:space="preserve"> а також </w:t>
      </w:r>
      <w:r w:rsidR="008F6EB0" w:rsidRPr="00A11D04">
        <w:rPr>
          <w:rFonts w:ascii="Times New Roman" w:hAnsi="Times New Roman" w:cs="Times New Roman"/>
          <w:color w:val="000000"/>
          <w:sz w:val="24"/>
          <w:szCs w:val="24"/>
          <w:lang w:val="uk-UA"/>
        </w:rPr>
        <w:t>забезпечення безперешкодного та рівного доступу до правосуддя для всіх</w:t>
      </w:r>
      <w:r w:rsidR="0083704B" w:rsidRPr="00A11D04">
        <w:rPr>
          <w:rStyle w:val="a6"/>
          <w:rFonts w:ascii="Times New Roman" w:hAnsi="Times New Roman" w:cs="Times New Roman"/>
          <w:color w:val="000000"/>
          <w:sz w:val="24"/>
          <w:szCs w:val="24"/>
          <w:lang w:val="uk-UA"/>
        </w:rPr>
        <w:footnoteReference w:id="52"/>
      </w:r>
      <w:r w:rsidR="0083704B" w:rsidRPr="00A11D04">
        <w:rPr>
          <w:rFonts w:ascii="Times New Roman" w:hAnsi="Times New Roman" w:cs="Times New Roman"/>
          <w:color w:val="000000"/>
          <w:sz w:val="24"/>
          <w:szCs w:val="24"/>
          <w:lang w:val="uk-UA"/>
        </w:rPr>
        <w:t xml:space="preserve">. </w:t>
      </w:r>
      <w:r w:rsidR="008F6EB0" w:rsidRPr="00A11D04">
        <w:rPr>
          <w:rFonts w:ascii="Times New Roman" w:hAnsi="Times New Roman" w:cs="Times New Roman"/>
          <w:color w:val="000000"/>
          <w:sz w:val="24"/>
          <w:szCs w:val="24"/>
          <w:lang w:val="uk-UA"/>
        </w:rPr>
        <w:t xml:space="preserve">Останнє, але не менш </w:t>
      </w:r>
      <w:r w:rsidR="00F32F19" w:rsidRPr="00A11D04">
        <w:rPr>
          <w:rFonts w:ascii="Times New Roman" w:hAnsi="Times New Roman" w:cs="Times New Roman"/>
          <w:color w:val="000000"/>
          <w:sz w:val="24"/>
          <w:szCs w:val="24"/>
          <w:lang w:val="uk-UA"/>
        </w:rPr>
        <w:t>важливе</w:t>
      </w:r>
      <w:r w:rsidR="0083704B" w:rsidRPr="00A11D04">
        <w:rPr>
          <w:rFonts w:ascii="Times New Roman" w:hAnsi="Times New Roman" w:cs="Times New Roman"/>
          <w:color w:val="000000"/>
          <w:sz w:val="24"/>
          <w:szCs w:val="24"/>
          <w:lang w:val="uk-UA"/>
        </w:rPr>
        <w:t xml:space="preserve">, </w:t>
      </w:r>
      <w:r w:rsidR="008F6EB0" w:rsidRPr="00A11D04">
        <w:rPr>
          <w:rFonts w:ascii="Times New Roman" w:hAnsi="Times New Roman" w:cs="Times New Roman"/>
          <w:color w:val="000000"/>
          <w:sz w:val="24"/>
          <w:szCs w:val="24"/>
          <w:lang w:val="uk-UA"/>
        </w:rPr>
        <w:t>це те, що відповідно до Інструменту з демократії і прав людини допомога ЄС зосереджена на організаціях громадянського суспільства, які підтримують та просувають правосуддя перехідного періоду, а також МКС, спеціальн</w:t>
      </w:r>
      <w:r w:rsidR="007D0A84">
        <w:rPr>
          <w:rFonts w:ascii="Times New Roman" w:hAnsi="Times New Roman" w:cs="Times New Roman"/>
          <w:color w:val="000000"/>
          <w:sz w:val="24"/>
          <w:szCs w:val="24"/>
          <w:lang w:val="uk-UA"/>
        </w:rPr>
        <w:t>их</w:t>
      </w:r>
      <w:r w:rsidR="008F6EB0" w:rsidRPr="00A11D04">
        <w:rPr>
          <w:rFonts w:ascii="Times New Roman" w:hAnsi="Times New Roman" w:cs="Times New Roman"/>
          <w:color w:val="000000"/>
          <w:sz w:val="24"/>
          <w:szCs w:val="24"/>
          <w:lang w:val="uk-UA"/>
        </w:rPr>
        <w:t xml:space="preserve"> міжнародн</w:t>
      </w:r>
      <w:r w:rsidR="007D0A84">
        <w:rPr>
          <w:rFonts w:ascii="Times New Roman" w:hAnsi="Times New Roman" w:cs="Times New Roman"/>
          <w:color w:val="000000"/>
          <w:sz w:val="24"/>
          <w:szCs w:val="24"/>
          <w:lang w:val="uk-UA"/>
        </w:rPr>
        <w:t>их</w:t>
      </w:r>
      <w:r w:rsidR="008F6EB0" w:rsidRPr="00A11D04">
        <w:rPr>
          <w:rFonts w:ascii="Times New Roman" w:hAnsi="Times New Roman" w:cs="Times New Roman"/>
          <w:color w:val="000000"/>
          <w:sz w:val="24"/>
          <w:szCs w:val="24"/>
          <w:lang w:val="uk-UA"/>
        </w:rPr>
        <w:t xml:space="preserve"> кримінальн</w:t>
      </w:r>
      <w:r w:rsidR="007D0A84">
        <w:rPr>
          <w:rFonts w:ascii="Times New Roman" w:hAnsi="Times New Roman" w:cs="Times New Roman"/>
          <w:color w:val="000000"/>
          <w:sz w:val="24"/>
          <w:szCs w:val="24"/>
          <w:lang w:val="uk-UA"/>
        </w:rPr>
        <w:t>их</w:t>
      </w:r>
      <w:r w:rsidR="008F6EB0" w:rsidRPr="00A11D04">
        <w:rPr>
          <w:rFonts w:ascii="Times New Roman" w:hAnsi="Times New Roman" w:cs="Times New Roman"/>
          <w:color w:val="000000"/>
          <w:sz w:val="24"/>
          <w:szCs w:val="24"/>
          <w:lang w:val="uk-UA"/>
        </w:rPr>
        <w:t xml:space="preserve"> трибунал</w:t>
      </w:r>
      <w:r w:rsidR="007D0A84">
        <w:rPr>
          <w:rFonts w:ascii="Times New Roman" w:hAnsi="Times New Roman" w:cs="Times New Roman"/>
          <w:color w:val="000000"/>
          <w:sz w:val="24"/>
          <w:szCs w:val="24"/>
          <w:lang w:val="uk-UA"/>
        </w:rPr>
        <w:t>ах</w:t>
      </w:r>
      <w:r w:rsidR="008F6EB0" w:rsidRPr="00A11D04">
        <w:rPr>
          <w:rFonts w:ascii="Times New Roman" w:hAnsi="Times New Roman" w:cs="Times New Roman"/>
          <w:color w:val="000000"/>
          <w:sz w:val="24"/>
          <w:szCs w:val="24"/>
          <w:lang w:val="uk-UA"/>
        </w:rPr>
        <w:t>, процес</w:t>
      </w:r>
      <w:r w:rsidR="007D0A84">
        <w:rPr>
          <w:rFonts w:ascii="Times New Roman" w:hAnsi="Times New Roman" w:cs="Times New Roman"/>
          <w:color w:val="000000"/>
          <w:sz w:val="24"/>
          <w:szCs w:val="24"/>
          <w:lang w:val="uk-UA"/>
        </w:rPr>
        <w:t>ах</w:t>
      </w:r>
      <w:r w:rsidR="008F6EB0" w:rsidRPr="00A11D04">
        <w:rPr>
          <w:rFonts w:ascii="Times New Roman" w:hAnsi="Times New Roman" w:cs="Times New Roman"/>
          <w:color w:val="000000"/>
          <w:sz w:val="24"/>
          <w:szCs w:val="24"/>
          <w:lang w:val="uk-UA"/>
        </w:rPr>
        <w:t xml:space="preserve"> правосуддя перехідного періоду та </w:t>
      </w:r>
      <w:proofErr w:type="spellStart"/>
      <w:r w:rsidR="008F6EB0" w:rsidRPr="00A11D04">
        <w:rPr>
          <w:rFonts w:ascii="Times New Roman" w:hAnsi="Times New Roman" w:cs="Times New Roman"/>
          <w:color w:val="000000"/>
          <w:sz w:val="24"/>
          <w:szCs w:val="24"/>
          <w:lang w:val="uk-UA"/>
        </w:rPr>
        <w:t>механізм</w:t>
      </w:r>
      <w:r w:rsidR="007D0A84">
        <w:rPr>
          <w:rFonts w:ascii="Times New Roman" w:hAnsi="Times New Roman" w:cs="Times New Roman"/>
          <w:color w:val="000000"/>
          <w:sz w:val="24"/>
          <w:szCs w:val="24"/>
          <w:lang w:val="uk-UA"/>
        </w:rPr>
        <w:t>ах</w:t>
      </w:r>
      <w:r w:rsidR="008F6EB0" w:rsidRPr="00A11D04">
        <w:rPr>
          <w:rFonts w:ascii="Times New Roman" w:hAnsi="Times New Roman" w:cs="Times New Roman"/>
          <w:color w:val="000000"/>
          <w:sz w:val="24"/>
          <w:szCs w:val="24"/>
          <w:lang w:val="uk-UA"/>
        </w:rPr>
        <w:t>и</w:t>
      </w:r>
      <w:proofErr w:type="spellEnd"/>
      <w:r w:rsidR="008F6EB0" w:rsidRPr="00A11D04">
        <w:rPr>
          <w:rFonts w:ascii="Times New Roman" w:hAnsi="Times New Roman" w:cs="Times New Roman"/>
          <w:color w:val="000000"/>
          <w:sz w:val="24"/>
          <w:szCs w:val="24"/>
          <w:lang w:val="uk-UA"/>
        </w:rPr>
        <w:t xml:space="preserve"> встановлення істини і примирення</w:t>
      </w:r>
      <w:r w:rsidR="0083704B" w:rsidRPr="00A11D04">
        <w:rPr>
          <w:rStyle w:val="a6"/>
          <w:rFonts w:ascii="Times New Roman" w:hAnsi="Times New Roman" w:cs="Times New Roman"/>
          <w:color w:val="000000"/>
          <w:sz w:val="24"/>
          <w:szCs w:val="24"/>
          <w:lang w:val="uk-UA"/>
        </w:rPr>
        <w:footnoteReference w:id="53"/>
      </w:r>
      <w:r w:rsidR="0083704B" w:rsidRPr="00A11D04">
        <w:rPr>
          <w:rFonts w:ascii="Times New Roman" w:hAnsi="Times New Roman" w:cs="Times New Roman"/>
          <w:color w:val="00000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r w:rsidRPr="00A11D04">
        <w:rPr>
          <w:rFonts w:ascii="Times New Roman" w:hAnsi="Times New Roman" w:cs="Times New Roman"/>
          <w:b/>
          <w:bCs/>
          <w:color w:val="006990"/>
          <w:sz w:val="24"/>
          <w:szCs w:val="24"/>
          <w:lang w:val="uk-UA"/>
        </w:rPr>
        <w:t>Дії:</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73568D" w:rsidRPr="00A11D04">
        <w:rPr>
          <w:rFonts w:ascii="Times New Roman" w:hAnsi="Times New Roman" w:cs="Times New Roman"/>
          <w:color w:val="006990"/>
          <w:sz w:val="24"/>
          <w:szCs w:val="24"/>
          <w:lang w:val="uk-UA"/>
        </w:rPr>
        <w:t xml:space="preserve">Якщо це актуально і доречно, </w:t>
      </w:r>
      <w:r w:rsidRPr="00A11D04">
        <w:rPr>
          <w:rFonts w:ascii="Times New Roman" w:hAnsi="Times New Roman" w:cs="Times New Roman"/>
          <w:color w:val="006990"/>
          <w:sz w:val="24"/>
          <w:szCs w:val="24"/>
          <w:lang w:val="uk-UA"/>
        </w:rPr>
        <w:t>EEAS</w:t>
      </w:r>
      <w:r w:rsidR="0073568D" w:rsidRPr="00A11D04">
        <w:rPr>
          <w:rFonts w:ascii="Times New Roman" w:hAnsi="Times New Roman" w:cs="Times New Roman"/>
          <w:color w:val="006990"/>
          <w:sz w:val="24"/>
          <w:szCs w:val="24"/>
          <w:lang w:val="uk-UA"/>
        </w:rPr>
        <w:t xml:space="preserve"> служби Комісії та держави-члени повинні забезпечувати, що</w:t>
      </w:r>
      <w:r w:rsidR="007D0A84">
        <w:rPr>
          <w:rFonts w:ascii="Times New Roman" w:hAnsi="Times New Roman" w:cs="Times New Roman"/>
          <w:color w:val="006990"/>
          <w:sz w:val="24"/>
          <w:szCs w:val="24"/>
          <w:lang w:val="uk-UA"/>
        </w:rPr>
        <w:t>б</w:t>
      </w:r>
      <w:r w:rsidR="0073568D" w:rsidRPr="00A11D04">
        <w:rPr>
          <w:rFonts w:ascii="Times New Roman" w:hAnsi="Times New Roman" w:cs="Times New Roman"/>
          <w:color w:val="006990"/>
          <w:sz w:val="24"/>
          <w:szCs w:val="24"/>
          <w:lang w:val="uk-UA"/>
        </w:rPr>
        <w:t xml:space="preserve"> під час планування та реалізації програм</w:t>
      </w:r>
      <w:r w:rsidR="00937CEB" w:rsidRPr="00A11D04">
        <w:rPr>
          <w:rFonts w:ascii="Times New Roman" w:hAnsi="Times New Roman" w:cs="Times New Roman"/>
          <w:color w:val="006990"/>
          <w:sz w:val="24"/>
          <w:szCs w:val="24"/>
          <w:lang w:val="uk-UA"/>
        </w:rPr>
        <w:t xml:space="preserve"> підтримки національного та регіонального розвитку передбачалась підтримка процесів правосуддя перехідного періоду</w:t>
      </w:r>
      <w:r w:rsidRPr="00A11D04">
        <w:rPr>
          <w:rFonts w:ascii="Times New Roman" w:hAnsi="Times New Roman" w:cs="Times New Roman"/>
          <w:color w:val="006990"/>
          <w:sz w:val="24"/>
          <w:szCs w:val="24"/>
          <w:lang w:val="uk-UA"/>
        </w:rPr>
        <w:t>.</w:t>
      </w:r>
      <w:r w:rsidR="00937CEB" w:rsidRPr="00A11D04">
        <w:rPr>
          <w:rFonts w:ascii="Times New Roman" w:hAnsi="Times New Roman" w:cs="Times New Roman"/>
          <w:color w:val="006990"/>
          <w:sz w:val="24"/>
          <w:szCs w:val="24"/>
          <w:lang w:val="uk-UA"/>
        </w:rPr>
        <w:t xml:space="preserve"> Підтримка з боку ЄС процесів правосуддя перехідного періоду у рамках тематичних інструментів доповнює те, що забезпечується у рамках географічних інструментів</w:t>
      </w:r>
      <w:r w:rsidRPr="00A11D04">
        <w:rPr>
          <w:rFonts w:ascii="Times New Roman" w:hAnsi="Times New Roman" w:cs="Times New Roman"/>
          <w:color w:val="006990"/>
          <w:sz w:val="24"/>
          <w:szCs w:val="24"/>
          <w:lang w:val="uk-UA"/>
        </w:rPr>
        <w:t>.</w:t>
      </w:r>
      <w:r w:rsidR="00F40BB6" w:rsidRPr="00A11D04">
        <w:rPr>
          <w:rFonts w:ascii="Times New Roman" w:hAnsi="Times New Roman" w:cs="Times New Roman"/>
          <w:color w:val="006990"/>
          <w:sz w:val="24"/>
          <w:szCs w:val="24"/>
          <w:lang w:val="uk-UA"/>
        </w:rPr>
        <w:t xml:space="preserve"> Розробка програм ЄС планується та здійснюється з урахуванням необхідності враховувати довгострокову природу процесів правосуддя перехідного періоду у рамках довгострокових стратегій співпраці з розвитку та забезпечення безперервності підтримки ЄС відповідно до цих інструментів</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EEAS</w:t>
      </w:r>
      <w:r w:rsidR="00F40BB6" w:rsidRPr="00A11D04">
        <w:rPr>
          <w:rFonts w:ascii="Times New Roman" w:hAnsi="Times New Roman" w:cs="Times New Roman"/>
          <w:color w:val="006990"/>
          <w:sz w:val="24"/>
          <w:szCs w:val="24"/>
          <w:lang w:val="uk-UA"/>
        </w:rPr>
        <w:t xml:space="preserve"> та служби Комісії, держави-члени ЄС та місії ЄС обмінюються інформацією про проекти, які фінансуються у країнах-партнерах у сфері правосуддя перехідного періоду, що</w:t>
      </w:r>
      <w:r w:rsidR="007D0A84">
        <w:rPr>
          <w:rFonts w:ascii="Times New Roman" w:hAnsi="Times New Roman" w:cs="Times New Roman"/>
          <w:color w:val="006990"/>
          <w:sz w:val="24"/>
          <w:szCs w:val="24"/>
          <w:lang w:val="uk-UA"/>
        </w:rPr>
        <w:t>б</w:t>
      </w:r>
      <w:r w:rsidR="00F40BB6" w:rsidRPr="00A11D04">
        <w:rPr>
          <w:rFonts w:ascii="Times New Roman" w:hAnsi="Times New Roman" w:cs="Times New Roman"/>
          <w:color w:val="006990"/>
          <w:sz w:val="24"/>
          <w:szCs w:val="24"/>
          <w:lang w:val="uk-UA"/>
        </w:rPr>
        <w:t xml:space="preserve"> уможливити кращу співпрацю і ефективніше використання ресурсів</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000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4. </w:t>
      </w:r>
      <w:r w:rsidR="00B24CC6" w:rsidRPr="00A11D04">
        <w:rPr>
          <w:rFonts w:ascii="Times New Roman" w:hAnsi="Times New Roman" w:cs="Times New Roman"/>
          <w:color w:val="006990"/>
          <w:sz w:val="24"/>
          <w:szCs w:val="24"/>
          <w:lang w:val="uk-UA"/>
        </w:rPr>
        <w:t>Співпраця з міжнародними суб’єктами, громадянським суспільством та</w:t>
      </w:r>
      <w:r w:rsidR="00F40BB6" w:rsidRPr="00A11D04">
        <w:rPr>
          <w:rFonts w:ascii="Times New Roman" w:hAnsi="Times New Roman" w:cs="Times New Roman"/>
          <w:color w:val="006990"/>
          <w:sz w:val="24"/>
          <w:szCs w:val="24"/>
          <w:lang w:val="uk-UA"/>
        </w:rPr>
        <w:t xml:space="preserve"> у рамках багатосторонніх форумів</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F40BB6"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Підтримка правосуддя перехідного періоду з </w:t>
      </w:r>
      <w:r w:rsidR="007D0A84">
        <w:rPr>
          <w:rFonts w:ascii="Times New Roman" w:hAnsi="Times New Roman" w:cs="Times New Roman"/>
          <w:color w:val="000000"/>
          <w:sz w:val="24"/>
          <w:szCs w:val="24"/>
          <w:lang w:val="uk-UA"/>
        </w:rPr>
        <w:t>б</w:t>
      </w:r>
      <w:r w:rsidRPr="00A11D04">
        <w:rPr>
          <w:rFonts w:ascii="Times New Roman" w:hAnsi="Times New Roman" w:cs="Times New Roman"/>
          <w:color w:val="000000"/>
          <w:sz w:val="24"/>
          <w:szCs w:val="24"/>
          <w:lang w:val="uk-UA"/>
        </w:rPr>
        <w:t xml:space="preserve">оку ЄС має бути пов’язана та узгоджена з діями, ресурсами і експертними знаннями інших міжнародних </w:t>
      </w:r>
      <w:proofErr w:type="spellStart"/>
      <w:r w:rsidR="007D0A84">
        <w:rPr>
          <w:rFonts w:ascii="Times New Roman" w:hAnsi="Times New Roman" w:cs="Times New Roman"/>
          <w:color w:val="000000"/>
          <w:sz w:val="24"/>
          <w:szCs w:val="24"/>
          <w:lang w:val="uk-UA"/>
        </w:rPr>
        <w:t>та</w:t>
      </w:r>
      <w:r w:rsidRPr="00A11D04">
        <w:rPr>
          <w:rFonts w:ascii="Times New Roman" w:hAnsi="Times New Roman" w:cs="Times New Roman"/>
          <w:color w:val="000000"/>
          <w:sz w:val="24"/>
          <w:szCs w:val="24"/>
          <w:lang w:val="uk-UA"/>
        </w:rPr>
        <w:t>і</w:t>
      </w:r>
      <w:proofErr w:type="spellEnd"/>
      <w:r w:rsidRPr="00A11D04">
        <w:rPr>
          <w:rFonts w:ascii="Times New Roman" w:hAnsi="Times New Roman" w:cs="Times New Roman"/>
          <w:color w:val="000000"/>
          <w:sz w:val="24"/>
          <w:szCs w:val="24"/>
          <w:lang w:val="uk-UA"/>
        </w:rPr>
        <w:t xml:space="preserve"> регіональних суб’єктів, особливо на рівні ООН</w:t>
      </w:r>
      <w:r w:rsidR="0083704B" w:rsidRPr="00A11D04">
        <w:rPr>
          <w:rFonts w:ascii="Times New Roman" w:hAnsi="Times New Roman" w:cs="Times New Roman"/>
          <w:color w:val="000000"/>
          <w:sz w:val="24"/>
          <w:szCs w:val="24"/>
          <w:lang w:val="uk-UA"/>
        </w:rPr>
        <w:t>.</w:t>
      </w:r>
      <w:r w:rsidR="00321616" w:rsidRPr="00A11D04">
        <w:rPr>
          <w:rFonts w:ascii="Times New Roman" w:hAnsi="Times New Roman" w:cs="Times New Roman"/>
          <w:color w:val="000000"/>
          <w:sz w:val="24"/>
          <w:szCs w:val="24"/>
          <w:lang w:val="uk-UA"/>
        </w:rPr>
        <w:t xml:space="preserve"> Крім цього, ЄС має тісно співпрацювати з громадянським суспільством та допомагати громадянському суспільству в розробці та реалізації стратегій правосуддя перехідного періоду, що є вирішальним для забезпечення національної приналежності процесів правосуддя перехідного періоду</w:t>
      </w:r>
      <w:r w:rsidR="0083704B" w:rsidRPr="00A11D04">
        <w:rPr>
          <w:rFonts w:ascii="Times New Roman" w:hAnsi="Times New Roman" w:cs="Times New Roman"/>
          <w:color w:val="00000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r w:rsidRPr="00A11D04">
        <w:rPr>
          <w:rFonts w:ascii="Times New Roman" w:hAnsi="Times New Roman" w:cs="Times New Roman"/>
          <w:b/>
          <w:bCs/>
          <w:color w:val="006990"/>
          <w:sz w:val="24"/>
          <w:szCs w:val="24"/>
          <w:lang w:val="uk-UA"/>
        </w:rPr>
        <w:t>Дії:</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F40BB6" w:rsidRPr="00A11D04">
        <w:rPr>
          <w:rFonts w:ascii="Times New Roman" w:hAnsi="Times New Roman" w:cs="Times New Roman"/>
          <w:color w:val="006990"/>
          <w:sz w:val="24"/>
          <w:szCs w:val="24"/>
          <w:lang w:val="uk-UA"/>
        </w:rPr>
        <w:t>Місії ЄС забезпечуватимуть тісну співпрацю та проведення консультацій з ООН та іншими міжнародними та регіональними органами на місцях, а також з міжнародним та місцевим громадянським суспільством</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141FD8" w:rsidRPr="00A11D04">
        <w:rPr>
          <w:rFonts w:ascii="Times New Roman" w:hAnsi="Times New Roman" w:cs="Times New Roman"/>
          <w:color w:val="006990"/>
          <w:sz w:val="24"/>
          <w:szCs w:val="24"/>
          <w:lang w:val="uk-UA"/>
        </w:rPr>
        <w:t>Аналіз, що передує залученню ЄС у сфері правосуддя перехідного періоду, включатиме дані, надані громадянським суспільством та міжнародними суб’єктами</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060AC7" w:rsidRPr="00A11D04">
        <w:rPr>
          <w:rFonts w:ascii="Times New Roman" w:hAnsi="Times New Roman" w:cs="Times New Roman"/>
          <w:color w:val="006990"/>
          <w:sz w:val="24"/>
          <w:szCs w:val="24"/>
          <w:lang w:val="uk-UA"/>
        </w:rPr>
        <w:t>ЄС буде продовжувати співпрацю з ООН</w:t>
      </w:r>
      <w:r w:rsidR="007D0A84">
        <w:rPr>
          <w:rFonts w:ascii="Times New Roman" w:hAnsi="Times New Roman" w:cs="Times New Roman"/>
          <w:color w:val="006990"/>
          <w:sz w:val="24"/>
          <w:szCs w:val="24"/>
          <w:lang w:val="uk-UA"/>
        </w:rPr>
        <w:t>,</w:t>
      </w:r>
      <w:r w:rsidR="00060AC7" w:rsidRPr="00A11D04">
        <w:rPr>
          <w:rFonts w:ascii="Times New Roman" w:hAnsi="Times New Roman" w:cs="Times New Roman"/>
          <w:color w:val="006990"/>
          <w:sz w:val="24"/>
          <w:szCs w:val="24"/>
          <w:lang w:val="uk-UA"/>
        </w:rPr>
        <w:t xml:space="preserve"> Спеціальним доповідачем </w:t>
      </w:r>
      <w:r w:rsidR="007D0A84">
        <w:rPr>
          <w:rFonts w:ascii="Times New Roman" w:hAnsi="Times New Roman" w:cs="Times New Roman"/>
          <w:color w:val="006990"/>
          <w:sz w:val="24"/>
          <w:szCs w:val="24"/>
          <w:lang w:val="uk-UA"/>
        </w:rPr>
        <w:t>із</w:t>
      </w:r>
      <w:r w:rsidR="007D0A84" w:rsidRPr="007D0A84">
        <w:rPr>
          <w:rFonts w:ascii="Times New Roman" w:hAnsi="Times New Roman" w:cs="Times New Roman"/>
          <w:color w:val="006990"/>
          <w:sz w:val="24"/>
          <w:szCs w:val="24"/>
          <w:lang w:val="uk-UA"/>
        </w:rPr>
        <w:t xml:space="preserve"> заохочення істини, справедливості, відшкодування збитку та гарантії неповторення</w:t>
      </w:r>
      <w:r w:rsidR="00F32F19" w:rsidRPr="00A11D04">
        <w:rPr>
          <w:rFonts w:ascii="Times New Roman" w:hAnsi="Times New Roman" w:cs="Times New Roman"/>
          <w:color w:val="006990"/>
          <w:sz w:val="24"/>
          <w:szCs w:val="24"/>
          <w:lang w:val="uk-UA"/>
        </w:rPr>
        <w:t>, а також регіональними організаціями</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F32F19" w:rsidRPr="00A11D04">
        <w:rPr>
          <w:rFonts w:ascii="Times New Roman" w:hAnsi="Times New Roman" w:cs="Times New Roman"/>
          <w:color w:val="006990"/>
          <w:sz w:val="24"/>
          <w:szCs w:val="24"/>
          <w:lang w:val="uk-UA"/>
        </w:rPr>
        <w:t>Держави-члени будуть привертати увагу, коли це доречно, до процесів правосуддя перехідного періоду в Універсальному періодичному огляді Ради ООН з прав людини</w:t>
      </w:r>
      <w:r w:rsidRPr="00A11D04">
        <w:rPr>
          <w:rFonts w:ascii="Times New Roman" w:hAnsi="Times New Roman" w:cs="Times New Roman"/>
          <w:color w:val="006990"/>
          <w:sz w:val="24"/>
          <w:szCs w:val="24"/>
          <w:lang w:val="uk-UA"/>
        </w:rPr>
        <w:t xml:space="preserve">. </w:t>
      </w:r>
      <w:r w:rsidR="00F32F19" w:rsidRPr="00A11D04">
        <w:rPr>
          <w:rFonts w:ascii="Times New Roman" w:hAnsi="Times New Roman" w:cs="Times New Roman"/>
          <w:color w:val="006990"/>
          <w:sz w:val="24"/>
          <w:szCs w:val="24"/>
          <w:lang w:val="uk-UA"/>
        </w:rPr>
        <w:t>Реалізація рекомендацій, прийнятих державою, щодо якої здійснювався огляд, буде належним чином відстежуватись та підтримуватись</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5. </w:t>
      </w:r>
      <w:r w:rsidR="00C72B71" w:rsidRPr="00A11D04">
        <w:rPr>
          <w:rFonts w:ascii="Times New Roman" w:hAnsi="Times New Roman" w:cs="Times New Roman"/>
          <w:color w:val="006990"/>
          <w:sz w:val="24"/>
          <w:szCs w:val="24"/>
          <w:lang w:val="uk-UA"/>
        </w:rPr>
        <w:t>Обмін інформацією та кращими практиками</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F32F19"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 xml:space="preserve">Реалізація загальних принципів ЄС з підтримки правосуддя перехідного періоду буде підтримуватись за допомогою неформальної мережі правосуддя перехідного періоду, що допоможе покращити інституційну координацію разом з обміном інформацією у </w:t>
      </w:r>
      <w:r w:rsidR="00C72B71" w:rsidRPr="00A11D04">
        <w:rPr>
          <w:rFonts w:ascii="Times New Roman" w:hAnsi="Times New Roman" w:cs="Times New Roman"/>
          <w:color w:val="000000"/>
          <w:sz w:val="24"/>
          <w:szCs w:val="24"/>
          <w:lang w:val="uk-UA"/>
        </w:rPr>
        <w:t>Робоч</w:t>
      </w:r>
      <w:r w:rsidRPr="00A11D04">
        <w:rPr>
          <w:rFonts w:ascii="Times New Roman" w:hAnsi="Times New Roman" w:cs="Times New Roman"/>
          <w:color w:val="000000"/>
          <w:sz w:val="24"/>
          <w:szCs w:val="24"/>
          <w:lang w:val="uk-UA"/>
        </w:rPr>
        <w:t>ій</w:t>
      </w:r>
      <w:r w:rsidR="00C72B71" w:rsidRPr="00A11D04">
        <w:rPr>
          <w:rFonts w:ascii="Times New Roman" w:hAnsi="Times New Roman" w:cs="Times New Roman"/>
          <w:color w:val="000000"/>
          <w:sz w:val="24"/>
          <w:szCs w:val="24"/>
          <w:lang w:val="uk-UA"/>
        </w:rPr>
        <w:t xml:space="preserve"> груп</w:t>
      </w:r>
      <w:r w:rsidRPr="00A11D04">
        <w:rPr>
          <w:rFonts w:ascii="Times New Roman" w:hAnsi="Times New Roman" w:cs="Times New Roman"/>
          <w:color w:val="000000"/>
          <w:sz w:val="24"/>
          <w:szCs w:val="24"/>
          <w:lang w:val="uk-UA"/>
        </w:rPr>
        <w:t>і</w:t>
      </w:r>
      <w:r w:rsidR="00C72B71" w:rsidRPr="00A11D04">
        <w:rPr>
          <w:rFonts w:ascii="Times New Roman" w:hAnsi="Times New Roman" w:cs="Times New Roman"/>
          <w:color w:val="000000"/>
          <w:sz w:val="24"/>
          <w:szCs w:val="24"/>
          <w:lang w:val="uk-UA"/>
        </w:rPr>
        <w:t xml:space="preserve"> Ради з прав людини </w:t>
      </w:r>
      <w:r w:rsidRPr="00A11D04">
        <w:rPr>
          <w:rFonts w:ascii="Times New Roman" w:hAnsi="Times New Roman" w:cs="Times New Roman"/>
          <w:color w:val="000000"/>
          <w:sz w:val="24"/>
          <w:szCs w:val="24"/>
          <w:lang w:val="uk-UA"/>
        </w:rPr>
        <w:t>(COHOM) для забезпечення комплексного підходу до правосуддя</w:t>
      </w:r>
      <w:r w:rsidR="00E06009"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перехідного періоду та сприяння обміну інформацією та кращими практиками між різними залученими </w:t>
      </w:r>
      <w:r w:rsidR="00E06009" w:rsidRPr="00A11D04">
        <w:rPr>
          <w:rFonts w:ascii="Times New Roman" w:hAnsi="Times New Roman" w:cs="Times New Roman"/>
          <w:color w:val="000000"/>
          <w:sz w:val="24"/>
          <w:szCs w:val="24"/>
          <w:lang w:val="uk-UA"/>
        </w:rPr>
        <w:t>суб’єктами</w:t>
      </w:r>
      <w:r w:rsidR="0083704B" w:rsidRPr="00A11D04">
        <w:rPr>
          <w:rFonts w:ascii="Times New Roman" w:hAnsi="Times New Roman" w:cs="Times New Roman"/>
          <w:color w:val="00000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C72B71"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r w:rsidRPr="00A11D04">
        <w:rPr>
          <w:rFonts w:ascii="Times New Roman" w:hAnsi="Times New Roman" w:cs="Times New Roman"/>
          <w:b/>
          <w:bCs/>
          <w:color w:val="006990"/>
          <w:sz w:val="24"/>
          <w:szCs w:val="24"/>
          <w:lang w:val="uk-UA"/>
        </w:rPr>
        <w:t>Дії</w:t>
      </w:r>
      <w:r w:rsidR="0083704B" w:rsidRPr="00A11D04">
        <w:rPr>
          <w:rFonts w:ascii="Times New Roman" w:hAnsi="Times New Roman" w:cs="Times New Roman"/>
          <w:b/>
          <w:bCs/>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2B583F" w:rsidRPr="00A11D04">
        <w:rPr>
          <w:rFonts w:ascii="Times New Roman" w:hAnsi="Times New Roman" w:cs="Times New Roman"/>
          <w:color w:val="006990"/>
          <w:sz w:val="24"/>
          <w:szCs w:val="24"/>
          <w:lang w:val="uk-UA"/>
        </w:rPr>
        <w:t xml:space="preserve">До складу неформальної мережі мають входити працівники, які працюють у сфері правосуддя перехідного періоду в усіх напрямках діяльності </w:t>
      </w:r>
      <w:r w:rsidRPr="00A11D04">
        <w:rPr>
          <w:rFonts w:ascii="Times New Roman" w:hAnsi="Times New Roman" w:cs="Times New Roman"/>
          <w:color w:val="006990"/>
          <w:sz w:val="24"/>
          <w:szCs w:val="24"/>
          <w:lang w:val="uk-UA"/>
        </w:rPr>
        <w:t>EEAS</w:t>
      </w:r>
      <w:r w:rsidR="002B583F" w:rsidRPr="00A11D04">
        <w:rPr>
          <w:rFonts w:ascii="Times New Roman" w:hAnsi="Times New Roman" w:cs="Times New Roman"/>
          <w:color w:val="006990"/>
          <w:sz w:val="24"/>
          <w:szCs w:val="24"/>
          <w:lang w:val="uk-UA"/>
        </w:rPr>
        <w:t xml:space="preserve"> та служб Комісії</w:t>
      </w:r>
      <w:r w:rsidRPr="00A11D04">
        <w:rPr>
          <w:rFonts w:ascii="Times New Roman" w:hAnsi="Times New Roman" w:cs="Times New Roman"/>
          <w:color w:val="006990"/>
          <w:sz w:val="24"/>
          <w:szCs w:val="24"/>
          <w:lang w:val="uk-UA"/>
        </w:rPr>
        <w:t xml:space="preserve">. </w:t>
      </w:r>
      <w:r w:rsidR="00D05E18" w:rsidRPr="00A11D04">
        <w:rPr>
          <w:rFonts w:ascii="Times New Roman" w:hAnsi="Times New Roman" w:cs="Times New Roman"/>
          <w:color w:val="006990"/>
          <w:sz w:val="24"/>
          <w:szCs w:val="24"/>
          <w:lang w:val="uk-UA"/>
        </w:rPr>
        <w:t>Вона має на регулярній основі обмінюватись інформацією та проводити консультації з представниками ООН</w:t>
      </w:r>
      <w:r w:rsidRPr="00A11D04">
        <w:rPr>
          <w:rFonts w:ascii="Times New Roman" w:hAnsi="Times New Roman" w:cs="Times New Roman"/>
          <w:color w:val="006990"/>
          <w:sz w:val="24"/>
          <w:szCs w:val="24"/>
          <w:lang w:val="uk-UA"/>
        </w:rPr>
        <w:t xml:space="preserve"> (</w:t>
      </w:r>
      <w:r w:rsidR="00D05E18" w:rsidRPr="00A11D04">
        <w:rPr>
          <w:rFonts w:ascii="Times New Roman" w:hAnsi="Times New Roman" w:cs="Times New Roman"/>
          <w:color w:val="006990"/>
          <w:sz w:val="24"/>
          <w:szCs w:val="24"/>
          <w:lang w:val="uk-UA"/>
        </w:rPr>
        <w:t>зокрема з</w:t>
      </w:r>
      <w:r w:rsidRPr="00A11D04">
        <w:rPr>
          <w:rFonts w:ascii="Times New Roman" w:hAnsi="Times New Roman" w:cs="Times New Roman"/>
          <w:color w:val="006990"/>
          <w:sz w:val="24"/>
          <w:szCs w:val="24"/>
          <w:lang w:val="uk-UA"/>
        </w:rPr>
        <w:t xml:space="preserve"> </w:t>
      </w:r>
      <w:r w:rsidR="00D05E18" w:rsidRPr="00A11D04">
        <w:rPr>
          <w:rFonts w:ascii="Times New Roman" w:hAnsi="Times New Roman" w:cs="Times New Roman"/>
          <w:color w:val="006990"/>
          <w:sz w:val="24"/>
          <w:szCs w:val="24"/>
          <w:lang w:val="uk-UA"/>
        </w:rPr>
        <w:t>Управлінням Верховного комісара ООН з прав людини (УВКПЛ/</w:t>
      </w:r>
      <w:r w:rsidRPr="00A11D04">
        <w:rPr>
          <w:rFonts w:ascii="Times New Roman" w:hAnsi="Times New Roman" w:cs="Times New Roman"/>
          <w:color w:val="006990"/>
          <w:sz w:val="24"/>
          <w:szCs w:val="24"/>
          <w:lang w:val="uk-UA"/>
        </w:rPr>
        <w:t xml:space="preserve">OHCHR) </w:t>
      </w:r>
      <w:r w:rsidR="00D05E18" w:rsidRPr="00A11D04">
        <w:rPr>
          <w:rFonts w:ascii="Times New Roman" w:hAnsi="Times New Roman" w:cs="Times New Roman"/>
          <w:color w:val="006990"/>
          <w:sz w:val="24"/>
          <w:szCs w:val="24"/>
          <w:lang w:val="uk-UA"/>
        </w:rPr>
        <w:t xml:space="preserve">і Спеціальним доповідачем </w:t>
      </w:r>
      <w:r w:rsidR="007D0A84">
        <w:rPr>
          <w:rFonts w:ascii="Times New Roman" w:hAnsi="Times New Roman" w:cs="Times New Roman"/>
          <w:color w:val="006990"/>
          <w:sz w:val="24"/>
          <w:szCs w:val="24"/>
          <w:lang w:val="uk-UA"/>
        </w:rPr>
        <w:t>і</w:t>
      </w:r>
      <w:r w:rsidR="007D0A84" w:rsidRPr="007D0A84">
        <w:rPr>
          <w:rFonts w:ascii="Times New Roman" w:hAnsi="Times New Roman" w:cs="Times New Roman"/>
          <w:color w:val="006990"/>
          <w:sz w:val="24"/>
          <w:szCs w:val="24"/>
          <w:lang w:val="uk-UA"/>
        </w:rPr>
        <w:t>з заохочення істини, справедливості, відшкодування збитку та гарантії неповторення</w:t>
      </w:r>
      <w:r w:rsidRPr="00A11D04">
        <w:rPr>
          <w:rFonts w:ascii="Times New Roman" w:hAnsi="Times New Roman" w:cs="Times New Roman"/>
          <w:color w:val="006990"/>
          <w:sz w:val="24"/>
          <w:szCs w:val="24"/>
          <w:lang w:val="uk-UA"/>
        </w:rPr>
        <w:t>)</w:t>
      </w:r>
      <w:r w:rsidR="00D05E18" w:rsidRPr="00A11D04">
        <w:rPr>
          <w:rFonts w:ascii="Times New Roman" w:hAnsi="Times New Roman" w:cs="Times New Roman"/>
          <w:color w:val="006990"/>
          <w:sz w:val="24"/>
          <w:szCs w:val="24"/>
          <w:lang w:val="uk-UA"/>
        </w:rPr>
        <w:t>, а також іншими міжнародними та регіональними організаціями і організаціями громадянського суспільства</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lastRenderedPageBreak/>
        <w:t xml:space="preserve">• </w:t>
      </w:r>
      <w:r w:rsidR="00613222" w:rsidRPr="00A11D04">
        <w:rPr>
          <w:rFonts w:ascii="Times New Roman" w:hAnsi="Times New Roman" w:cs="Times New Roman"/>
          <w:color w:val="006990"/>
          <w:sz w:val="24"/>
          <w:szCs w:val="24"/>
          <w:lang w:val="uk-UA"/>
        </w:rPr>
        <w:t xml:space="preserve">Мережа має приділяти окрему увагу вирішенню питань </w:t>
      </w:r>
      <w:r w:rsidR="007D0A84">
        <w:rPr>
          <w:rFonts w:ascii="Times New Roman" w:hAnsi="Times New Roman" w:cs="Times New Roman"/>
          <w:color w:val="006990"/>
          <w:sz w:val="24"/>
          <w:szCs w:val="24"/>
          <w:lang w:val="uk-UA"/>
        </w:rPr>
        <w:t>та</w:t>
      </w:r>
      <w:r w:rsidR="00613222" w:rsidRPr="00A11D04">
        <w:rPr>
          <w:rFonts w:ascii="Times New Roman" w:hAnsi="Times New Roman" w:cs="Times New Roman"/>
          <w:color w:val="006990"/>
          <w:sz w:val="24"/>
          <w:szCs w:val="24"/>
          <w:lang w:val="uk-UA"/>
        </w:rPr>
        <w:t xml:space="preserve"> збору інформації про зроблені висновки, кращі практики та показники, що використовуються для оцінки результатів,</w:t>
      </w:r>
      <w:r w:rsidR="00446BA3">
        <w:rPr>
          <w:rFonts w:ascii="Times New Roman" w:hAnsi="Times New Roman" w:cs="Times New Roman"/>
          <w:color w:val="006990"/>
          <w:sz w:val="24"/>
          <w:szCs w:val="24"/>
          <w:lang w:val="uk-UA"/>
        </w:rPr>
        <w:t xml:space="preserve"> </w:t>
      </w:r>
      <w:r w:rsidR="00613222" w:rsidRPr="00A11D04">
        <w:rPr>
          <w:rFonts w:ascii="Times New Roman" w:hAnsi="Times New Roman" w:cs="Times New Roman"/>
          <w:color w:val="006990"/>
          <w:sz w:val="24"/>
          <w:szCs w:val="24"/>
          <w:lang w:val="uk-UA"/>
        </w:rPr>
        <w:t>досягнутих у процесі підтримки з боку ЄС процесів правосуддя перехідного періоду</w:t>
      </w:r>
      <w:r w:rsidRPr="00A11D04">
        <w:rPr>
          <w:rFonts w:ascii="Times New Roman" w:hAnsi="Times New Roman" w:cs="Times New Roman"/>
          <w:color w:val="006990"/>
          <w:sz w:val="24"/>
          <w:szCs w:val="24"/>
          <w:lang w:val="uk-UA"/>
        </w:rPr>
        <w:t>.</w:t>
      </w:r>
      <w:r w:rsidR="00613222" w:rsidRPr="00A11D04">
        <w:rPr>
          <w:rFonts w:ascii="Times New Roman" w:hAnsi="Times New Roman" w:cs="Times New Roman"/>
          <w:color w:val="006990"/>
          <w:sz w:val="24"/>
          <w:szCs w:val="24"/>
          <w:lang w:val="uk-UA"/>
        </w:rPr>
        <w:t xml:space="preserve"> Мережа може отримувати консультації від географічних підрозділів і представництв щодо ситуацій у сфері правосуддя перехідного періоду, </w:t>
      </w:r>
      <w:r w:rsidR="0084602C" w:rsidRPr="00A11D04">
        <w:rPr>
          <w:rFonts w:ascii="Times New Roman" w:hAnsi="Times New Roman" w:cs="Times New Roman"/>
          <w:color w:val="006990"/>
          <w:sz w:val="24"/>
          <w:szCs w:val="24"/>
          <w:lang w:val="uk-UA"/>
        </w:rPr>
        <w:t>що постають перед нею</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84602C" w:rsidRPr="00A11D04">
        <w:rPr>
          <w:rFonts w:ascii="Times New Roman" w:hAnsi="Times New Roman" w:cs="Times New Roman"/>
          <w:color w:val="006990"/>
          <w:sz w:val="24"/>
          <w:szCs w:val="24"/>
          <w:lang w:val="uk-UA"/>
        </w:rPr>
        <w:t>Разом з місіями ЄС мережа буде працювати над розробкою більш практичного керівництва щодо певних аспектів правосуддя перехідного періоду для сприяння роботі на місцях</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COHOM </w:t>
      </w:r>
      <w:r w:rsidR="0084602C" w:rsidRPr="00A11D04">
        <w:rPr>
          <w:rFonts w:ascii="Times New Roman" w:hAnsi="Times New Roman" w:cs="Times New Roman"/>
          <w:color w:val="006990"/>
          <w:sz w:val="24"/>
          <w:szCs w:val="24"/>
          <w:lang w:val="uk-UA"/>
        </w:rPr>
        <w:t>також буде проводити періодичні обміни інформацією з питань правосуддя перехідного періоду, а також консультації з ООН та іншими регіональними організаціями та групами громадянського суспільства, які опікуються питаннями правосуддя перехідного періоду</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6. </w:t>
      </w:r>
      <w:r w:rsidR="00C72B71" w:rsidRPr="00A11D04">
        <w:rPr>
          <w:rFonts w:ascii="Times New Roman" w:hAnsi="Times New Roman" w:cs="Times New Roman"/>
          <w:color w:val="006990"/>
          <w:sz w:val="24"/>
          <w:szCs w:val="24"/>
          <w:lang w:val="uk-UA"/>
        </w:rPr>
        <w:t>Навчання</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E45694"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Для забезпечення більш комплексного та цілісного підходу до правосуддя перехідного періоду має бути розроблене спеціальне навчання, спрямоване на розширення експертних знань про правосуддя перехідного періоду в усіх інституціях ЄС та місіях на місцях</w:t>
      </w:r>
      <w:r w:rsidR="0083704B" w:rsidRPr="00A11D04">
        <w:rPr>
          <w:rFonts w:ascii="Times New Roman" w:hAnsi="Times New Roman" w:cs="Times New Roman"/>
          <w:color w:val="00000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C72B71"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r w:rsidRPr="00A11D04">
        <w:rPr>
          <w:rFonts w:ascii="Times New Roman" w:hAnsi="Times New Roman" w:cs="Times New Roman"/>
          <w:b/>
          <w:bCs/>
          <w:color w:val="006990"/>
          <w:sz w:val="24"/>
          <w:szCs w:val="24"/>
          <w:lang w:val="uk-UA"/>
        </w:rPr>
        <w:t>Дії</w:t>
      </w:r>
      <w:r w:rsidR="0083704B" w:rsidRPr="00A11D04">
        <w:rPr>
          <w:rFonts w:ascii="Times New Roman" w:hAnsi="Times New Roman" w:cs="Times New Roman"/>
          <w:b/>
          <w:bCs/>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E45694" w:rsidRPr="00A11D04">
        <w:rPr>
          <w:rFonts w:ascii="Times New Roman" w:hAnsi="Times New Roman" w:cs="Times New Roman"/>
          <w:color w:val="006990"/>
          <w:sz w:val="24"/>
          <w:szCs w:val="24"/>
          <w:lang w:val="uk-UA"/>
        </w:rPr>
        <w:t xml:space="preserve">Навчання щодо правосуддя перехідного періоду має проводитись для працівників </w:t>
      </w:r>
      <w:r w:rsidRPr="00A11D04">
        <w:rPr>
          <w:rFonts w:ascii="Times New Roman" w:hAnsi="Times New Roman" w:cs="Times New Roman"/>
          <w:color w:val="006990"/>
          <w:sz w:val="24"/>
          <w:szCs w:val="24"/>
          <w:lang w:val="uk-UA"/>
        </w:rPr>
        <w:t xml:space="preserve">EEAS, </w:t>
      </w:r>
      <w:r w:rsidR="00E45694" w:rsidRPr="00A11D04">
        <w:rPr>
          <w:rFonts w:ascii="Times New Roman" w:hAnsi="Times New Roman" w:cs="Times New Roman"/>
          <w:color w:val="006990"/>
          <w:sz w:val="24"/>
          <w:szCs w:val="24"/>
          <w:lang w:val="uk-UA"/>
        </w:rPr>
        <w:t>служб Комісії та держав-членів, які працюють у відповідних країнах/</w:t>
      </w:r>
      <w:r w:rsidR="000821A6">
        <w:rPr>
          <w:rFonts w:ascii="Times New Roman" w:hAnsi="Times New Roman" w:cs="Times New Roman"/>
          <w:color w:val="006990"/>
          <w:sz w:val="24"/>
          <w:szCs w:val="24"/>
          <w:lang w:val="uk-UA"/>
        </w:rPr>
        <w:t>займаються</w:t>
      </w:r>
      <w:r w:rsidR="00E45694" w:rsidRPr="00A11D04">
        <w:rPr>
          <w:rFonts w:ascii="Times New Roman" w:hAnsi="Times New Roman" w:cs="Times New Roman"/>
          <w:color w:val="006990"/>
          <w:sz w:val="24"/>
          <w:szCs w:val="24"/>
          <w:lang w:val="uk-UA"/>
        </w:rPr>
        <w:t xml:space="preserve"> від</w:t>
      </w:r>
      <w:r w:rsidR="000821A6">
        <w:rPr>
          <w:rFonts w:ascii="Times New Roman" w:hAnsi="Times New Roman" w:cs="Times New Roman"/>
          <w:color w:val="006990"/>
          <w:sz w:val="24"/>
          <w:szCs w:val="24"/>
          <w:lang w:val="uk-UA"/>
        </w:rPr>
        <w:t>повідними</w:t>
      </w:r>
      <w:r w:rsidR="00E45694" w:rsidRPr="00A11D04">
        <w:rPr>
          <w:rFonts w:ascii="Times New Roman" w:hAnsi="Times New Roman" w:cs="Times New Roman"/>
          <w:color w:val="006990"/>
          <w:sz w:val="24"/>
          <w:szCs w:val="24"/>
          <w:lang w:val="uk-UA"/>
        </w:rPr>
        <w:t xml:space="preserve"> країн</w:t>
      </w:r>
      <w:r w:rsidR="000821A6">
        <w:rPr>
          <w:rFonts w:ascii="Times New Roman" w:hAnsi="Times New Roman" w:cs="Times New Roman"/>
          <w:color w:val="006990"/>
          <w:sz w:val="24"/>
          <w:szCs w:val="24"/>
          <w:lang w:val="uk-UA"/>
        </w:rPr>
        <w:t>ам</w:t>
      </w:r>
      <w:r w:rsidR="00E45694" w:rsidRPr="00A11D04">
        <w:rPr>
          <w:rFonts w:ascii="Times New Roman" w:hAnsi="Times New Roman" w:cs="Times New Roman"/>
          <w:color w:val="006990"/>
          <w:sz w:val="24"/>
          <w:szCs w:val="24"/>
          <w:lang w:val="uk-UA"/>
        </w:rPr>
        <w:t xml:space="preserve">и, а також, коли це доцільно, для команд Спеціальних доповідачів ЄС та членів місій та операцій </w:t>
      </w:r>
      <w:r w:rsidR="00D86002" w:rsidRPr="00A11D04">
        <w:rPr>
          <w:rFonts w:ascii="Times New Roman" w:hAnsi="Times New Roman" w:cs="Times New Roman"/>
          <w:color w:val="006990"/>
          <w:sz w:val="24"/>
          <w:szCs w:val="24"/>
          <w:lang w:val="uk-UA"/>
        </w:rPr>
        <w:t>СПБО</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E45694" w:rsidRPr="00A11D04">
        <w:rPr>
          <w:rFonts w:ascii="Times New Roman" w:hAnsi="Times New Roman" w:cs="Times New Roman"/>
          <w:color w:val="006990"/>
          <w:sz w:val="24"/>
          <w:szCs w:val="24"/>
          <w:lang w:val="uk-UA"/>
        </w:rPr>
        <w:t>Держави-члени мають запрошуватись до поширення своїх навчальних посібників, досвіду та зроблених висновків підчас таких тренінгів</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7. </w:t>
      </w:r>
      <w:r w:rsidR="00C72B71" w:rsidRPr="00A11D04">
        <w:rPr>
          <w:rFonts w:ascii="Times New Roman" w:hAnsi="Times New Roman" w:cs="Times New Roman"/>
          <w:color w:val="006990"/>
          <w:sz w:val="24"/>
          <w:szCs w:val="24"/>
          <w:lang w:val="uk-UA"/>
        </w:rPr>
        <w:t>Правосуддя перехідного періоду у політиці розширення ЄС</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AD0554"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ЄС вважає правосуддя перехідного періоду пріоритетним питанням для країн-кандидатів та потенційних кандидатів</w:t>
      </w:r>
      <w:r w:rsidR="0083704B" w:rsidRPr="00A11D04">
        <w:rPr>
          <w:rFonts w:ascii="Times New Roman" w:hAnsi="Times New Roman" w:cs="Times New Roman"/>
          <w:color w:val="000000"/>
          <w:sz w:val="24"/>
          <w:szCs w:val="24"/>
          <w:lang w:val="uk-UA"/>
        </w:rPr>
        <w:t xml:space="preserve">. </w:t>
      </w:r>
      <w:r w:rsidRPr="00A11D04">
        <w:rPr>
          <w:rFonts w:ascii="Times New Roman" w:hAnsi="Times New Roman" w:cs="Times New Roman"/>
          <w:color w:val="000000"/>
          <w:sz w:val="24"/>
          <w:szCs w:val="24"/>
          <w:lang w:val="uk-UA"/>
        </w:rPr>
        <w:t xml:space="preserve">Копенгагенські критерії </w:t>
      </w:r>
      <w:r w:rsidR="00241AAD">
        <w:rPr>
          <w:rFonts w:ascii="Times New Roman" w:hAnsi="Times New Roman" w:cs="Times New Roman"/>
          <w:color w:val="000000"/>
          <w:sz w:val="24"/>
          <w:szCs w:val="24"/>
          <w:lang w:val="uk-UA"/>
        </w:rPr>
        <w:t>включають у себе</w:t>
      </w:r>
      <w:r w:rsidRPr="00A11D04">
        <w:rPr>
          <w:rFonts w:ascii="Times New Roman" w:hAnsi="Times New Roman" w:cs="Times New Roman"/>
          <w:color w:val="000000"/>
          <w:sz w:val="24"/>
          <w:szCs w:val="24"/>
          <w:lang w:val="uk-UA"/>
        </w:rPr>
        <w:t xml:space="preserve"> ці питання у вигляді </w:t>
      </w:r>
      <w:r w:rsidR="00241AAD">
        <w:rPr>
          <w:rFonts w:ascii="Times New Roman" w:hAnsi="Times New Roman" w:cs="Times New Roman"/>
          <w:color w:val="000000"/>
          <w:sz w:val="24"/>
          <w:szCs w:val="24"/>
          <w:lang w:val="uk-UA"/>
        </w:rPr>
        <w:t xml:space="preserve">вимоги щодо </w:t>
      </w:r>
      <w:r w:rsidRPr="00A11D04">
        <w:rPr>
          <w:rFonts w:ascii="Times New Roman" w:hAnsi="Times New Roman" w:cs="Times New Roman"/>
          <w:color w:val="000000"/>
          <w:sz w:val="24"/>
          <w:szCs w:val="24"/>
          <w:lang w:val="uk-UA"/>
        </w:rPr>
        <w:t xml:space="preserve">дотримання основоположних прав та принципів верховенства права, і </w:t>
      </w:r>
      <w:r w:rsidR="00BE0766" w:rsidRPr="00A11D04">
        <w:rPr>
          <w:rFonts w:ascii="Times New Roman" w:hAnsi="Times New Roman" w:cs="Times New Roman"/>
          <w:color w:val="000000"/>
          <w:sz w:val="24"/>
          <w:szCs w:val="24"/>
          <w:lang w:val="uk-UA"/>
        </w:rPr>
        <w:t>всі країни, що прагнуть приєднатися до Союзу, повинні продемонструвати свою відданість</w:t>
      </w:r>
      <w:r w:rsidR="00446BA3">
        <w:rPr>
          <w:rFonts w:ascii="Times New Roman" w:hAnsi="Times New Roman" w:cs="Times New Roman"/>
          <w:color w:val="000000"/>
          <w:sz w:val="24"/>
          <w:szCs w:val="24"/>
          <w:lang w:val="uk-UA"/>
        </w:rPr>
        <w:t xml:space="preserve"> </w:t>
      </w:r>
      <w:r w:rsidR="00BE0766" w:rsidRPr="00A11D04">
        <w:rPr>
          <w:rFonts w:ascii="Times New Roman" w:hAnsi="Times New Roman" w:cs="Times New Roman"/>
          <w:color w:val="000000"/>
          <w:sz w:val="24"/>
          <w:szCs w:val="24"/>
          <w:lang w:val="uk-UA"/>
        </w:rPr>
        <w:t xml:space="preserve">поширювати ці принципи шляхом вирішення всіх відповідних </w:t>
      </w:r>
      <w:r w:rsidR="00A733CC" w:rsidRPr="00A11D04">
        <w:rPr>
          <w:rFonts w:ascii="Times New Roman" w:hAnsi="Times New Roman" w:cs="Times New Roman"/>
          <w:color w:val="000000"/>
          <w:sz w:val="24"/>
          <w:szCs w:val="24"/>
          <w:lang w:val="uk-UA"/>
        </w:rPr>
        <w:t>аспектів</w:t>
      </w:r>
      <w:r w:rsidR="00BE0766" w:rsidRPr="00A11D04">
        <w:rPr>
          <w:rFonts w:ascii="Times New Roman" w:hAnsi="Times New Roman" w:cs="Times New Roman"/>
          <w:color w:val="000000"/>
          <w:sz w:val="24"/>
          <w:szCs w:val="24"/>
          <w:lang w:val="uk-UA"/>
        </w:rPr>
        <w:t xml:space="preserve">, </w:t>
      </w:r>
      <w:r w:rsidR="00A93BDC" w:rsidRPr="00A11D04">
        <w:rPr>
          <w:rFonts w:ascii="Times New Roman" w:hAnsi="Times New Roman" w:cs="Times New Roman"/>
          <w:color w:val="000000"/>
          <w:sz w:val="24"/>
          <w:szCs w:val="24"/>
          <w:lang w:val="uk-UA"/>
        </w:rPr>
        <w:t>де</w:t>
      </w:r>
      <w:r w:rsidR="00BE0766" w:rsidRPr="00A11D04">
        <w:rPr>
          <w:rFonts w:ascii="Times New Roman" w:hAnsi="Times New Roman" w:cs="Times New Roman"/>
          <w:color w:val="000000"/>
          <w:sz w:val="24"/>
          <w:szCs w:val="24"/>
          <w:lang w:val="uk-UA"/>
        </w:rPr>
        <w:t xml:space="preserve"> існують перешкоди для досягнення справедливості</w:t>
      </w:r>
      <w:r w:rsidR="0083704B" w:rsidRPr="00A11D04">
        <w:rPr>
          <w:rFonts w:ascii="Times New Roman" w:hAnsi="Times New Roman" w:cs="Times New Roman"/>
          <w:color w:val="00000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p>
    <w:p w:rsidR="0083704B" w:rsidRPr="00A11D04" w:rsidRDefault="00C72B71" w:rsidP="0083704B">
      <w:pPr>
        <w:autoSpaceDE w:val="0"/>
        <w:autoSpaceDN w:val="0"/>
        <w:adjustRightInd w:val="0"/>
        <w:spacing w:after="0" w:line="240" w:lineRule="auto"/>
        <w:jc w:val="both"/>
        <w:rPr>
          <w:rFonts w:ascii="Times New Roman" w:hAnsi="Times New Roman" w:cs="Times New Roman"/>
          <w:b/>
          <w:bCs/>
          <w:color w:val="006990"/>
          <w:sz w:val="24"/>
          <w:szCs w:val="24"/>
          <w:lang w:val="uk-UA"/>
        </w:rPr>
      </w:pPr>
      <w:r w:rsidRPr="00A11D04">
        <w:rPr>
          <w:rFonts w:ascii="Times New Roman" w:hAnsi="Times New Roman" w:cs="Times New Roman"/>
          <w:b/>
          <w:bCs/>
          <w:color w:val="006990"/>
          <w:sz w:val="24"/>
          <w:szCs w:val="24"/>
          <w:lang w:val="uk-UA"/>
        </w:rPr>
        <w:t>Дії</w:t>
      </w:r>
      <w:r w:rsidR="0083704B" w:rsidRPr="00A11D04">
        <w:rPr>
          <w:rFonts w:ascii="Times New Roman" w:hAnsi="Times New Roman" w:cs="Times New Roman"/>
          <w:b/>
          <w:bCs/>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EEAS</w:t>
      </w:r>
      <w:r w:rsidR="00F35049" w:rsidRPr="00A11D04">
        <w:rPr>
          <w:rFonts w:ascii="Times New Roman" w:hAnsi="Times New Roman" w:cs="Times New Roman"/>
          <w:color w:val="006990"/>
          <w:sz w:val="24"/>
          <w:szCs w:val="24"/>
          <w:lang w:val="uk-UA"/>
        </w:rPr>
        <w:t xml:space="preserve"> та служби Комісії </w:t>
      </w:r>
      <w:r w:rsidR="00241AAD">
        <w:rPr>
          <w:rFonts w:ascii="Times New Roman" w:hAnsi="Times New Roman" w:cs="Times New Roman"/>
          <w:color w:val="006990"/>
          <w:sz w:val="24"/>
          <w:szCs w:val="24"/>
          <w:lang w:val="uk-UA"/>
        </w:rPr>
        <w:t>за</w:t>
      </w:r>
      <w:r w:rsidR="00F35049" w:rsidRPr="00A11D04">
        <w:rPr>
          <w:rFonts w:ascii="Times New Roman" w:hAnsi="Times New Roman" w:cs="Times New Roman"/>
          <w:color w:val="006990"/>
          <w:sz w:val="24"/>
          <w:szCs w:val="24"/>
          <w:lang w:val="uk-UA"/>
        </w:rPr>
        <w:t xml:space="preserve"> координації з державами-членами здійснюють</w:t>
      </w:r>
      <w:r w:rsidR="00A733CC" w:rsidRPr="00A11D04">
        <w:rPr>
          <w:rFonts w:ascii="Times New Roman" w:hAnsi="Times New Roman" w:cs="Times New Roman"/>
          <w:color w:val="006990"/>
          <w:sz w:val="24"/>
          <w:szCs w:val="24"/>
          <w:lang w:val="uk-UA"/>
        </w:rPr>
        <w:t xml:space="preserve"> моніторинг та пропонують настанови з питань</w:t>
      </w:r>
      <w:r w:rsidR="00BC782E" w:rsidRPr="00A11D04">
        <w:rPr>
          <w:rFonts w:ascii="Times New Roman" w:hAnsi="Times New Roman" w:cs="Times New Roman"/>
          <w:color w:val="006990"/>
          <w:sz w:val="24"/>
          <w:szCs w:val="24"/>
          <w:lang w:val="uk-UA"/>
        </w:rPr>
        <w:t>, що мають відношення до правосуддя перехідного періоду</w:t>
      </w:r>
      <w:r w:rsidR="00241AAD">
        <w:rPr>
          <w:rFonts w:ascii="Times New Roman" w:hAnsi="Times New Roman" w:cs="Times New Roman"/>
          <w:color w:val="006990"/>
          <w:sz w:val="24"/>
          <w:szCs w:val="24"/>
          <w:lang w:val="uk-UA"/>
        </w:rPr>
        <w:t>,</w:t>
      </w:r>
      <w:r w:rsidR="00BC782E" w:rsidRPr="00A11D04">
        <w:rPr>
          <w:rFonts w:ascii="Times New Roman" w:hAnsi="Times New Roman" w:cs="Times New Roman"/>
          <w:color w:val="006990"/>
          <w:sz w:val="24"/>
          <w:szCs w:val="24"/>
          <w:lang w:val="uk-UA"/>
        </w:rPr>
        <w:t xml:space="preserve"> у ході політичного діалогу, що передує приєднанню, та у річних звітах про хід роботи</w:t>
      </w:r>
      <w:r w:rsidRPr="00A11D04">
        <w:rPr>
          <w:rFonts w:ascii="Times New Roman" w:hAnsi="Times New Roman" w:cs="Times New Roman"/>
          <w:color w:val="006990"/>
          <w:sz w:val="24"/>
          <w:szCs w:val="24"/>
          <w:lang w:val="uk-UA"/>
        </w:rPr>
        <w:t>.</w:t>
      </w:r>
      <w:r w:rsidR="00BC782E" w:rsidRPr="00A11D04">
        <w:rPr>
          <w:rFonts w:ascii="Times New Roman" w:hAnsi="Times New Roman" w:cs="Times New Roman"/>
          <w:color w:val="006990"/>
          <w:sz w:val="24"/>
          <w:szCs w:val="24"/>
          <w:lang w:val="uk-UA"/>
        </w:rPr>
        <w:t xml:space="preserve"> Такі питання мають підійматись на ранньому етапі під час переговорів про приєднання</w:t>
      </w:r>
      <w:r w:rsidRPr="00A11D04">
        <w:rPr>
          <w:rFonts w:ascii="Times New Roman" w:hAnsi="Times New Roman" w:cs="Times New Roman"/>
          <w:color w:val="006990"/>
          <w:sz w:val="24"/>
          <w:szCs w:val="24"/>
          <w:lang w:val="uk-UA"/>
        </w:rPr>
        <w:t xml:space="preserve"> (</w:t>
      </w:r>
      <w:r w:rsidR="00BC782E" w:rsidRPr="00A11D04">
        <w:rPr>
          <w:rFonts w:ascii="Times New Roman" w:hAnsi="Times New Roman" w:cs="Times New Roman"/>
          <w:color w:val="006990"/>
          <w:sz w:val="24"/>
          <w:szCs w:val="24"/>
          <w:lang w:val="uk-UA"/>
        </w:rPr>
        <w:t>Політичні критерії та Глава</w:t>
      </w:r>
      <w:r w:rsidRPr="00A11D04">
        <w:rPr>
          <w:rFonts w:ascii="Times New Roman" w:hAnsi="Times New Roman" w:cs="Times New Roman"/>
          <w:color w:val="006990"/>
          <w:sz w:val="24"/>
          <w:szCs w:val="24"/>
          <w:lang w:val="uk-UA"/>
        </w:rPr>
        <w:t xml:space="preserve"> 23), </w:t>
      </w:r>
      <w:r w:rsidR="00BC782E" w:rsidRPr="00A11D04">
        <w:rPr>
          <w:rFonts w:ascii="Times New Roman" w:hAnsi="Times New Roman" w:cs="Times New Roman"/>
          <w:color w:val="006990"/>
          <w:sz w:val="24"/>
          <w:szCs w:val="24"/>
          <w:lang w:val="uk-UA"/>
        </w:rPr>
        <w:t>щоб залишити достатньо часу для відчутного прогресу</w:t>
      </w:r>
      <w:r w:rsidRPr="00A11D04">
        <w:rPr>
          <w:rFonts w:ascii="Times New Roman" w:hAnsi="Times New Roman" w:cs="Times New Roman"/>
          <w:color w:val="006990"/>
          <w:sz w:val="24"/>
          <w:szCs w:val="24"/>
          <w:lang w:val="uk-UA"/>
        </w:rPr>
        <w:t>.</w:t>
      </w:r>
      <w:r w:rsidR="00BC782E" w:rsidRPr="00A11D04">
        <w:rPr>
          <w:rFonts w:ascii="Times New Roman" w:hAnsi="Times New Roman" w:cs="Times New Roman"/>
          <w:color w:val="006990"/>
          <w:sz w:val="24"/>
          <w:szCs w:val="24"/>
          <w:lang w:val="uk-UA"/>
        </w:rPr>
        <w:t xml:space="preserve"> Особлива увага має приділятись подоланню безкарності у випадках військових злочинів, </w:t>
      </w:r>
      <w:r w:rsidR="00BC782E" w:rsidRPr="00A11D04">
        <w:rPr>
          <w:rFonts w:ascii="Times New Roman" w:hAnsi="Times New Roman" w:cs="Times New Roman"/>
          <w:color w:val="006990"/>
          <w:sz w:val="24"/>
          <w:szCs w:val="24"/>
          <w:lang w:val="uk-UA"/>
        </w:rPr>
        <w:lastRenderedPageBreak/>
        <w:t>злочинів проти людяності та геноциду, щоб забезпечити дотримання прав всіх жертв</w:t>
      </w:r>
      <w:r w:rsidR="00A11D04" w:rsidRPr="00A11D04">
        <w:rPr>
          <w:rFonts w:ascii="Times New Roman" w:hAnsi="Times New Roman" w:cs="Times New Roman"/>
          <w:color w:val="006990"/>
          <w:sz w:val="24"/>
          <w:szCs w:val="24"/>
          <w:lang w:val="uk-UA"/>
        </w:rPr>
        <w:t>, особливо біженців та ВПО</w:t>
      </w:r>
      <w:r w:rsidRPr="00A11D04">
        <w:rPr>
          <w:rFonts w:ascii="Times New Roman" w:hAnsi="Times New Roman" w:cs="Times New Roman"/>
          <w:color w:val="006990"/>
          <w:sz w:val="24"/>
          <w:szCs w:val="24"/>
          <w:lang w:val="uk-UA"/>
        </w:rPr>
        <w:t>,</w:t>
      </w:r>
      <w:r w:rsidR="00A11D04" w:rsidRPr="00A11D04">
        <w:rPr>
          <w:rFonts w:ascii="Times New Roman" w:hAnsi="Times New Roman" w:cs="Times New Roman"/>
          <w:color w:val="006990"/>
          <w:sz w:val="24"/>
          <w:szCs w:val="24"/>
          <w:lang w:val="uk-UA"/>
        </w:rPr>
        <w:t xml:space="preserve"> та у кінцевому рахунку – забезпеченню того, щоб минулі конфлікти не могли повторитись</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6990"/>
          <w:sz w:val="24"/>
          <w:szCs w:val="24"/>
          <w:lang w:val="uk-UA"/>
        </w:rPr>
      </w:pPr>
      <w:r w:rsidRPr="00A11D04">
        <w:rPr>
          <w:rFonts w:ascii="Times New Roman" w:hAnsi="Times New Roman" w:cs="Times New Roman"/>
          <w:color w:val="006990"/>
          <w:sz w:val="24"/>
          <w:szCs w:val="24"/>
          <w:lang w:val="uk-UA"/>
        </w:rPr>
        <w:t xml:space="preserve">• </w:t>
      </w:r>
      <w:r w:rsidR="00A11D04" w:rsidRPr="00A11D04">
        <w:rPr>
          <w:rFonts w:ascii="Times New Roman" w:hAnsi="Times New Roman" w:cs="Times New Roman"/>
          <w:color w:val="006990"/>
          <w:sz w:val="24"/>
          <w:szCs w:val="24"/>
          <w:lang w:val="uk-UA"/>
        </w:rPr>
        <w:t>ЄС допомагає таким країнам вирішувати відповідні проблеми шляхом надання комплексної технічної та фінансової підтримки</w:t>
      </w:r>
      <w:r w:rsidRPr="00A11D04">
        <w:rPr>
          <w:rFonts w:ascii="Times New Roman" w:hAnsi="Times New Roman" w:cs="Times New Roman"/>
          <w:color w:val="006990"/>
          <w:sz w:val="24"/>
          <w:szCs w:val="24"/>
          <w:lang w:val="uk-UA"/>
        </w:rPr>
        <w:t xml:space="preserve"> (</w:t>
      </w:r>
      <w:r w:rsidR="00A11D04" w:rsidRPr="00A11D04">
        <w:rPr>
          <w:rFonts w:ascii="Times New Roman" w:hAnsi="Times New Roman" w:cs="Times New Roman"/>
          <w:color w:val="006990"/>
          <w:sz w:val="24"/>
          <w:szCs w:val="24"/>
          <w:lang w:val="uk-UA"/>
        </w:rPr>
        <w:t>Інструмент </w:t>
      </w:r>
      <w:proofErr w:type="spellStart"/>
      <w:r w:rsidR="00A11D04" w:rsidRPr="00A11D04">
        <w:rPr>
          <w:rFonts w:ascii="Times New Roman" w:hAnsi="Times New Roman" w:cs="Times New Roman"/>
          <w:color w:val="006990"/>
          <w:sz w:val="24"/>
          <w:szCs w:val="24"/>
          <w:lang w:val="uk-UA"/>
        </w:rPr>
        <w:t>передвступної</w:t>
      </w:r>
      <w:proofErr w:type="spellEnd"/>
      <w:r w:rsidR="00A11D04" w:rsidRPr="00A11D04">
        <w:rPr>
          <w:rFonts w:ascii="Times New Roman" w:hAnsi="Times New Roman" w:cs="Times New Roman"/>
          <w:color w:val="006990"/>
          <w:sz w:val="24"/>
          <w:szCs w:val="24"/>
          <w:lang w:val="uk-UA"/>
        </w:rPr>
        <w:t xml:space="preserve"> допомоги </w:t>
      </w:r>
      <w:r w:rsidRPr="00A11D04">
        <w:rPr>
          <w:rFonts w:ascii="Times New Roman" w:hAnsi="Times New Roman" w:cs="Times New Roman"/>
          <w:color w:val="006990"/>
          <w:sz w:val="24"/>
          <w:szCs w:val="24"/>
          <w:lang w:val="uk-UA"/>
        </w:rPr>
        <w:t xml:space="preserve">II). </w:t>
      </w:r>
      <w:r w:rsidR="00A11D04" w:rsidRPr="00A11D04">
        <w:rPr>
          <w:rFonts w:ascii="Times New Roman" w:hAnsi="Times New Roman" w:cs="Times New Roman"/>
          <w:color w:val="006990"/>
          <w:sz w:val="24"/>
          <w:szCs w:val="24"/>
          <w:lang w:val="uk-UA"/>
        </w:rPr>
        <w:t>Окрема допомога надається для забезпечення посилення НУО та громадянського суспільства, що прагнуть встановити правду та сприяти примиренню</w:t>
      </w:r>
      <w:r w:rsidRPr="00A11D04">
        <w:rPr>
          <w:rFonts w:ascii="Times New Roman" w:hAnsi="Times New Roman" w:cs="Times New Roman"/>
          <w:color w:val="00699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53A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53A0"/>
          <w:sz w:val="24"/>
          <w:szCs w:val="24"/>
          <w:lang w:val="uk-UA"/>
        </w:rPr>
      </w:pPr>
    </w:p>
    <w:p w:rsidR="0083704B" w:rsidRPr="00A11D04" w:rsidRDefault="0083704B" w:rsidP="0083704B">
      <w:pPr>
        <w:autoSpaceDE w:val="0"/>
        <w:autoSpaceDN w:val="0"/>
        <w:adjustRightInd w:val="0"/>
        <w:spacing w:after="0" w:line="240" w:lineRule="auto"/>
        <w:jc w:val="both"/>
        <w:rPr>
          <w:rFonts w:ascii="Times New Roman" w:hAnsi="Times New Roman" w:cs="Times New Roman"/>
          <w:b/>
          <w:bCs/>
          <w:color w:val="0053A0"/>
          <w:sz w:val="24"/>
          <w:szCs w:val="24"/>
          <w:lang w:val="uk-UA"/>
        </w:rPr>
      </w:pPr>
      <w:r w:rsidRPr="00A11D04">
        <w:rPr>
          <w:rFonts w:ascii="Times New Roman" w:hAnsi="Times New Roman" w:cs="Times New Roman"/>
          <w:b/>
          <w:bCs/>
          <w:color w:val="0053A0"/>
          <w:sz w:val="24"/>
          <w:szCs w:val="24"/>
          <w:lang w:val="uk-UA"/>
        </w:rPr>
        <w:t xml:space="preserve">VI </w:t>
      </w:r>
      <w:r w:rsidR="006D76B1" w:rsidRPr="00A11D04">
        <w:rPr>
          <w:rFonts w:ascii="Times New Roman" w:hAnsi="Times New Roman" w:cs="Times New Roman"/>
          <w:b/>
          <w:bCs/>
          <w:color w:val="0053A0"/>
          <w:sz w:val="24"/>
          <w:szCs w:val="24"/>
          <w:lang w:val="uk-UA"/>
        </w:rPr>
        <w:t>Звітування</w:t>
      </w:r>
      <w:r w:rsidRPr="00A11D04">
        <w:rPr>
          <w:rFonts w:ascii="Times New Roman" w:hAnsi="Times New Roman" w:cs="Times New Roman"/>
          <w:b/>
          <w:bCs/>
          <w:color w:val="0053A0"/>
          <w:sz w:val="24"/>
          <w:szCs w:val="24"/>
          <w:lang w:val="uk-UA"/>
        </w:rPr>
        <w:t>,</w:t>
      </w:r>
      <w:r w:rsidR="006D76B1" w:rsidRPr="00A11D04">
        <w:rPr>
          <w:rFonts w:ascii="Times New Roman" w:hAnsi="Times New Roman" w:cs="Times New Roman"/>
          <w:b/>
          <w:bCs/>
          <w:color w:val="0053A0"/>
          <w:sz w:val="24"/>
          <w:szCs w:val="24"/>
          <w:lang w:val="uk-UA"/>
        </w:rPr>
        <w:t xml:space="preserve"> моніторинг та оцінювання</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6D76B1"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Місії ЄС звітуватимуть про хід реалізації у Звітах щодо реалізації національної стратегії з прав людини та рег</w:t>
      </w:r>
      <w:r w:rsidR="00C17178" w:rsidRPr="00A11D04">
        <w:rPr>
          <w:rFonts w:ascii="Times New Roman" w:hAnsi="Times New Roman" w:cs="Times New Roman"/>
          <w:color w:val="000000"/>
          <w:sz w:val="24"/>
          <w:szCs w:val="24"/>
          <w:lang w:val="uk-UA"/>
        </w:rPr>
        <w:t>у</w:t>
      </w:r>
      <w:r w:rsidRPr="00A11D04">
        <w:rPr>
          <w:rFonts w:ascii="Times New Roman" w:hAnsi="Times New Roman" w:cs="Times New Roman"/>
          <w:color w:val="000000"/>
          <w:sz w:val="24"/>
          <w:szCs w:val="24"/>
          <w:lang w:val="uk-UA"/>
        </w:rPr>
        <w:t>лярних звітах місій</w:t>
      </w:r>
      <w:r w:rsidR="00D86002" w:rsidRPr="00A11D04">
        <w:rPr>
          <w:rFonts w:ascii="Times New Roman" w:hAnsi="Times New Roman" w:cs="Times New Roman"/>
          <w:color w:val="000000"/>
          <w:sz w:val="24"/>
          <w:szCs w:val="24"/>
          <w:lang w:val="uk-UA"/>
        </w:rPr>
        <w:t xml:space="preserve"> СПБО</w:t>
      </w:r>
      <w:r w:rsidR="0083704B" w:rsidRPr="00A11D04">
        <w:rPr>
          <w:rFonts w:ascii="Times New Roman" w:hAnsi="Times New Roman" w:cs="Times New Roman"/>
          <w:color w:val="00000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C17178" w:rsidP="0083704B">
      <w:pPr>
        <w:autoSpaceDE w:val="0"/>
        <w:autoSpaceDN w:val="0"/>
        <w:adjustRightInd w:val="0"/>
        <w:spacing w:after="0" w:line="240" w:lineRule="auto"/>
        <w:jc w:val="both"/>
        <w:rPr>
          <w:rFonts w:ascii="Times New Roman" w:hAnsi="Times New Roman" w:cs="Times New Roman"/>
          <w:color w:val="000000"/>
          <w:sz w:val="24"/>
          <w:szCs w:val="24"/>
          <w:lang w:val="uk-UA"/>
        </w:rPr>
      </w:pPr>
      <w:r w:rsidRPr="00A11D04">
        <w:rPr>
          <w:rFonts w:ascii="Times New Roman" w:hAnsi="Times New Roman" w:cs="Times New Roman"/>
          <w:color w:val="000000"/>
          <w:sz w:val="24"/>
          <w:szCs w:val="24"/>
          <w:lang w:val="uk-UA"/>
        </w:rPr>
        <w:t>На рівні Брюсселя буде започатковане щорічне звітування у вигляді Річного звіту ЄС з прав людини і демократії</w:t>
      </w:r>
      <w:r w:rsidR="0083704B" w:rsidRPr="00A11D04">
        <w:rPr>
          <w:rFonts w:ascii="Times New Roman" w:hAnsi="Times New Roman" w:cs="Times New Roman"/>
          <w:color w:val="000000"/>
          <w:sz w:val="24"/>
          <w:szCs w:val="24"/>
          <w:lang w:val="uk-UA"/>
        </w:rPr>
        <w:t>,</w:t>
      </w:r>
      <w:r w:rsidR="00052145" w:rsidRPr="00A11D04">
        <w:rPr>
          <w:rFonts w:ascii="Times New Roman" w:hAnsi="Times New Roman" w:cs="Times New Roman"/>
          <w:color w:val="000000"/>
          <w:sz w:val="24"/>
          <w:szCs w:val="24"/>
          <w:lang w:val="uk-UA"/>
        </w:rPr>
        <w:t xml:space="preserve"> Річного звіту ЄС з політики розвитку та зовнішньої допомоги</w:t>
      </w:r>
      <w:r w:rsidR="00CF55CB" w:rsidRPr="00A11D04">
        <w:rPr>
          <w:rFonts w:ascii="Times New Roman" w:hAnsi="Times New Roman" w:cs="Times New Roman"/>
          <w:color w:val="000000"/>
          <w:sz w:val="24"/>
          <w:szCs w:val="24"/>
          <w:lang w:val="uk-UA"/>
        </w:rPr>
        <w:t xml:space="preserve"> та її реалізації, Комплексного річного звіту ЄС щодо тренінгів з</w:t>
      </w:r>
      <w:r w:rsidR="00D86002" w:rsidRPr="00A11D04">
        <w:rPr>
          <w:rFonts w:ascii="Times New Roman" w:hAnsi="Times New Roman" w:cs="Times New Roman"/>
          <w:color w:val="000000"/>
          <w:sz w:val="24"/>
          <w:szCs w:val="24"/>
          <w:lang w:val="uk-UA"/>
        </w:rPr>
        <w:t xml:space="preserve"> СПБО</w:t>
      </w:r>
      <w:r w:rsidR="0083704B" w:rsidRPr="00A11D04">
        <w:rPr>
          <w:rFonts w:ascii="Times New Roman" w:hAnsi="Times New Roman" w:cs="Times New Roman"/>
          <w:color w:val="000000"/>
          <w:sz w:val="24"/>
          <w:szCs w:val="24"/>
          <w:lang w:val="uk-UA"/>
        </w:rPr>
        <w:t xml:space="preserve"> </w:t>
      </w:r>
      <w:r w:rsidR="00CF55CB" w:rsidRPr="00A11D04">
        <w:rPr>
          <w:rFonts w:ascii="Times New Roman" w:hAnsi="Times New Roman" w:cs="Times New Roman"/>
          <w:color w:val="000000"/>
          <w:sz w:val="24"/>
          <w:szCs w:val="24"/>
          <w:lang w:val="uk-UA"/>
        </w:rPr>
        <w:t>та пов’язаних питань</w:t>
      </w:r>
      <w:r w:rsidR="00040081" w:rsidRPr="00A11D04">
        <w:rPr>
          <w:rFonts w:ascii="Times New Roman" w:hAnsi="Times New Roman" w:cs="Times New Roman"/>
          <w:color w:val="000000"/>
          <w:sz w:val="24"/>
          <w:szCs w:val="24"/>
          <w:lang w:val="uk-UA"/>
        </w:rPr>
        <w:t xml:space="preserve">, а також щорічного звіту ЄС з основних аспектів та базових опцій </w:t>
      </w:r>
      <w:r w:rsidR="00CF55CB" w:rsidRPr="00A11D04">
        <w:rPr>
          <w:rFonts w:ascii="Times New Roman" w:hAnsi="Times New Roman" w:cs="Times New Roman"/>
          <w:color w:val="000000"/>
          <w:sz w:val="24"/>
          <w:szCs w:val="24"/>
          <w:lang w:val="uk-UA"/>
        </w:rPr>
        <w:t>СЗБП</w:t>
      </w:r>
      <w:r w:rsidR="0083704B" w:rsidRPr="00A11D04">
        <w:rPr>
          <w:rFonts w:ascii="Times New Roman" w:hAnsi="Times New Roman" w:cs="Times New Roman"/>
          <w:color w:val="000000"/>
          <w:sz w:val="24"/>
          <w:szCs w:val="24"/>
          <w:lang w:val="uk-UA"/>
        </w:rPr>
        <w:t>.</w:t>
      </w:r>
    </w:p>
    <w:p w:rsidR="0083704B" w:rsidRPr="00A11D04" w:rsidRDefault="0083704B" w:rsidP="0083704B">
      <w:pPr>
        <w:autoSpaceDE w:val="0"/>
        <w:autoSpaceDN w:val="0"/>
        <w:adjustRightInd w:val="0"/>
        <w:spacing w:after="0" w:line="240" w:lineRule="auto"/>
        <w:jc w:val="both"/>
        <w:rPr>
          <w:rFonts w:ascii="Times New Roman" w:hAnsi="Times New Roman" w:cs="Times New Roman"/>
          <w:color w:val="000000"/>
          <w:sz w:val="24"/>
          <w:szCs w:val="24"/>
          <w:lang w:val="uk-UA"/>
        </w:rPr>
      </w:pPr>
    </w:p>
    <w:p w:rsidR="0083704B" w:rsidRPr="00A11D04" w:rsidRDefault="00C72B71" w:rsidP="00527901">
      <w:pPr>
        <w:autoSpaceDE w:val="0"/>
        <w:autoSpaceDN w:val="0"/>
        <w:adjustRightInd w:val="0"/>
        <w:spacing w:after="0" w:line="240" w:lineRule="auto"/>
        <w:jc w:val="both"/>
        <w:rPr>
          <w:rFonts w:ascii="Times New Roman" w:hAnsi="Times New Roman" w:cs="Times New Roman"/>
          <w:i/>
          <w:iCs/>
          <w:color w:val="000000"/>
          <w:sz w:val="24"/>
          <w:szCs w:val="24"/>
          <w:lang w:val="uk-UA"/>
        </w:rPr>
      </w:pPr>
      <w:r w:rsidRPr="00A11D04">
        <w:rPr>
          <w:rFonts w:ascii="Times New Roman" w:hAnsi="Times New Roman" w:cs="Times New Roman"/>
          <w:color w:val="000000"/>
          <w:sz w:val="24"/>
          <w:szCs w:val="24"/>
          <w:lang w:val="uk-UA"/>
        </w:rPr>
        <w:t>Підтримка ЄС у сфері правосуддя перехідного періоду буде регулярно оцінюватись також із залученням Робочих груп та за допомогою оцінювання проектів</w:t>
      </w:r>
      <w:r w:rsidR="0083704B" w:rsidRPr="00A11D04">
        <w:rPr>
          <w:rFonts w:ascii="Times New Roman" w:hAnsi="Times New Roman" w:cs="Times New Roman"/>
          <w:color w:val="000000"/>
          <w:sz w:val="24"/>
          <w:szCs w:val="24"/>
          <w:lang w:val="uk-UA"/>
        </w:rPr>
        <w:t>.</w:t>
      </w:r>
    </w:p>
    <w:sectPr w:rsidR="0083704B" w:rsidRPr="00A11D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F2" w:rsidRDefault="005E61F2" w:rsidP="00521F77">
      <w:pPr>
        <w:spacing w:after="0" w:line="240" w:lineRule="auto"/>
      </w:pPr>
      <w:r>
        <w:separator/>
      </w:r>
    </w:p>
  </w:endnote>
  <w:endnote w:type="continuationSeparator" w:id="0">
    <w:p w:rsidR="005E61F2" w:rsidRDefault="005E61F2" w:rsidP="0052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F2" w:rsidRDefault="005E61F2" w:rsidP="00521F77">
      <w:pPr>
        <w:spacing w:after="0" w:line="240" w:lineRule="auto"/>
      </w:pPr>
      <w:r>
        <w:separator/>
      </w:r>
    </w:p>
  </w:footnote>
  <w:footnote w:type="continuationSeparator" w:id="0">
    <w:p w:rsidR="005E61F2" w:rsidRDefault="005E61F2" w:rsidP="00521F77">
      <w:pPr>
        <w:spacing w:after="0" w:line="240" w:lineRule="auto"/>
      </w:pPr>
      <w:r>
        <w:continuationSeparator/>
      </w:r>
    </w:p>
  </w:footnote>
  <w:footnote w:id="1">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S/2004/61</w:t>
      </w:r>
    </w:p>
  </w:footnote>
  <w:footnote w:id="2">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Доповідь спеціального доповідача з питання про заохочення істини, справедливості, відшкодування збитку та гарантії неповторення, </w:t>
      </w:r>
      <w:r w:rsidRPr="004824EC">
        <w:rPr>
          <w:rFonts w:ascii="Times New Roman" w:hAnsi="Times New Roman" w:cs="Times New Roman"/>
          <w:sz w:val="16"/>
          <w:szCs w:val="16"/>
          <w:lang w:val="uk-UA"/>
        </w:rPr>
        <w:br/>
        <w:t xml:space="preserve">9 серпня 2012 р., A/HRC/21/46 </w:t>
      </w:r>
      <w:proofErr w:type="spellStart"/>
      <w:r w:rsidRPr="004824EC">
        <w:rPr>
          <w:rFonts w:ascii="Times New Roman" w:hAnsi="Times New Roman" w:cs="Times New Roman"/>
          <w:sz w:val="16"/>
          <w:szCs w:val="16"/>
          <w:lang w:val="uk-UA"/>
        </w:rPr>
        <w:t>стор</w:t>
      </w:r>
      <w:proofErr w:type="spellEnd"/>
      <w:r w:rsidRPr="004824EC">
        <w:rPr>
          <w:rFonts w:ascii="Times New Roman" w:hAnsi="Times New Roman" w:cs="Times New Roman"/>
          <w:sz w:val="16"/>
          <w:szCs w:val="16"/>
          <w:lang w:val="uk-UA"/>
        </w:rPr>
        <w:t>. 5</w:t>
      </w:r>
    </w:p>
  </w:footnote>
  <w:footnote w:id="3">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Доповідь спеціального доповідача з питання про заохочення істини, справедливості, відшкодування збитку та гарантії неповторення, </w:t>
      </w:r>
      <w:r w:rsidRPr="004824EC">
        <w:rPr>
          <w:rFonts w:ascii="Times New Roman" w:hAnsi="Times New Roman" w:cs="Times New Roman"/>
          <w:sz w:val="16"/>
          <w:szCs w:val="16"/>
          <w:lang w:val="uk-UA"/>
        </w:rPr>
        <w:br/>
        <w:t>9 серпня 2012 р., A/HRC/21/46</w:t>
      </w:r>
    </w:p>
  </w:footnote>
  <w:footnote w:id="4">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COM (2011) 637 </w:t>
      </w:r>
      <w:proofErr w:type="spellStart"/>
      <w:r w:rsidRPr="004824EC">
        <w:rPr>
          <w:rFonts w:ascii="Times New Roman" w:hAnsi="Times New Roman" w:cs="Times New Roman"/>
          <w:sz w:val="16"/>
          <w:szCs w:val="16"/>
          <w:lang w:val="uk-UA"/>
        </w:rPr>
        <w:t>final</w:t>
      </w:r>
      <w:proofErr w:type="spellEnd"/>
    </w:p>
  </w:footnote>
  <w:footnote w:id="5">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COM (2011) 638 </w:t>
      </w:r>
      <w:proofErr w:type="spellStart"/>
      <w:r w:rsidRPr="004824EC">
        <w:rPr>
          <w:rFonts w:ascii="Times New Roman" w:hAnsi="Times New Roman" w:cs="Times New Roman"/>
          <w:sz w:val="16"/>
          <w:szCs w:val="16"/>
          <w:lang w:val="uk-UA"/>
        </w:rPr>
        <w:t>final</w:t>
      </w:r>
      <w:proofErr w:type="spellEnd"/>
    </w:p>
  </w:footnote>
  <w:footnote w:id="6">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proofErr w:type="spellStart"/>
      <w:r w:rsidRPr="004824EC">
        <w:rPr>
          <w:rFonts w:ascii="Times New Roman" w:hAnsi="Times New Roman" w:cs="Times New Roman"/>
          <w:sz w:val="16"/>
          <w:szCs w:val="16"/>
          <w:lang w:val="uk-UA"/>
        </w:rPr>
        <w:t>Doc</w:t>
      </w:r>
      <w:proofErr w:type="spellEnd"/>
      <w:r w:rsidRPr="004824EC">
        <w:rPr>
          <w:rFonts w:ascii="Times New Roman" w:hAnsi="Times New Roman" w:cs="Times New Roman"/>
          <w:sz w:val="16"/>
          <w:szCs w:val="16"/>
          <w:lang w:val="uk-UA"/>
        </w:rPr>
        <w:t xml:space="preserve"> 11855/12 </w:t>
      </w:r>
      <w:proofErr w:type="spellStart"/>
      <w:r w:rsidRPr="004824EC">
        <w:rPr>
          <w:rFonts w:ascii="Times New Roman" w:hAnsi="Times New Roman" w:cs="Times New Roman"/>
          <w:sz w:val="16"/>
          <w:szCs w:val="16"/>
          <w:lang w:val="uk-UA"/>
        </w:rPr>
        <w:t>Annex</w:t>
      </w:r>
      <w:proofErr w:type="spellEnd"/>
      <w:r w:rsidRPr="004824EC">
        <w:rPr>
          <w:rFonts w:ascii="Times New Roman" w:hAnsi="Times New Roman" w:cs="Times New Roman"/>
          <w:sz w:val="16"/>
          <w:szCs w:val="16"/>
          <w:lang w:val="uk-UA"/>
        </w:rPr>
        <w:t xml:space="preserve"> II</w:t>
      </w:r>
    </w:p>
  </w:footnote>
  <w:footnote w:id="7">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ЄС виступає головним захисником міжнародного гуманітарного права та гуманітарних принципів, а також продовжує реалізацію Керівних принципів ЄС щодо міжнародного гуманітарного права, прийнятих у 2005 та переглянутих у 2009 році, що використовуються у якості інструмента забезпечення дотримання міжнародного гуманітарного права третіми державами та недержавними акторами.</w:t>
      </w:r>
    </w:p>
  </w:footnote>
  <w:footnote w:id="8">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Рішення Ради 2011/168/CFSP від 21 березня 2011 року щодо Міжнародного кримінального суду, яким скасовується Загальну позицію 2003/444/CFSP, OJ L 76 від 22.3.2011, </w:t>
      </w:r>
      <w:proofErr w:type="spellStart"/>
      <w:r w:rsidRPr="004824EC">
        <w:rPr>
          <w:rFonts w:ascii="Times New Roman" w:hAnsi="Times New Roman" w:cs="Times New Roman"/>
          <w:sz w:val="16"/>
          <w:szCs w:val="16"/>
          <w:lang w:val="uk-UA"/>
        </w:rPr>
        <w:t>стор</w:t>
      </w:r>
      <w:proofErr w:type="spellEnd"/>
      <w:r w:rsidRPr="004824EC">
        <w:rPr>
          <w:rFonts w:ascii="Times New Roman" w:hAnsi="Times New Roman" w:cs="Times New Roman"/>
          <w:sz w:val="16"/>
          <w:szCs w:val="16"/>
          <w:lang w:val="uk-UA"/>
        </w:rPr>
        <w:t>. 56.</w:t>
      </w:r>
    </w:p>
  </w:footnote>
  <w:footnote w:id="9">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Принципи Римського Статуту, а також положення, що регулюють функціонування МКС, повністю відповідають принципам та цілям Союзу. МКС був створений для розслідування, переслідування та притягнення до відповідальності осіб, які підозрюються у скоєнні найбільш серйозних злочинів, таким чином допомагаючи попередити скоєння таких злочинів. Серйозні злочини, що підпадають під юрисдикцію МКС, а саме: геноцид, злочини проти людяності та військові злочини, а також злочини агресії – викликають занепокоєння міжнародної спільноти в цілому, Європейського Союзі та держав-членів.</w:t>
      </w:r>
    </w:p>
  </w:footnote>
  <w:footnote w:id="10">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МКС не замінює національні системи кримінальної юстиції; скоріше, він їх доповнює. Він може розслідувати та – коли це виправдано – переслідувати та притягувати до відповідальності осіб лише за умови, що держава, до юрисдикції якої належить справа, не бажає або об’єктивно не може здійснювати розслідування або переслідування, або у разі повної бездіяльності відповідної держави. Відповідно до принципу компл</w:t>
      </w:r>
      <w:r w:rsidR="00005400" w:rsidRPr="004824EC">
        <w:rPr>
          <w:rFonts w:ascii="Times New Roman" w:hAnsi="Times New Roman" w:cs="Times New Roman"/>
          <w:sz w:val="16"/>
          <w:szCs w:val="16"/>
          <w:lang w:val="uk-UA"/>
        </w:rPr>
        <w:t>е</w:t>
      </w:r>
      <w:r w:rsidRPr="004824EC">
        <w:rPr>
          <w:rFonts w:ascii="Times New Roman" w:hAnsi="Times New Roman" w:cs="Times New Roman"/>
          <w:sz w:val="16"/>
          <w:szCs w:val="16"/>
          <w:lang w:val="uk-UA"/>
        </w:rPr>
        <w:t xml:space="preserve">ментарності, держави </w:t>
      </w:r>
      <w:r w:rsidR="00005400" w:rsidRPr="004824EC">
        <w:rPr>
          <w:rFonts w:ascii="Times New Roman" w:hAnsi="Times New Roman" w:cs="Times New Roman"/>
          <w:sz w:val="16"/>
          <w:szCs w:val="16"/>
          <w:lang w:val="uk-UA"/>
        </w:rPr>
        <w:t>зберігають</w:t>
      </w:r>
      <w:r w:rsidRPr="004824EC">
        <w:rPr>
          <w:rFonts w:ascii="Times New Roman" w:hAnsi="Times New Roman" w:cs="Times New Roman"/>
          <w:sz w:val="16"/>
          <w:szCs w:val="16"/>
          <w:lang w:val="uk-UA"/>
        </w:rPr>
        <w:t xml:space="preserve"> первинну відповідальність за судовий розгляд справ відповідних виконавців злочинів під юрисдикцією МКС.</w:t>
      </w:r>
    </w:p>
  </w:footnote>
  <w:footnote w:id="11">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Спільний робочий документ з посилення принципу </w:t>
      </w:r>
      <w:r w:rsidR="00005400" w:rsidRPr="004824EC">
        <w:rPr>
          <w:rFonts w:ascii="Times New Roman" w:hAnsi="Times New Roman" w:cs="Times New Roman"/>
          <w:sz w:val="16"/>
          <w:szCs w:val="16"/>
          <w:lang w:val="uk-UA"/>
        </w:rPr>
        <w:t>комплементарності</w:t>
      </w:r>
      <w:r w:rsidRPr="004824EC">
        <w:rPr>
          <w:rFonts w:ascii="Times New Roman" w:hAnsi="Times New Roman" w:cs="Times New Roman"/>
          <w:sz w:val="16"/>
          <w:szCs w:val="16"/>
          <w:lang w:val="uk-UA"/>
        </w:rPr>
        <w:t xml:space="preserve">: Інструментарій з усунення прогалин між міжнародною та національною юстицією, SWD (2013) 26 </w:t>
      </w:r>
      <w:proofErr w:type="spellStart"/>
      <w:r w:rsidRPr="004824EC">
        <w:rPr>
          <w:rFonts w:ascii="Times New Roman" w:hAnsi="Times New Roman" w:cs="Times New Roman"/>
          <w:sz w:val="16"/>
          <w:szCs w:val="16"/>
          <w:lang w:val="uk-UA"/>
        </w:rPr>
        <w:t>final</w:t>
      </w:r>
      <w:proofErr w:type="spellEnd"/>
      <w:r w:rsidRPr="004824EC">
        <w:rPr>
          <w:rFonts w:ascii="Times New Roman" w:hAnsi="Times New Roman" w:cs="Times New Roman"/>
          <w:sz w:val="16"/>
          <w:szCs w:val="16"/>
          <w:lang w:val="uk-UA"/>
        </w:rPr>
        <w:t>.</w:t>
      </w:r>
    </w:p>
  </w:footnote>
  <w:footnote w:id="12">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Висновки Ради щодо реагування ЄС на ситуації нестабільності від 19-20 листопада 2007 р. </w:t>
      </w:r>
      <w:proofErr w:type="spellStart"/>
      <w:r w:rsidRPr="004824EC">
        <w:rPr>
          <w:rFonts w:ascii="Times New Roman" w:hAnsi="Times New Roman" w:cs="Times New Roman"/>
          <w:sz w:val="16"/>
          <w:szCs w:val="16"/>
          <w:lang w:val="uk-UA"/>
        </w:rPr>
        <w:t>welcoming</w:t>
      </w:r>
      <w:proofErr w:type="spellEnd"/>
      <w:r w:rsidRPr="004824EC">
        <w:rPr>
          <w:rFonts w:ascii="Times New Roman" w:hAnsi="Times New Roman" w:cs="Times New Roman"/>
          <w:sz w:val="16"/>
          <w:szCs w:val="16"/>
          <w:lang w:val="uk-UA"/>
        </w:rPr>
        <w:t xml:space="preserve"> COM(2007) 643 </w:t>
      </w:r>
      <w:proofErr w:type="spellStart"/>
      <w:r w:rsidRPr="004824EC">
        <w:rPr>
          <w:rFonts w:ascii="Times New Roman" w:hAnsi="Times New Roman" w:cs="Times New Roman"/>
          <w:sz w:val="16"/>
          <w:szCs w:val="16"/>
          <w:lang w:val="uk-UA"/>
        </w:rPr>
        <w:t>final</w:t>
      </w:r>
      <w:proofErr w:type="spellEnd"/>
    </w:p>
  </w:footnote>
  <w:footnote w:id="13">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Висновки Ради від 17 листопада 2009 року із затвердження Концепції з посилення спроможності ЄС з медіації та діалогу 15779/09 </w:t>
      </w:r>
    </w:p>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Fonts w:ascii="Times New Roman" w:hAnsi="Times New Roman" w:cs="Times New Roman"/>
          <w:sz w:val="16"/>
          <w:szCs w:val="16"/>
          <w:lang w:val="uk-UA"/>
        </w:rPr>
        <w:t>http://www.eeas.europa.eu/cfsp/conflict_prevention/docs/concept_strengthening_eu_med_en.pdf</w:t>
      </w:r>
    </w:p>
  </w:footnote>
  <w:footnote w:id="14">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Висновки Ради щодо комплексного підходу ЄС, 12 травня 2014 р. та Спільне звернення Європейського парламенту та Ради «Комплексний підхід до зовнішніх конфліктів та криз» JOIN(2013) 30 </w:t>
      </w:r>
      <w:proofErr w:type="spellStart"/>
      <w:r w:rsidRPr="004824EC">
        <w:rPr>
          <w:rFonts w:ascii="Times New Roman" w:hAnsi="Times New Roman" w:cs="Times New Roman"/>
          <w:sz w:val="16"/>
          <w:szCs w:val="16"/>
          <w:lang w:val="uk-UA"/>
        </w:rPr>
        <w:t>final</w:t>
      </w:r>
      <w:proofErr w:type="spellEnd"/>
    </w:p>
    <w:p w:rsidR="00060AC7" w:rsidRPr="004824EC" w:rsidRDefault="00060AC7" w:rsidP="004824EC">
      <w:pPr>
        <w:pStyle w:val="a4"/>
        <w:jc w:val="both"/>
        <w:rPr>
          <w:rFonts w:ascii="Times New Roman" w:hAnsi="Times New Roman" w:cs="Times New Roman"/>
          <w:lang w:val="uk-UA"/>
        </w:rPr>
      </w:pPr>
      <w:r w:rsidRPr="004824EC">
        <w:rPr>
          <w:rFonts w:ascii="Times New Roman" w:hAnsi="Times New Roman" w:cs="Times New Roman"/>
          <w:sz w:val="16"/>
          <w:szCs w:val="16"/>
          <w:lang w:val="uk-UA"/>
        </w:rPr>
        <w:t>http://www.eeas.europa.eustatements/docs/2013/131211_03_en.pdf</w:t>
      </w:r>
    </w:p>
  </w:footnote>
  <w:footnote w:id="15">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Концепція ЄС з підтримки реформування сектору безпеки, 13 жовтня 2005 р., 12566/4/05</w:t>
      </w:r>
    </w:p>
    <w:p w:rsidR="00060AC7" w:rsidRPr="004824EC" w:rsidRDefault="00060AC7" w:rsidP="004824EC">
      <w:pPr>
        <w:pStyle w:val="a4"/>
        <w:jc w:val="both"/>
        <w:rPr>
          <w:rFonts w:ascii="Times New Roman" w:hAnsi="Times New Roman" w:cs="Times New Roman"/>
          <w:lang w:val="uk-UA"/>
        </w:rPr>
      </w:pPr>
      <w:r w:rsidRPr="004824EC">
        <w:rPr>
          <w:rFonts w:ascii="Times New Roman" w:hAnsi="Times New Roman" w:cs="Times New Roman"/>
          <w:sz w:val="16"/>
          <w:szCs w:val="16"/>
          <w:lang w:val="uk-UA"/>
        </w:rPr>
        <w:t>http://register.consilium.europa.eu/doc/srv?l=EN&amp;f=ST%2012566%202005%20REV%204</w:t>
      </w:r>
    </w:p>
  </w:footnote>
  <w:footnote w:id="16">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Висновки Ради від 15 грудня 2006 року (16879/1/06). якими затверджується Концепція ЄС з підтримки роззброєння, демобілізації та реінтеграції (РДР)</w:t>
      </w:r>
    </w:p>
    <w:p w:rsidR="00060AC7" w:rsidRPr="004824EC" w:rsidRDefault="00060AC7" w:rsidP="004824EC">
      <w:pPr>
        <w:pStyle w:val="a4"/>
        <w:jc w:val="both"/>
        <w:rPr>
          <w:rFonts w:ascii="Times New Roman" w:hAnsi="Times New Roman" w:cs="Times New Roman"/>
          <w:lang w:val="uk-UA"/>
        </w:rPr>
      </w:pPr>
      <w:r w:rsidRPr="004824EC">
        <w:rPr>
          <w:rFonts w:ascii="Times New Roman" w:hAnsi="Times New Roman" w:cs="Times New Roman"/>
          <w:sz w:val="16"/>
          <w:szCs w:val="16"/>
          <w:lang w:val="uk-UA"/>
        </w:rPr>
        <w:t>https://ec.europa.eu/europeaid/policies/fragility-and-crisis-management/links-between-security-and-development/security-sector_en</w:t>
      </w:r>
    </w:p>
  </w:footnote>
  <w:footnote w:id="17">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6-й абзац преамбули</w:t>
      </w:r>
    </w:p>
  </w:footnote>
  <w:footnote w:id="18">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A/RES/60/147.</w:t>
      </w:r>
    </w:p>
  </w:footnote>
  <w:footnote w:id="19">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Більш детально питання амністії розглядається у розділі IV</w:t>
      </w:r>
    </w:p>
  </w:footnote>
  <w:footnote w:id="20">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sz w:val="16"/>
          <w:szCs w:val="16"/>
          <w:lang w:val="uk-UA"/>
        </w:rPr>
        <w:t xml:space="preserve"> Оновлений перелік принципів для захисту та сприяння дотриманню прав людини через дії, спрямовані на подолання безкарності E/CN.4/2005/102 та E/CN.4/2005/102/Add.1</w:t>
      </w:r>
      <w:r w:rsidRPr="004824EC">
        <w:rPr>
          <w:rFonts w:ascii="Times New Roman" w:hAnsi="Times New Roman" w:cs="Times New Roman"/>
          <w:lang w:val="uk-UA"/>
        </w:rPr>
        <w:t xml:space="preserve"> </w:t>
      </w:r>
    </w:p>
  </w:footnote>
  <w:footnote w:id="21">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Там само, </w:t>
      </w:r>
      <w:proofErr w:type="spellStart"/>
      <w:r w:rsidRPr="004824EC">
        <w:rPr>
          <w:rFonts w:ascii="Times New Roman" w:hAnsi="Times New Roman" w:cs="Times New Roman"/>
          <w:sz w:val="16"/>
          <w:szCs w:val="16"/>
          <w:lang w:val="uk-UA"/>
        </w:rPr>
        <w:t>стор</w:t>
      </w:r>
      <w:proofErr w:type="spellEnd"/>
      <w:r w:rsidRPr="004824EC">
        <w:rPr>
          <w:rFonts w:ascii="Times New Roman" w:hAnsi="Times New Roman" w:cs="Times New Roman"/>
          <w:sz w:val="16"/>
          <w:szCs w:val="16"/>
          <w:lang w:val="uk-UA"/>
        </w:rPr>
        <w:t>. 6: «(...) фраза «серйозні злочини відповідно до міжнародного права» включає у себе грубі порушення Женевської конвенції від 12 серпня 1949 року та Додаткового Протоколу I до неї 1977 року, а також інші порушення міжнародного гуманітарного прав</w:t>
      </w:r>
      <w:r w:rsidR="00990F10" w:rsidRPr="004824EC">
        <w:rPr>
          <w:rFonts w:ascii="Times New Roman" w:hAnsi="Times New Roman" w:cs="Times New Roman"/>
          <w:sz w:val="16"/>
          <w:szCs w:val="16"/>
          <w:lang w:val="uk-UA"/>
        </w:rPr>
        <w:t>а</w:t>
      </w:r>
      <w:r w:rsidRPr="004824EC">
        <w:rPr>
          <w:rFonts w:ascii="Times New Roman" w:hAnsi="Times New Roman" w:cs="Times New Roman"/>
          <w:sz w:val="16"/>
          <w:szCs w:val="16"/>
          <w:lang w:val="uk-UA"/>
        </w:rPr>
        <w:t>, що становлять злочини відповідно до міжнародного права, геноцид, злочини проти людяності, а також інші порушення прав людини, захищених міжнародним правом, які визнаються злочинами відповідно до міжнародного права та/або які держави повинні карати на вимогу міжнародного права, зокрема катування, насильницьке зникнення, позасудові страти та рабство».</w:t>
      </w:r>
    </w:p>
  </w:footnote>
  <w:footnote w:id="22">
    <w:p w:rsidR="00060AC7" w:rsidRPr="004824EC" w:rsidRDefault="00060AC7" w:rsidP="004824EC">
      <w:pPr>
        <w:spacing w:after="0" w:line="240" w:lineRule="auto"/>
        <w:rPr>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Для ознайомлення див. </w:t>
      </w:r>
      <w:r w:rsidR="00E020F1" w:rsidRPr="004824EC">
        <w:rPr>
          <w:rFonts w:ascii="Times New Roman" w:hAnsi="Times New Roman" w:cs="Times New Roman"/>
          <w:sz w:val="16"/>
          <w:szCs w:val="16"/>
          <w:lang w:val="uk-UA"/>
        </w:rPr>
        <w:t>Доповідь спеціального доповідача з питання про заохочення істини, справедливості, відшкодування збитку та гарантії неповторення</w:t>
      </w:r>
      <w:r w:rsidRPr="004824EC">
        <w:rPr>
          <w:rFonts w:ascii="Times New Roman" w:hAnsi="Times New Roman" w:cs="Times New Roman"/>
          <w:sz w:val="16"/>
          <w:szCs w:val="16"/>
          <w:lang w:val="uk-UA"/>
        </w:rPr>
        <w:t xml:space="preserve"> – щодо стратегій визначення пріоритетів прокур</w:t>
      </w:r>
      <w:r w:rsidR="00FF2249" w:rsidRPr="004824EC">
        <w:rPr>
          <w:rFonts w:ascii="Times New Roman" w:hAnsi="Times New Roman" w:cs="Times New Roman"/>
          <w:sz w:val="16"/>
          <w:szCs w:val="16"/>
          <w:lang w:val="uk-UA"/>
        </w:rPr>
        <w:t>ату</w:t>
      </w:r>
      <w:r w:rsidRPr="004824EC">
        <w:rPr>
          <w:rFonts w:ascii="Times New Roman" w:hAnsi="Times New Roman" w:cs="Times New Roman"/>
          <w:sz w:val="16"/>
          <w:szCs w:val="16"/>
          <w:lang w:val="uk-UA"/>
        </w:rPr>
        <w:t xml:space="preserve">ри </w:t>
      </w:r>
      <w:r w:rsidR="00FF2249" w:rsidRPr="004824EC">
        <w:rPr>
          <w:rFonts w:ascii="Times New Roman" w:hAnsi="Times New Roman" w:cs="Times New Roman"/>
          <w:sz w:val="16"/>
          <w:szCs w:val="16"/>
          <w:lang w:val="uk-UA"/>
        </w:rPr>
        <w:t>у разі</w:t>
      </w:r>
      <w:r w:rsidRPr="004824EC">
        <w:rPr>
          <w:rFonts w:ascii="Times New Roman" w:hAnsi="Times New Roman" w:cs="Times New Roman"/>
          <w:sz w:val="16"/>
          <w:szCs w:val="16"/>
          <w:lang w:val="uk-UA"/>
        </w:rPr>
        <w:t xml:space="preserve"> грубих порушень прав людини та серйозних порушень міжнародного гуманітарного права, 27 серпня 2014 р. A/HRC/27/56</w:t>
      </w:r>
    </w:p>
  </w:footnote>
  <w:footnote w:id="23">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«Право на правду» має тлумачитись у конкретному контексті Додаткового протоколу (I) до Женевськ</w:t>
      </w:r>
      <w:r w:rsidR="00FF2249" w:rsidRPr="004824EC">
        <w:rPr>
          <w:rFonts w:ascii="Times New Roman" w:hAnsi="Times New Roman" w:cs="Times New Roman"/>
          <w:sz w:val="16"/>
          <w:szCs w:val="16"/>
          <w:lang w:val="uk-UA"/>
        </w:rPr>
        <w:t>их конвенцій</w:t>
      </w:r>
      <w:r w:rsidRPr="004824EC">
        <w:rPr>
          <w:rFonts w:ascii="Times New Roman" w:hAnsi="Times New Roman" w:cs="Times New Roman"/>
          <w:sz w:val="16"/>
          <w:szCs w:val="16"/>
          <w:lang w:val="uk-UA"/>
        </w:rPr>
        <w:t xml:space="preserve"> від 12 серпня 1949 р. та у зв’язку з Захистом жертв міжнародних збройних конфліктів (статті 32 та 33) , а також – для держав, які підписали цю Конвенцію – Міжнародною конвенцією про </w:t>
      </w:r>
      <w:r w:rsidRPr="004824EC">
        <w:rPr>
          <w:rFonts w:ascii="Times New Roman" w:hAnsi="Times New Roman" w:cs="Times New Roman"/>
          <w:i/>
          <w:iCs/>
          <w:sz w:val="16"/>
          <w:szCs w:val="16"/>
          <w:lang w:val="uk-UA"/>
        </w:rPr>
        <w:t>захист усіх осіб</w:t>
      </w:r>
      <w:r w:rsidRPr="004824EC">
        <w:rPr>
          <w:rFonts w:ascii="Times New Roman" w:hAnsi="Times New Roman" w:cs="Times New Roman"/>
          <w:sz w:val="16"/>
          <w:szCs w:val="16"/>
          <w:lang w:val="uk-UA"/>
        </w:rPr>
        <w:t xml:space="preserve"> від насильницьких зникнень (стаття 24). Право на правду було предметом Резолюцій Ради прав людини 9/11 та 12/12. Також слід згадати, що конкретне право на правду може визначатись по-різному у різних правових системах як право знати або право отримати інформацію або як свобода інформації.</w:t>
      </w:r>
    </w:p>
  </w:footnote>
  <w:footnote w:id="24">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proofErr w:type="spellStart"/>
      <w:r w:rsidRPr="004824EC">
        <w:rPr>
          <w:rFonts w:ascii="Times New Roman" w:hAnsi="Times New Roman" w:cs="Times New Roman"/>
          <w:sz w:val="16"/>
          <w:szCs w:val="16"/>
          <w:lang w:val="uk-UA"/>
        </w:rPr>
        <w:t>El-Masri</w:t>
      </w:r>
      <w:proofErr w:type="spellEnd"/>
      <w:r w:rsidRPr="004824EC">
        <w:rPr>
          <w:rFonts w:ascii="Times New Roman" w:hAnsi="Times New Roman" w:cs="Times New Roman"/>
          <w:sz w:val="16"/>
          <w:szCs w:val="16"/>
          <w:lang w:val="uk-UA"/>
        </w:rPr>
        <w:t xml:space="preserve"> v. </w:t>
      </w:r>
      <w:proofErr w:type="spellStart"/>
      <w:r w:rsidRPr="004824EC">
        <w:rPr>
          <w:rFonts w:ascii="Times New Roman" w:hAnsi="Times New Roman" w:cs="Times New Roman"/>
          <w:sz w:val="16"/>
          <w:szCs w:val="16"/>
          <w:lang w:val="uk-UA"/>
        </w:rPr>
        <w:t>The</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Former</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Yugoslav</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Republic</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Of</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Macedonia</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ECtHR</w:t>
      </w:r>
      <w:proofErr w:type="spellEnd"/>
      <w:r w:rsidRPr="004824EC">
        <w:rPr>
          <w:rFonts w:ascii="Times New Roman" w:hAnsi="Times New Roman" w:cs="Times New Roman"/>
          <w:sz w:val="16"/>
          <w:szCs w:val="16"/>
          <w:lang w:val="uk-UA"/>
        </w:rPr>
        <w:t xml:space="preserve">, 39630/0913 (2012), </w:t>
      </w:r>
      <w:proofErr w:type="spellStart"/>
      <w:r w:rsidRPr="004824EC">
        <w:rPr>
          <w:rFonts w:ascii="Times New Roman" w:hAnsi="Times New Roman" w:cs="Times New Roman"/>
          <w:sz w:val="16"/>
          <w:szCs w:val="16"/>
          <w:lang w:val="uk-UA"/>
        </w:rPr>
        <w:t>Velásquez</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Rodríguez</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Case</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Inter-Am.Ct.H.R</w:t>
      </w:r>
      <w:proofErr w:type="spellEnd"/>
      <w:r w:rsidRPr="004824EC">
        <w:rPr>
          <w:rFonts w:ascii="Times New Roman" w:hAnsi="Times New Roman" w:cs="Times New Roman"/>
          <w:sz w:val="16"/>
          <w:szCs w:val="16"/>
          <w:lang w:val="uk-UA"/>
        </w:rPr>
        <w:t>. (</w:t>
      </w:r>
      <w:proofErr w:type="spellStart"/>
      <w:r w:rsidRPr="004824EC">
        <w:rPr>
          <w:rFonts w:ascii="Times New Roman" w:hAnsi="Times New Roman" w:cs="Times New Roman"/>
          <w:sz w:val="16"/>
          <w:szCs w:val="16"/>
          <w:lang w:val="uk-UA"/>
        </w:rPr>
        <w:t>Ser</w:t>
      </w:r>
      <w:proofErr w:type="spellEnd"/>
      <w:r w:rsidRPr="004824EC">
        <w:rPr>
          <w:rFonts w:ascii="Times New Roman" w:hAnsi="Times New Roman" w:cs="Times New Roman"/>
          <w:sz w:val="16"/>
          <w:szCs w:val="16"/>
          <w:lang w:val="uk-UA"/>
        </w:rPr>
        <w:t xml:space="preserve">. C)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4 (1988). </w:t>
      </w:r>
      <w:proofErr w:type="spellStart"/>
      <w:r w:rsidRPr="004824EC">
        <w:rPr>
          <w:rFonts w:ascii="Times New Roman" w:hAnsi="Times New Roman" w:cs="Times New Roman"/>
          <w:sz w:val="16"/>
          <w:szCs w:val="16"/>
          <w:lang w:val="uk-UA"/>
        </w:rPr>
        <w:t>Myrna</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Mack</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Chang</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Case</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Inter-Am.Ct.H.R</w:t>
      </w:r>
      <w:proofErr w:type="spellEnd"/>
      <w:r w:rsidRPr="004824EC">
        <w:rPr>
          <w:rFonts w:ascii="Times New Roman" w:hAnsi="Times New Roman" w:cs="Times New Roman"/>
          <w:sz w:val="16"/>
          <w:szCs w:val="16"/>
          <w:lang w:val="uk-UA"/>
        </w:rPr>
        <w:t>. (</w:t>
      </w:r>
      <w:proofErr w:type="spellStart"/>
      <w:r w:rsidRPr="004824EC">
        <w:rPr>
          <w:rFonts w:ascii="Times New Roman" w:hAnsi="Times New Roman" w:cs="Times New Roman"/>
          <w:sz w:val="16"/>
          <w:szCs w:val="16"/>
          <w:lang w:val="uk-UA"/>
        </w:rPr>
        <w:t>Ser</w:t>
      </w:r>
      <w:proofErr w:type="spellEnd"/>
      <w:r w:rsidRPr="004824EC">
        <w:rPr>
          <w:rFonts w:ascii="Times New Roman" w:hAnsi="Times New Roman" w:cs="Times New Roman"/>
          <w:sz w:val="16"/>
          <w:szCs w:val="16"/>
          <w:lang w:val="uk-UA"/>
        </w:rPr>
        <w:t xml:space="preserve">. C)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101, 274-75 (2003). </w:t>
      </w:r>
      <w:proofErr w:type="spellStart"/>
      <w:r w:rsidRPr="004824EC">
        <w:rPr>
          <w:rFonts w:ascii="Times New Roman" w:hAnsi="Times New Roman" w:cs="Times New Roman"/>
          <w:sz w:val="16"/>
          <w:szCs w:val="16"/>
          <w:lang w:val="uk-UA"/>
        </w:rPr>
        <w:t>Bámaca</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Velásquez</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Case</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Inter-Am</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Ct.H.R</w:t>
      </w:r>
      <w:proofErr w:type="spellEnd"/>
      <w:r w:rsidRPr="004824EC">
        <w:rPr>
          <w:rFonts w:ascii="Times New Roman" w:hAnsi="Times New Roman" w:cs="Times New Roman"/>
          <w:sz w:val="16"/>
          <w:szCs w:val="16"/>
          <w:lang w:val="uk-UA"/>
        </w:rPr>
        <w:t>. (</w:t>
      </w:r>
      <w:proofErr w:type="spellStart"/>
      <w:r w:rsidRPr="004824EC">
        <w:rPr>
          <w:rFonts w:ascii="Times New Roman" w:hAnsi="Times New Roman" w:cs="Times New Roman"/>
          <w:sz w:val="16"/>
          <w:szCs w:val="16"/>
          <w:lang w:val="uk-UA"/>
        </w:rPr>
        <w:t>Ser</w:t>
      </w:r>
      <w:proofErr w:type="spellEnd"/>
      <w:r w:rsidRPr="004824EC">
        <w:rPr>
          <w:rFonts w:ascii="Times New Roman" w:hAnsi="Times New Roman" w:cs="Times New Roman"/>
          <w:sz w:val="16"/>
          <w:szCs w:val="16"/>
          <w:lang w:val="uk-UA"/>
        </w:rPr>
        <w:t xml:space="preserve">. C)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91, 77 (2002), </w:t>
      </w:r>
      <w:proofErr w:type="spellStart"/>
      <w:r w:rsidRPr="004824EC">
        <w:rPr>
          <w:rFonts w:ascii="Times New Roman" w:hAnsi="Times New Roman" w:cs="Times New Roman"/>
          <w:sz w:val="16"/>
          <w:szCs w:val="16"/>
          <w:lang w:val="uk-UA"/>
        </w:rPr>
        <w:t>Barrios</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Altos</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Case</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Inter-Am.Ct.H.R</w:t>
      </w:r>
      <w:proofErr w:type="spellEnd"/>
      <w:r w:rsidRPr="004824EC">
        <w:rPr>
          <w:rFonts w:ascii="Times New Roman" w:hAnsi="Times New Roman" w:cs="Times New Roman"/>
          <w:sz w:val="16"/>
          <w:szCs w:val="16"/>
          <w:lang w:val="uk-UA"/>
        </w:rPr>
        <w:t>. (</w:t>
      </w:r>
      <w:proofErr w:type="spellStart"/>
      <w:r w:rsidRPr="004824EC">
        <w:rPr>
          <w:rFonts w:ascii="Times New Roman" w:hAnsi="Times New Roman" w:cs="Times New Roman"/>
          <w:sz w:val="16"/>
          <w:szCs w:val="16"/>
          <w:lang w:val="uk-UA"/>
        </w:rPr>
        <w:t>Ser</w:t>
      </w:r>
      <w:proofErr w:type="spellEnd"/>
      <w:r w:rsidRPr="004824EC">
        <w:rPr>
          <w:rFonts w:ascii="Times New Roman" w:hAnsi="Times New Roman" w:cs="Times New Roman"/>
          <w:sz w:val="16"/>
          <w:szCs w:val="16"/>
          <w:lang w:val="uk-UA"/>
        </w:rPr>
        <w:t xml:space="preserve">. C)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75 (2001).</w:t>
      </w:r>
    </w:p>
  </w:footnote>
  <w:footnote w:id="25">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Африканська комісія розглядає право правду як частину права на ефективний засіб правового захисту, див. Принципи та Керівні положення Комісії щодо права на справедливий судовий розгляд та правову допомогу в Африці, </w:t>
      </w:r>
      <w:proofErr w:type="spellStart"/>
      <w:r w:rsidRPr="004824EC">
        <w:rPr>
          <w:rFonts w:ascii="Times New Roman" w:hAnsi="Times New Roman" w:cs="Times New Roman"/>
          <w:sz w:val="16"/>
          <w:szCs w:val="16"/>
          <w:lang w:val="uk-UA"/>
        </w:rPr>
        <w:t>African</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Union</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Doc</w:t>
      </w:r>
      <w:proofErr w:type="spellEnd"/>
      <w:r w:rsidRPr="004824EC">
        <w:rPr>
          <w:rFonts w:ascii="Times New Roman" w:hAnsi="Times New Roman" w:cs="Times New Roman"/>
          <w:sz w:val="16"/>
          <w:szCs w:val="16"/>
          <w:lang w:val="uk-UA"/>
        </w:rPr>
        <w:t xml:space="preserve">. DOC/OS(XXX)247); див. також </w:t>
      </w:r>
      <w:r w:rsidR="00FF2249" w:rsidRPr="004824EC">
        <w:rPr>
          <w:rFonts w:ascii="Times New Roman" w:hAnsi="Times New Roman" w:cs="Times New Roman"/>
          <w:sz w:val="16"/>
          <w:szCs w:val="16"/>
          <w:lang w:val="uk-UA"/>
        </w:rPr>
        <w:t xml:space="preserve">Резолюцію </w:t>
      </w:r>
      <w:r w:rsidRPr="004824EC">
        <w:rPr>
          <w:rFonts w:ascii="Times New Roman" w:hAnsi="Times New Roman" w:cs="Times New Roman"/>
          <w:sz w:val="16"/>
          <w:szCs w:val="16"/>
          <w:lang w:val="uk-UA"/>
        </w:rPr>
        <w:t xml:space="preserve">ACHPR / Res.111 (XXXXII) 07: </w:t>
      </w:r>
      <w:r w:rsidR="00FF2249" w:rsidRPr="004824EC">
        <w:rPr>
          <w:rFonts w:ascii="Times New Roman" w:hAnsi="Times New Roman" w:cs="Times New Roman"/>
          <w:sz w:val="16"/>
          <w:szCs w:val="16"/>
          <w:lang w:val="uk-UA"/>
        </w:rPr>
        <w:t xml:space="preserve">Резолюція </w:t>
      </w:r>
      <w:r w:rsidRPr="004824EC">
        <w:rPr>
          <w:rFonts w:ascii="Times New Roman" w:hAnsi="Times New Roman" w:cs="Times New Roman"/>
          <w:sz w:val="16"/>
          <w:szCs w:val="16"/>
          <w:lang w:val="uk-UA"/>
        </w:rPr>
        <w:t>про право на відшкодування шкоди жінкам та дівчатам, які постраждали від сексуального насильства (2007), яка прямо визнає право на правду.</w:t>
      </w:r>
    </w:p>
  </w:footnote>
  <w:footnote w:id="26">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E/CN.4/2005/102/Add.1</w:t>
      </w:r>
    </w:p>
  </w:footnote>
  <w:footnote w:id="27">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00FF2249" w:rsidRPr="004824EC">
        <w:rPr>
          <w:rFonts w:ascii="Times New Roman" w:hAnsi="Times New Roman" w:cs="Times New Roman"/>
          <w:sz w:val="16"/>
          <w:szCs w:val="16"/>
          <w:lang w:val="uk-UA"/>
        </w:rPr>
        <w:t>Резолюція</w:t>
      </w:r>
      <w:r w:rsidRPr="004824EC">
        <w:rPr>
          <w:rFonts w:ascii="Times New Roman" w:hAnsi="Times New Roman" w:cs="Times New Roman"/>
          <w:sz w:val="16"/>
          <w:szCs w:val="16"/>
          <w:lang w:val="uk-UA"/>
        </w:rPr>
        <w:t xml:space="preserve"> HRC 2005/26</w:t>
      </w:r>
    </w:p>
  </w:footnote>
  <w:footnote w:id="28">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Стаття 8 Загальної декларації прав людини, стаття 2 Міжнародного пакту про громадянські та політичні права, стаття 6 Міжнародної конвенції про ліквідацію всіх форм расової дискримінації, стаття 14 Конвенції проти катувань та інших жорстоких, нелюдських або таких, що принижують гідність, видів поводження і покарання, а також стаття 39 Конвенції про права дитини та стаття 75 Римського Статуту Міжнародного кримінального суду.</w:t>
      </w:r>
    </w:p>
  </w:footnote>
  <w:footnote w:id="29">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Генеральна асамблея ООН 2005 A/RES/60/147</w:t>
      </w:r>
    </w:p>
  </w:footnote>
  <w:footnote w:id="30">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Директивна записка Генерального секретаря ООН щодо підходів ООН до правосуддя перехідного періоду:</w:t>
      </w:r>
    </w:p>
    <w:p w:rsidR="00060AC7" w:rsidRPr="004824EC" w:rsidRDefault="00060AC7" w:rsidP="004824EC">
      <w:pPr>
        <w:pStyle w:val="a4"/>
        <w:jc w:val="both"/>
        <w:rPr>
          <w:rFonts w:ascii="Times New Roman" w:hAnsi="Times New Roman" w:cs="Times New Roman"/>
          <w:lang w:val="uk-UA"/>
        </w:rPr>
      </w:pPr>
      <w:r w:rsidRPr="004824EC">
        <w:rPr>
          <w:rFonts w:ascii="Times New Roman" w:hAnsi="Times New Roman" w:cs="Times New Roman"/>
          <w:sz w:val="16"/>
          <w:szCs w:val="16"/>
          <w:lang w:val="uk-UA"/>
        </w:rPr>
        <w:t>http://www.unrol.org/files/TJ_Guidance_Note_March_2010FINAL.pdf</w:t>
      </w:r>
    </w:p>
  </w:footnote>
  <w:footnote w:id="31">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Концепція ЄС щодо підтримки реформування сектору безпеки, 13 жовтня 2005 р., 12566/4/05</w:t>
      </w:r>
    </w:p>
    <w:p w:rsidR="00060AC7" w:rsidRPr="004824EC" w:rsidRDefault="00060AC7" w:rsidP="004824EC">
      <w:pPr>
        <w:pStyle w:val="a4"/>
        <w:jc w:val="both"/>
        <w:rPr>
          <w:rFonts w:ascii="Times New Roman" w:hAnsi="Times New Roman" w:cs="Times New Roman"/>
          <w:lang w:val="uk-UA"/>
        </w:rPr>
      </w:pPr>
      <w:r w:rsidRPr="004824EC">
        <w:rPr>
          <w:rFonts w:ascii="Times New Roman" w:hAnsi="Times New Roman" w:cs="Times New Roman"/>
          <w:sz w:val="16"/>
          <w:szCs w:val="16"/>
          <w:lang w:val="uk-UA"/>
        </w:rPr>
        <w:t>http://register.consilium.europa.eu/doc/srv?l=EN&amp;f=ST%2012566%202005%20REV%204</w:t>
      </w:r>
    </w:p>
  </w:footnote>
  <w:footnote w:id="32">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Щодо аналізу конфліктів див. Директивну записку Європейської служби зовнішніх справ (EEAS) та Комісії щодо використання Аналізу конфліктів у підтримці зовнішніх дій ЄС:</w:t>
      </w:r>
    </w:p>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Fonts w:ascii="Times New Roman" w:hAnsi="Times New Roman" w:cs="Times New Roman"/>
          <w:sz w:val="16"/>
          <w:szCs w:val="16"/>
          <w:lang w:val="uk-UA"/>
        </w:rPr>
        <w:t>https://webgate.ec.europa.eu/multisite/devco/sites/devco/files/guidance%20note%20on%20conflict%20analysis%20_Ares%282013%293368902_20131026_en_0.pdf</w:t>
      </w:r>
    </w:p>
  </w:footnote>
  <w:footnote w:id="33">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Амністія може бути визначена як правові дій, що мають наслідком:</w:t>
      </w:r>
    </w:p>
    <w:p w:rsidR="00060AC7" w:rsidRPr="004824EC" w:rsidRDefault="00060AC7" w:rsidP="004824EC">
      <w:pPr>
        <w:autoSpaceDE w:val="0"/>
        <w:autoSpaceDN w:val="0"/>
        <w:adjustRightInd w:val="0"/>
        <w:spacing w:after="0" w:line="240" w:lineRule="auto"/>
        <w:ind w:left="720"/>
        <w:jc w:val="both"/>
        <w:rPr>
          <w:rFonts w:ascii="Times New Roman" w:hAnsi="Times New Roman" w:cs="Times New Roman"/>
          <w:sz w:val="16"/>
          <w:szCs w:val="16"/>
          <w:lang w:val="uk-UA"/>
        </w:rPr>
      </w:pPr>
      <w:r w:rsidRPr="004824EC">
        <w:rPr>
          <w:rFonts w:ascii="Times New Roman" w:hAnsi="Times New Roman" w:cs="Times New Roman"/>
          <w:sz w:val="16"/>
          <w:szCs w:val="16"/>
          <w:lang w:val="uk-UA"/>
        </w:rPr>
        <w:t>(a) Заборону кримінального переслідування у майбутньому та у деяких випадках – цивільні дії проти визначених осіб або категорій осіб відносно конкретних кримінальних порушень, скоєних до прийняття амністії; або</w:t>
      </w:r>
    </w:p>
    <w:p w:rsidR="00060AC7" w:rsidRPr="004824EC" w:rsidRDefault="00060AC7" w:rsidP="004824EC">
      <w:pPr>
        <w:pStyle w:val="a4"/>
        <w:ind w:firstLine="720"/>
        <w:jc w:val="both"/>
        <w:rPr>
          <w:rFonts w:ascii="Times New Roman" w:hAnsi="Times New Roman" w:cs="Times New Roman"/>
          <w:lang w:val="uk-UA"/>
        </w:rPr>
      </w:pPr>
      <w:r w:rsidRPr="004824EC">
        <w:rPr>
          <w:rFonts w:ascii="Times New Roman" w:hAnsi="Times New Roman" w:cs="Times New Roman"/>
          <w:sz w:val="16"/>
          <w:szCs w:val="16"/>
          <w:lang w:val="uk-UA"/>
        </w:rPr>
        <w:t>(b) Ретроспективне скасування юридичної відповідальності, визначеної у минулому</w:t>
      </w:r>
    </w:p>
  </w:footnote>
  <w:footnote w:id="34">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Додатковий протокол до Женевських конвенцій від 12 серпня 1949 р. та щодо Захисту жертв неміжнародних збройних конфліктів (Протокол II), 8 червня 1977 р., ст. 6(5).</w:t>
      </w:r>
    </w:p>
  </w:footnote>
  <w:footnote w:id="35">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OHCHR, Інструменти верховенства права для постконфліктних держав – амністії, 2009, </w:t>
      </w:r>
      <w:proofErr w:type="spellStart"/>
      <w:r w:rsidRPr="004824EC">
        <w:rPr>
          <w:rFonts w:ascii="Times New Roman" w:hAnsi="Times New Roman" w:cs="Times New Roman"/>
          <w:sz w:val="16"/>
          <w:szCs w:val="16"/>
          <w:lang w:val="uk-UA"/>
        </w:rPr>
        <w:t>стор</w:t>
      </w:r>
      <w:proofErr w:type="spellEnd"/>
      <w:r w:rsidRPr="004824EC">
        <w:rPr>
          <w:rFonts w:ascii="Times New Roman" w:hAnsi="Times New Roman" w:cs="Times New Roman"/>
          <w:sz w:val="16"/>
          <w:szCs w:val="16"/>
          <w:lang w:val="uk-UA"/>
        </w:rPr>
        <w:t>. 16</w:t>
      </w:r>
    </w:p>
  </w:footnote>
  <w:footnote w:id="36">
    <w:p w:rsidR="00060AC7" w:rsidRPr="004824EC" w:rsidRDefault="00060AC7" w:rsidP="004824EC">
      <w:pPr>
        <w:autoSpaceDE w:val="0"/>
        <w:autoSpaceDN w:val="0"/>
        <w:adjustRightInd w:val="0"/>
        <w:spacing w:after="0" w:line="240" w:lineRule="auto"/>
        <w:jc w:val="both"/>
        <w:rPr>
          <w:rFonts w:ascii="Times New Roman" w:hAnsi="Times New Roman" w:cs="Times New Roman"/>
          <w:sz w:val="16"/>
          <w:szCs w:val="16"/>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Амністія, що перешкоджає притягненню до відповідальності осіб, винних у скоєнні військових злочинів, геноциді, злочинів проти людяності та інших грубих порушень прав людини або серйозних порушень міжнародного гуманітарного права, суперечить обов’язку держав-учасниць відповідно до різноманітних джерел міжнародного права:</w:t>
      </w:r>
    </w:p>
    <w:p w:rsidR="00060AC7" w:rsidRPr="004824EC" w:rsidRDefault="00060AC7" w:rsidP="004824EC">
      <w:pPr>
        <w:autoSpaceDE w:val="0"/>
        <w:autoSpaceDN w:val="0"/>
        <w:adjustRightInd w:val="0"/>
        <w:spacing w:after="0" w:line="240" w:lineRule="auto"/>
        <w:ind w:firstLine="720"/>
        <w:jc w:val="both"/>
        <w:rPr>
          <w:rFonts w:ascii="Times New Roman" w:hAnsi="Times New Roman" w:cs="Times New Roman"/>
          <w:sz w:val="16"/>
          <w:szCs w:val="16"/>
          <w:lang w:val="uk-UA"/>
        </w:rPr>
      </w:pPr>
      <w:r w:rsidRPr="004824EC">
        <w:rPr>
          <w:rFonts w:ascii="Times New Roman" w:hAnsi="Times New Roman" w:cs="Times New Roman"/>
          <w:sz w:val="16"/>
          <w:szCs w:val="16"/>
          <w:lang w:val="uk-UA"/>
        </w:rPr>
        <w:t>• амністія за геноцид порушує Конвенцію про геноцид;</w:t>
      </w:r>
    </w:p>
    <w:p w:rsidR="00060AC7" w:rsidRPr="004824EC" w:rsidRDefault="00060AC7" w:rsidP="004824EC">
      <w:pPr>
        <w:autoSpaceDE w:val="0"/>
        <w:autoSpaceDN w:val="0"/>
        <w:adjustRightInd w:val="0"/>
        <w:spacing w:after="0" w:line="240" w:lineRule="auto"/>
        <w:ind w:firstLine="720"/>
        <w:jc w:val="both"/>
        <w:rPr>
          <w:rFonts w:ascii="Times New Roman" w:hAnsi="Times New Roman" w:cs="Times New Roman"/>
          <w:sz w:val="16"/>
          <w:szCs w:val="16"/>
          <w:lang w:val="uk-UA"/>
        </w:rPr>
      </w:pPr>
      <w:r w:rsidRPr="004824EC">
        <w:rPr>
          <w:rFonts w:ascii="Times New Roman" w:hAnsi="Times New Roman" w:cs="Times New Roman"/>
          <w:sz w:val="16"/>
          <w:szCs w:val="16"/>
          <w:lang w:val="uk-UA"/>
        </w:rPr>
        <w:t>• амністія за злочини проти людяності порушує обов’язок держав, передбачений кількома конвенціями;</w:t>
      </w:r>
    </w:p>
    <w:p w:rsidR="00060AC7" w:rsidRPr="004824EC" w:rsidRDefault="00060AC7" w:rsidP="004824EC">
      <w:pPr>
        <w:autoSpaceDE w:val="0"/>
        <w:autoSpaceDN w:val="0"/>
        <w:adjustRightInd w:val="0"/>
        <w:spacing w:after="0" w:line="240" w:lineRule="auto"/>
        <w:ind w:left="720"/>
        <w:jc w:val="both"/>
        <w:rPr>
          <w:rFonts w:ascii="Times New Roman" w:hAnsi="Times New Roman" w:cs="Times New Roman"/>
          <w:sz w:val="16"/>
          <w:szCs w:val="16"/>
          <w:lang w:val="uk-UA"/>
        </w:rPr>
      </w:pPr>
      <w:r w:rsidRPr="004824EC">
        <w:rPr>
          <w:rFonts w:ascii="Times New Roman" w:hAnsi="Times New Roman" w:cs="Times New Roman"/>
          <w:sz w:val="16"/>
          <w:szCs w:val="16"/>
          <w:lang w:val="uk-UA"/>
        </w:rPr>
        <w:t>• амністія, що перешкоджає притягненню до відповідальності з військові злочини, скоєні під час міжнародних або неміжнародних збройних конфліктів, порушує обов’язок держав, передбачених ратифікованими багатьма країнами Женевськими конвенціями</w:t>
      </w:r>
      <w:r w:rsidR="00E41CDA" w:rsidRPr="004824EC">
        <w:rPr>
          <w:rFonts w:ascii="Times New Roman" w:hAnsi="Times New Roman" w:cs="Times New Roman"/>
          <w:sz w:val="16"/>
          <w:szCs w:val="16"/>
          <w:lang w:val="uk-UA"/>
        </w:rPr>
        <w:t xml:space="preserve"> 1949 року та Протоколами до них</w:t>
      </w:r>
      <w:r w:rsidRPr="004824EC">
        <w:rPr>
          <w:rFonts w:ascii="Times New Roman" w:hAnsi="Times New Roman" w:cs="Times New Roman"/>
          <w:sz w:val="16"/>
          <w:szCs w:val="16"/>
          <w:lang w:val="uk-UA"/>
        </w:rPr>
        <w:t xml:space="preserve"> 1977 року;</w:t>
      </w:r>
    </w:p>
    <w:p w:rsidR="00060AC7" w:rsidRPr="004824EC" w:rsidRDefault="00060AC7" w:rsidP="004824EC">
      <w:pPr>
        <w:autoSpaceDE w:val="0"/>
        <w:autoSpaceDN w:val="0"/>
        <w:adjustRightInd w:val="0"/>
        <w:spacing w:after="0" w:line="240" w:lineRule="auto"/>
        <w:ind w:left="720"/>
        <w:jc w:val="both"/>
        <w:rPr>
          <w:rFonts w:ascii="Times New Roman" w:hAnsi="Times New Roman" w:cs="Times New Roman"/>
          <w:lang w:val="uk-UA"/>
        </w:rPr>
      </w:pPr>
      <w:r w:rsidRPr="004824EC">
        <w:rPr>
          <w:rFonts w:ascii="Times New Roman" w:hAnsi="Times New Roman" w:cs="Times New Roman"/>
          <w:sz w:val="16"/>
          <w:szCs w:val="16"/>
          <w:lang w:val="uk-UA"/>
        </w:rPr>
        <w:t>• амністія за катування порушує зобов’язання держав-учасниць, передбачених ратифікованою багатьма країнами Конвенці</w:t>
      </w:r>
      <w:r w:rsidR="00E41CDA" w:rsidRPr="004824EC">
        <w:rPr>
          <w:rFonts w:ascii="Times New Roman" w:hAnsi="Times New Roman" w:cs="Times New Roman"/>
          <w:sz w:val="16"/>
          <w:szCs w:val="16"/>
          <w:lang w:val="uk-UA"/>
        </w:rPr>
        <w:t>є</w:t>
      </w:r>
      <w:r w:rsidRPr="004824EC">
        <w:rPr>
          <w:rFonts w:ascii="Times New Roman" w:hAnsi="Times New Roman" w:cs="Times New Roman"/>
          <w:sz w:val="16"/>
          <w:szCs w:val="16"/>
          <w:lang w:val="uk-UA"/>
        </w:rPr>
        <w:t>ю проти катувань</w:t>
      </w:r>
      <w:r w:rsidR="00E41CDA" w:rsidRPr="004824EC">
        <w:rPr>
          <w:rFonts w:ascii="Times New Roman" w:hAnsi="Times New Roman" w:cs="Times New Roman"/>
          <w:sz w:val="16"/>
          <w:szCs w:val="16"/>
          <w:lang w:val="uk-UA"/>
        </w:rPr>
        <w:t>,</w:t>
      </w:r>
      <w:r w:rsidRPr="004824EC">
        <w:rPr>
          <w:rFonts w:ascii="Times New Roman" w:hAnsi="Times New Roman" w:cs="Times New Roman"/>
          <w:sz w:val="16"/>
          <w:szCs w:val="16"/>
          <w:lang w:val="uk-UA"/>
        </w:rPr>
        <w:t xml:space="preserve"> та інші договори;</w:t>
      </w:r>
    </w:p>
  </w:footnote>
  <w:footnote w:id="37">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Звіт Генерального секретаря щодо верховенства права та правосуддя перехідного періоду у конфліктних та </w:t>
      </w:r>
      <w:proofErr w:type="spellStart"/>
      <w:r w:rsidRPr="004824EC">
        <w:rPr>
          <w:rFonts w:ascii="Times New Roman" w:hAnsi="Times New Roman" w:cs="Times New Roman"/>
          <w:sz w:val="16"/>
          <w:szCs w:val="16"/>
          <w:lang w:val="uk-UA"/>
        </w:rPr>
        <w:t>постконфліктних</w:t>
      </w:r>
      <w:proofErr w:type="spellEnd"/>
      <w:r w:rsidRPr="004824EC">
        <w:rPr>
          <w:rFonts w:ascii="Times New Roman" w:hAnsi="Times New Roman" w:cs="Times New Roman"/>
          <w:sz w:val="16"/>
          <w:szCs w:val="16"/>
          <w:lang w:val="uk-UA"/>
        </w:rPr>
        <w:t xml:space="preserve"> суспільствах, UN </w:t>
      </w:r>
      <w:proofErr w:type="spellStart"/>
      <w:r w:rsidRPr="004824EC">
        <w:rPr>
          <w:rFonts w:ascii="Times New Roman" w:hAnsi="Times New Roman" w:cs="Times New Roman"/>
          <w:sz w:val="16"/>
          <w:szCs w:val="16"/>
          <w:lang w:val="uk-UA"/>
        </w:rPr>
        <w:t>Doc</w:t>
      </w:r>
      <w:proofErr w:type="spellEnd"/>
      <w:r w:rsidRPr="004824EC">
        <w:rPr>
          <w:rFonts w:ascii="Times New Roman" w:hAnsi="Times New Roman" w:cs="Times New Roman"/>
          <w:sz w:val="16"/>
          <w:szCs w:val="16"/>
          <w:lang w:val="uk-UA"/>
        </w:rPr>
        <w:t>. S/2004/616, 24 серпня 2004 р., параграфи 10, 64c</w:t>
      </w:r>
    </w:p>
  </w:footnote>
  <w:footnote w:id="38">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Робочий документ персоналу Комісії Інструментарій з підходу, що базується на правах людини, включаючи всі права людини, для співпраці з розвитку ЄС SWD (2014) 152</w:t>
      </w:r>
    </w:p>
  </w:footnote>
  <w:footnote w:id="39">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http://www.consilium.europa.eu/uedocs/cms_data/docs/pressdata/en/foraff/142682.pdf</w:t>
      </w:r>
    </w:p>
  </w:footnote>
  <w:footnote w:id="40">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Резолюції Ради безпеки ООН 1888 (2009), 1889 (2009), 1960 (2010), 2106 (2013) та 2122 (2013)</w:t>
      </w:r>
    </w:p>
  </w:footnote>
  <w:footnote w:id="41">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SEC (2008)/15671/1/08</w:t>
      </w:r>
    </w:p>
  </w:footnote>
  <w:footnote w:id="42">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COM(2011) 60 </w:t>
      </w:r>
      <w:proofErr w:type="spellStart"/>
      <w:r w:rsidRPr="004824EC">
        <w:rPr>
          <w:rFonts w:ascii="Times New Roman" w:hAnsi="Times New Roman" w:cs="Times New Roman"/>
          <w:sz w:val="16"/>
          <w:szCs w:val="16"/>
          <w:lang w:val="uk-UA"/>
        </w:rPr>
        <w:t>final</w:t>
      </w:r>
      <w:proofErr w:type="spellEnd"/>
    </w:p>
  </w:footnote>
  <w:footnote w:id="43">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http://eeas.europa.eu/human_rights/guidelines/index_en.htm</w:t>
      </w:r>
    </w:p>
  </w:footnote>
  <w:footnote w:id="44">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Рада Європейського Союзу (2010) Огляд Стратегії впровадження Керівних принципів ЄС щодо дітей та збройних конфліктів 2010 р.</w:t>
      </w:r>
    </w:p>
  </w:footnote>
  <w:footnote w:id="45">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Ст. 3 (2) (e) Положення (EU)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230/2014 від 11 березня 2014 року щодо запровадження Інструменту зі сприяння стабільності і миру, OJ L 77/1, 15.3.2014</w:t>
      </w:r>
    </w:p>
  </w:footnote>
  <w:footnote w:id="46">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Ст. 4 (1) (b) (c) та (d) там само.</w:t>
      </w:r>
    </w:p>
  </w:footnote>
  <w:footnote w:id="47">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Спільний робочий документ з просування Принципу </w:t>
      </w:r>
      <w:proofErr w:type="spellStart"/>
      <w:r w:rsidRPr="004824EC">
        <w:rPr>
          <w:rFonts w:ascii="Times New Roman" w:hAnsi="Times New Roman" w:cs="Times New Roman"/>
          <w:sz w:val="16"/>
          <w:szCs w:val="16"/>
          <w:lang w:val="uk-UA"/>
        </w:rPr>
        <w:t>комплементарності</w:t>
      </w:r>
      <w:proofErr w:type="spellEnd"/>
      <w:r w:rsidRPr="004824EC">
        <w:rPr>
          <w:rFonts w:ascii="Times New Roman" w:hAnsi="Times New Roman" w:cs="Times New Roman"/>
          <w:sz w:val="16"/>
          <w:szCs w:val="16"/>
          <w:lang w:val="uk-UA"/>
        </w:rPr>
        <w:t xml:space="preserve"> Римського статуту SWD (2013) 26 </w:t>
      </w:r>
      <w:proofErr w:type="spellStart"/>
      <w:r w:rsidRPr="004824EC">
        <w:rPr>
          <w:rFonts w:ascii="Times New Roman" w:hAnsi="Times New Roman" w:cs="Times New Roman"/>
          <w:sz w:val="16"/>
          <w:szCs w:val="16"/>
          <w:lang w:val="uk-UA"/>
        </w:rPr>
        <w:t>final</w:t>
      </w:r>
      <w:proofErr w:type="spellEnd"/>
      <w:r w:rsidRPr="004824EC">
        <w:rPr>
          <w:rFonts w:ascii="Times New Roman" w:hAnsi="Times New Roman" w:cs="Times New Roman"/>
          <w:sz w:val="16"/>
          <w:szCs w:val="16"/>
          <w:lang w:val="uk-UA"/>
        </w:rPr>
        <w:t>.</w:t>
      </w:r>
    </w:p>
  </w:footnote>
  <w:footnote w:id="48">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Положення (EU)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233/2014 Європейського парламенту та Ради від 11 березня 2014 р., яким запроваджується фінансовий інструмент співпраці з розвитку на період 2014-2020 рр. OJ L 77/27, 15.3.2014 та Положення (EU)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232/2014 Європейського парламенту та Ради від 11 березня 2014 р., яким запроваджується Європейський інструмент сусідства OJ L 77/27, 15.3.2014.</w:t>
      </w:r>
    </w:p>
  </w:footnote>
  <w:footnote w:id="49">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Раніше відомий як Інструмент сусідства (</w:t>
      </w:r>
      <w:proofErr w:type="spellStart"/>
      <w:r w:rsidRPr="004824EC">
        <w:rPr>
          <w:rFonts w:ascii="Times New Roman" w:hAnsi="Times New Roman" w:cs="Times New Roman"/>
          <w:sz w:val="16"/>
          <w:szCs w:val="16"/>
          <w:lang w:val="uk-UA"/>
        </w:rPr>
        <w:t>IfS</w:t>
      </w:r>
      <w:proofErr w:type="spellEnd"/>
      <w:r w:rsidRPr="004824EC">
        <w:rPr>
          <w:rFonts w:ascii="Times New Roman" w:hAnsi="Times New Roman" w:cs="Times New Roman"/>
          <w:sz w:val="16"/>
          <w:szCs w:val="16"/>
          <w:lang w:val="uk-UA"/>
        </w:rPr>
        <w:t>). Див. Розділ 2 вище.</w:t>
      </w:r>
    </w:p>
  </w:footnote>
  <w:footnote w:id="50">
    <w:p w:rsidR="00060AC7" w:rsidRPr="004824EC" w:rsidRDefault="00060AC7" w:rsidP="004824EC">
      <w:pPr>
        <w:autoSpaceDE w:val="0"/>
        <w:autoSpaceDN w:val="0"/>
        <w:adjustRightInd w:val="0"/>
        <w:spacing w:after="0" w:line="240" w:lineRule="auto"/>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Положення (EU)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235/2014 Європейського парламенту та Ради від 11 березня 2014 р., яким запроваджується фінансовий інструмент з демократії і прав людини в усьому світі.</w:t>
      </w:r>
    </w:p>
  </w:footnote>
  <w:footnote w:id="51">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Ст. 2 (2) (a) та додаток II до Положення (EU)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232/2014.</w:t>
      </w:r>
    </w:p>
  </w:footnote>
  <w:footnote w:id="52">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Додаток I до Положення (EU)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233/2014 та </w:t>
      </w:r>
      <w:proofErr w:type="spellStart"/>
      <w:r w:rsidRPr="004824EC">
        <w:rPr>
          <w:rFonts w:ascii="Times New Roman" w:hAnsi="Times New Roman" w:cs="Times New Roman"/>
          <w:sz w:val="16"/>
          <w:szCs w:val="16"/>
          <w:lang w:val="uk-UA"/>
        </w:rPr>
        <w:t>Котонуська</w:t>
      </w:r>
      <w:proofErr w:type="spellEnd"/>
      <w:r w:rsidRPr="004824EC">
        <w:rPr>
          <w:rFonts w:ascii="Times New Roman" w:hAnsi="Times New Roman" w:cs="Times New Roman"/>
          <w:sz w:val="16"/>
          <w:szCs w:val="16"/>
          <w:lang w:val="uk-UA"/>
        </w:rPr>
        <w:t xml:space="preserve"> угода, ст. (8), (9), (33), (96) </w:t>
      </w:r>
      <w:proofErr w:type="spellStart"/>
      <w:r w:rsidRPr="004824EC">
        <w:rPr>
          <w:rFonts w:ascii="Times New Roman" w:hAnsi="Times New Roman" w:cs="Times New Roman"/>
          <w:sz w:val="16"/>
          <w:szCs w:val="16"/>
          <w:lang w:val="uk-UA"/>
        </w:rPr>
        <w:t>et</w:t>
      </w:r>
      <w:proofErr w:type="spellEnd"/>
      <w:r w:rsidRPr="004824EC">
        <w:rPr>
          <w:rFonts w:ascii="Times New Roman" w:hAnsi="Times New Roman" w:cs="Times New Roman"/>
          <w:sz w:val="16"/>
          <w:szCs w:val="16"/>
          <w:lang w:val="uk-UA"/>
        </w:rPr>
        <w:t xml:space="preserve"> </w:t>
      </w:r>
      <w:proofErr w:type="spellStart"/>
      <w:r w:rsidRPr="004824EC">
        <w:rPr>
          <w:rFonts w:ascii="Times New Roman" w:hAnsi="Times New Roman" w:cs="Times New Roman"/>
          <w:sz w:val="16"/>
          <w:szCs w:val="16"/>
          <w:lang w:val="uk-UA"/>
        </w:rPr>
        <w:t>seq</w:t>
      </w:r>
      <w:proofErr w:type="spellEnd"/>
      <w:r w:rsidRPr="004824EC">
        <w:rPr>
          <w:rFonts w:ascii="Times New Roman" w:hAnsi="Times New Roman" w:cs="Times New Roman"/>
          <w:sz w:val="16"/>
          <w:szCs w:val="16"/>
          <w:lang w:val="uk-UA"/>
        </w:rPr>
        <w:t>.</w:t>
      </w:r>
    </w:p>
  </w:footnote>
  <w:footnote w:id="53">
    <w:p w:rsidR="00060AC7" w:rsidRPr="004824EC" w:rsidRDefault="00060AC7" w:rsidP="004824EC">
      <w:pPr>
        <w:pStyle w:val="a4"/>
        <w:jc w:val="both"/>
        <w:rPr>
          <w:rFonts w:ascii="Times New Roman" w:hAnsi="Times New Roman" w:cs="Times New Roman"/>
          <w:lang w:val="uk-UA"/>
        </w:rPr>
      </w:pPr>
      <w:r w:rsidRPr="004824EC">
        <w:rPr>
          <w:rStyle w:val="a6"/>
          <w:rFonts w:ascii="Times New Roman" w:hAnsi="Times New Roman" w:cs="Times New Roman"/>
          <w:lang w:val="uk-UA"/>
        </w:rPr>
        <w:footnoteRef/>
      </w:r>
      <w:r w:rsidRPr="004824EC">
        <w:rPr>
          <w:rFonts w:ascii="Times New Roman" w:hAnsi="Times New Roman" w:cs="Times New Roman"/>
          <w:lang w:val="uk-UA"/>
        </w:rPr>
        <w:t xml:space="preserve"> </w:t>
      </w:r>
      <w:r w:rsidRPr="004824EC">
        <w:rPr>
          <w:rFonts w:ascii="Times New Roman" w:hAnsi="Times New Roman" w:cs="Times New Roman"/>
          <w:sz w:val="16"/>
          <w:szCs w:val="16"/>
          <w:lang w:val="uk-UA"/>
        </w:rPr>
        <w:t xml:space="preserve">Ст. 2(1)(a) Положення (EU) </w:t>
      </w:r>
      <w:proofErr w:type="spellStart"/>
      <w:r w:rsidRPr="004824EC">
        <w:rPr>
          <w:rFonts w:ascii="Times New Roman" w:hAnsi="Times New Roman" w:cs="Times New Roman"/>
          <w:sz w:val="16"/>
          <w:szCs w:val="16"/>
          <w:lang w:val="uk-UA"/>
        </w:rPr>
        <w:t>No</w:t>
      </w:r>
      <w:proofErr w:type="spellEnd"/>
      <w:r w:rsidRPr="004824EC">
        <w:rPr>
          <w:rFonts w:ascii="Times New Roman" w:hAnsi="Times New Roman" w:cs="Times New Roman"/>
          <w:sz w:val="16"/>
          <w:szCs w:val="16"/>
          <w:lang w:val="uk-UA"/>
        </w:rPr>
        <w:t xml:space="preserve"> 235/2014.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F1"/>
    <w:rsid w:val="00000F60"/>
    <w:rsid w:val="00005400"/>
    <w:rsid w:val="00007ADA"/>
    <w:rsid w:val="000123C3"/>
    <w:rsid w:val="00013C6F"/>
    <w:rsid w:val="00016B40"/>
    <w:rsid w:val="000251E5"/>
    <w:rsid w:val="000275CE"/>
    <w:rsid w:val="00032243"/>
    <w:rsid w:val="00032525"/>
    <w:rsid w:val="00040081"/>
    <w:rsid w:val="00045235"/>
    <w:rsid w:val="00052145"/>
    <w:rsid w:val="00053C28"/>
    <w:rsid w:val="000547C5"/>
    <w:rsid w:val="00056242"/>
    <w:rsid w:val="00056F4D"/>
    <w:rsid w:val="00060AC7"/>
    <w:rsid w:val="00061173"/>
    <w:rsid w:val="000657B4"/>
    <w:rsid w:val="00072F89"/>
    <w:rsid w:val="00076B86"/>
    <w:rsid w:val="00080C14"/>
    <w:rsid w:val="000821A6"/>
    <w:rsid w:val="0009052E"/>
    <w:rsid w:val="00093281"/>
    <w:rsid w:val="000A619C"/>
    <w:rsid w:val="000D5AE8"/>
    <w:rsid w:val="000E2D52"/>
    <w:rsid w:val="000E5071"/>
    <w:rsid w:val="000F4BCA"/>
    <w:rsid w:val="00105039"/>
    <w:rsid w:val="001318F0"/>
    <w:rsid w:val="00135563"/>
    <w:rsid w:val="0013678A"/>
    <w:rsid w:val="0013773D"/>
    <w:rsid w:val="0014010D"/>
    <w:rsid w:val="00141FD8"/>
    <w:rsid w:val="00151D6C"/>
    <w:rsid w:val="00151F95"/>
    <w:rsid w:val="0016562B"/>
    <w:rsid w:val="00173E14"/>
    <w:rsid w:val="001750A2"/>
    <w:rsid w:val="00175113"/>
    <w:rsid w:val="0019049C"/>
    <w:rsid w:val="0019295A"/>
    <w:rsid w:val="001B1D2D"/>
    <w:rsid w:val="001C0312"/>
    <w:rsid w:val="001C603E"/>
    <w:rsid w:val="001C652C"/>
    <w:rsid w:val="001C7BED"/>
    <w:rsid w:val="001D158B"/>
    <w:rsid w:val="001E15F3"/>
    <w:rsid w:val="001E584F"/>
    <w:rsid w:val="001F3A54"/>
    <w:rsid w:val="001F51BE"/>
    <w:rsid w:val="002130B7"/>
    <w:rsid w:val="00217C75"/>
    <w:rsid w:val="00231A87"/>
    <w:rsid w:val="00241AAD"/>
    <w:rsid w:val="00246128"/>
    <w:rsid w:val="00263548"/>
    <w:rsid w:val="00287390"/>
    <w:rsid w:val="002911EB"/>
    <w:rsid w:val="00294480"/>
    <w:rsid w:val="002A6BF9"/>
    <w:rsid w:val="002B2CDD"/>
    <w:rsid w:val="002B583F"/>
    <w:rsid w:val="002C130A"/>
    <w:rsid w:val="002C2C9C"/>
    <w:rsid w:val="002C4FA1"/>
    <w:rsid w:val="002D4EA5"/>
    <w:rsid w:val="002E2726"/>
    <w:rsid w:val="002F243D"/>
    <w:rsid w:val="002F4187"/>
    <w:rsid w:val="002F7021"/>
    <w:rsid w:val="00321616"/>
    <w:rsid w:val="00321B7A"/>
    <w:rsid w:val="00330C4B"/>
    <w:rsid w:val="003314BC"/>
    <w:rsid w:val="00332603"/>
    <w:rsid w:val="00336DB1"/>
    <w:rsid w:val="0034708A"/>
    <w:rsid w:val="00354192"/>
    <w:rsid w:val="00370F9F"/>
    <w:rsid w:val="00383737"/>
    <w:rsid w:val="00385C01"/>
    <w:rsid w:val="0039249A"/>
    <w:rsid w:val="003A3063"/>
    <w:rsid w:val="003A4E05"/>
    <w:rsid w:val="003B6023"/>
    <w:rsid w:val="003C4297"/>
    <w:rsid w:val="003C6755"/>
    <w:rsid w:val="003E4003"/>
    <w:rsid w:val="004228AA"/>
    <w:rsid w:val="004276C7"/>
    <w:rsid w:val="00432ABB"/>
    <w:rsid w:val="004357DB"/>
    <w:rsid w:val="00435880"/>
    <w:rsid w:val="00446BA3"/>
    <w:rsid w:val="00447083"/>
    <w:rsid w:val="00465736"/>
    <w:rsid w:val="004824EC"/>
    <w:rsid w:val="00495739"/>
    <w:rsid w:val="004A1F86"/>
    <w:rsid w:val="004A6067"/>
    <w:rsid w:val="004A64E5"/>
    <w:rsid w:val="004B1F89"/>
    <w:rsid w:val="004C091E"/>
    <w:rsid w:val="004D3680"/>
    <w:rsid w:val="004E28CA"/>
    <w:rsid w:val="004E2BEE"/>
    <w:rsid w:val="004F6B67"/>
    <w:rsid w:val="00500975"/>
    <w:rsid w:val="00504D33"/>
    <w:rsid w:val="0050644F"/>
    <w:rsid w:val="005140D2"/>
    <w:rsid w:val="005164AE"/>
    <w:rsid w:val="00521F77"/>
    <w:rsid w:val="00527901"/>
    <w:rsid w:val="00544A73"/>
    <w:rsid w:val="00552999"/>
    <w:rsid w:val="0055654F"/>
    <w:rsid w:val="0056163C"/>
    <w:rsid w:val="005621FF"/>
    <w:rsid w:val="00565B1D"/>
    <w:rsid w:val="00580776"/>
    <w:rsid w:val="00583C46"/>
    <w:rsid w:val="0058659F"/>
    <w:rsid w:val="00596470"/>
    <w:rsid w:val="00597711"/>
    <w:rsid w:val="005A0BD5"/>
    <w:rsid w:val="005A0F03"/>
    <w:rsid w:val="005A1C24"/>
    <w:rsid w:val="005B469C"/>
    <w:rsid w:val="005C6AD5"/>
    <w:rsid w:val="005C6EEB"/>
    <w:rsid w:val="005D3FDB"/>
    <w:rsid w:val="005E12D1"/>
    <w:rsid w:val="005E4CBB"/>
    <w:rsid w:val="005E61F2"/>
    <w:rsid w:val="005F013E"/>
    <w:rsid w:val="005F243B"/>
    <w:rsid w:val="0060262C"/>
    <w:rsid w:val="00603782"/>
    <w:rsid w:val="00611412"/>
    <w:rsid w:val="006131D6"/>
    <w:rsid w:val="00613222"/>
    <w:rsid w:val="006322BD"/>
    <w:rsid w:val="00632564"/>
    <w:rsid w:val="00636556"/>
    <w:rsid w:val="00640B79"/>
    <w:rsid w:val="00641772"/>
    <w:rsid w:val="00652D77"/>
    <w:rsid w:val="00670F57"/>
    <w:rsid w:val="0068007F"/>
    <w:rsid w:val="00695039"/>
    <w:rsid w:val="00695BE0"/>
    <w:rsid w:val="006A235E"/>
    <w:rsid w:val="006A3810"/>
    <w:rsid w:val="006B4F60"/>
    <w:rsid w:val="006C2E2F"/>
    <w:rsid w:val="006D4DB3"/>
    <w:rsid w:val="006D62BD"/>
    <w:rsid w:val="006D76B1"/>
    <w:rsid w:val="006E1399"/>
    <w:rsid w:val="006E3C5C"/>
    <w:rsid w:val="006F12B4"/>
    <w:rsid w:val="00707DCE"/>
    <w:rsid w:val="0071164F"/>
    <w:rsid w:val="00721D3F"/>
    <w:rsid w:val="007233C3"/>
    <w:rsid w:val="0073568D"/>
    <w:rsid w:val="00741D77"/>
    <w:rsid w:val="00745B11"/>
    <w:rsid w:val="0075785A"/>
    <w:rsid w:val="00763CF2"/>
    <w:rsid w:val="0076461B"/>
    <w:rsid w:val="00772C7E"/>
    <w:rsid w:val="00790073"/>
    <w:rsid w:val="00791279"/>
    <w:rsid w:val="007A2131"/>
    <w:rsid w:val="007B0ACB"/>
    <w:rsid w:val="007C3D9F"/>
    <w:rsid w:val="007C456D"/>
    <w:rsid w:val="007D0A84"/>
    <w:rsid w:val="007E5777"/>
    <w:rsid w:val="00800AC6"/>
    <w:rsid w:val="00805029"/>
    <w:rsid w:val="00806338"/>
    <w:rsid w:val="008210FA"/>
    <w:rsid w:val="00821EE4"/>
    <w:rsid w:val="00824218"/>
    <w:rsid w:val="0083704B"/>
    <w:rsid w:val="00841389"/>
    <w:rsid w:val="0084602C"/>
    <w:rsid w:val="00850E9D"/>
    <w:rsid w:val="0085162E"/>
    <w:rsid w:val="008533A8"/>
    <w:rsid w:val="00862E11"/>
    <w:rsid w:val="008748D3"/>
    <w:rsid w:val="00874EFC"/>
    <w:rsid w:val="008750F0"/>
    <w:rsid w:val="00887981"/>
    <w:rsid w:val="008A5018"/>
    <w:rsid w:val="008C3D9F"/>
    <w:rsid w:val="008D5B69"/>
    <w:rsid w:val="008F69D4"/>
    <w:rsid w:val="008F6EB0"/>
    <w:rsid w:val="00903420"/>
    <w:rsid w:val="0090753F"/>
    <w:rsid w:val="009165B1"/>
    <w:rsid w:val="0092191F"/>
    <w:rsid w:val="00932479"/>
    <w:rsid w:val="0093396A"/>
    <w:rsid w:val="00937CEB"/>
    <w:rsid w:val="0094016A"/>
    <w:rsid w:val="00946AEF"/>
    <w:rsid w:val="00947C35"/>
    <w:rsid w:val="00950FE6"/>
    <w:rsid w:val="0095513A"/>
    <w:rsid w:val="009605D8"/>
    <w:rsid w:val="0096570B"/>
    <w:rsid w:val="009663A3"/>
    <w:rsid w:val="0098053A"/>
    <w:rsid w:val="00990D93"/>
    <w:rsid w:val="00990F10"/>
    <w:rsid w:val="0099100A"/>
    <w:rsid w:val="009925C2"/>
    <w:rsid w:val="009A153A"/>
    <w:rsid w:val="009A4E39"/>
    <w:rsid w:val="009B6E76"/>
    <w:rsid w:val="009C59BA"/>
    <w:rsid w:val="009E156D"/>
    <w:rsid w:val="009E1722"/>
    <w:rsid w:val="009E6327"/>
    <w:rsid w:val="009E6AE1"/>
    <w:rsid w:val="009E6DE0"/>
    <w:rsid w:val="00A1068E"/>
    <w:rsid w:val="00A11D04"/>
    <w:rsid w:val="00A15D0F"/>
    <w:rsid w:val="00A233AD"/>
    <w:rsid w:val="00A3096E"/>
    <w:rsid w:val="00A35F0C"/>
    <w:rsid w:val="00A42CC9"/>
    <w:rsid w:val="00A50523"/>
    <w:rsid w:val="00A53411"/>
    <w:rsid w:val="00A5590E"/>
    <w:rsid w:val="00A5599C"/>
    <w:rsid w:val="00A638C5"/>
    <w:rsid w:val="00A64F26"/>
    <w:rsid w:val="00A733CC"/>
    <w:rsid w:val="00A921BC"/>
    <w:rsid w:val="00A93BDC"/>
    <w:rsid w:val="00AA02DE"/>
    <w:rsid w:val="00AA170C"/>
    <w:rsid w:val="00AA3196"/>
    <w:rsid w:val="00AA764C"/>
    <w:rsid w:val="00AB49D7"/>
    <w:rsid w:val="00AC14AF"/>
    <w:rsid w:val="00AC15D2"/>
    <w:rsid w:val="00AD0554"/>
    <w:rsid w:val="00AD2802"/>
    <w:rsid w:val="00AD7C69"/>
    <w:rsid w:val="00B02657"/>
    <w:rsid w:val="00B2397F"/>
    <w:rsid w:val="00B24AF8"/>
    <w:rsid w:val="00B24CC6"/>
    <w:rsid w:val="00B25C59"/>
    <w:rsid w:val="00B33944"/>
    <w:rsid w:val="00B442BB"/>
    <w:rsid w:val="00B473BF"/>
    <w:rsid w:val="00B51C11"/>
    <w:rsid w:val="00B5277C"/>
    <w:rsid w:val="00B542E2"/>
    <w:rsid w:val="00B55D23"/>
    <w:rsid w:val="00B664C9"/>
    <w:rsid w:val="00B75817"/>
    <w:rsid w:val="00B77192"/>
    <w:rsid w:val="00B80203"/>
    <w:rsid w:val="00B826E7"/>
    <w:rsid w:val="00BA0FD0"/>
    <w:rsid w:val="00BA4575"/>
    <w:rsid w:val="00BB0A80"/>
    <w:rsid w:val="00BB7114"/>
    <w:rsid w:val="00BB751E"/>
    <w:rsid w:val="00BC3CEA"/>
    <w:rsid w:val="00BC782E"/>
    <w:rsid w:val="00BD6ADE"/>
    <w:rsid w:val="00BE0766"/>
    <w:rsid w:val="00BE4D2B"/>
    <w:rsid w:val="00BF0D1F"/>
    <w:rsid w:val="00BF1A1D"/>
    <w:rsid w:val="00BF508C"/>
    <w:rsid w:val="00C040DC"/>
    <w:rsid w:val="00C07B2E"/>
    <w:rsid w:val="00C16BFB"/>
    <w:rsid w:val="00C17178"/>
    <w:rsid w:val="00C264E1"/>
    <w:rsid w:val="00C2752F"/>
    <w:rsid w:val="00C333E2"/>
    <w:rsid w:val="00C35DDA"/>
    <w:rsid w:val="00C50F42"/>
    <w:rsid w:val="00C72B71"/>
    <w:rsid w:val="00C7467A"/>
    <w:rsid w:val="00C90274"/>
    <w:rsid w:val="00C93356"/>
    <w:rsid w:val="00CB70B1"/>
    <w:rsid w:val="00CC0AC2"/>
    <w:rsid w:val="00CC0DA9"/>
    <w:rsid w:val="00CD500F"/>
    <w:rsid w:val="00CE22E2"/>
    <w:rsid w:val="00CF0C69"/>
    <w:rsid w:val="00CF2CFF"/>
    <w:rsid w:val="00CF55CB"/>
    <w:rsid w:val="00D05E18"/>
    <w:rsid w:val="00D11709"/>
    <w:rsid w:val="00D20B1C"/>
    <w:rsid w:val="00D32BF8"/>
    <w:rsid w:val="00D36A3E"/>
    <w:rsid w:val="00D41EEE"/>
    <w:rsid w:val="00D45AC5"/>
    <w:rsid w:val="00D54A83"/>
    <w:rsid w:val="00D5525A"/>
    <w:rsid w:val="00D57EDB"/>
    <w:rsid w:val="00D62CBA"/>
    <w:rsid w:val="00D6752B"/>
    <w:rsid w:val="00D73318"/>
    <w:rsid w:val="00D844F1"/>
    <w:rsid w:val="00D86002"/>
    <w:rsid w:val="00DA1187"/>
    <w:rsid w:val="00DA16A2"/>
    <w:rsid w:val="00DA53D6"/>
    <w:rsid w:val="00DB7C2D"/>
    <w:rsid w:val="00DB7C30"/>
    <w:rsid w:val="00DE4706"/>
    <w:rsid w:val="00E020F1"/>
    <w:rsid w:val="00E06009"/>
    <w:rsid w:val="00E152A6"/>
    <w:rsid w:val="00E30B81"/>
    <w:rsid w:val="00E369A5"/>
    <w:rsid w:val="00E36E8E"/>
    <w:rsid w:val="00E408C6"/>
    <w:rsid w:val="00E40F82"/>
    <w:rsid w:val="00E41CDA"/>
    <w:rsid w:val="00E43657"/>
    <w:rsid w:val="00E45694"/>
    <w:rsid w:val="00E55B70"/>
    <w:rsid w:val="00E858B7"/>
    <w:rsid w:val="00E94C60"/>
    <w:rsid w:val="00E95BED"/>
    <w:rsid w:val="00EA2443"/>
    <w:rsid w:val="00EA5510"/>
    <w:rsid w:val="00EB1329"/>
    <w:rsid w:val="00EB7518"/>
    <w:rsid w:val="00ED3577"/>
    <w:rsid w:val="00F15041"/>
    <w:rsid w:val="00F163CC"/>
    <w:rsid w:val="00F2408F"/>
    <w:rsid w:val="00F274C3"/>
    <w:rsid w:val="00F32F19"/>
    <w:rsid w:val="00F35049"/>
    <w:rsid w:val="00F40BB6"/>
    <w:rsid w:val="00F544A1"/>
    <w:rsid w:val="00F60321"/>
    <w:rsid w:val="00F62B41"/>
    <w:rsid w:val="00F743EF"/>
    <w:rsid w:val="00F835C9"/>
    <w:rsid w:val="00FA19B1"/>
    <w:rsid w:val="00FA452C"/>
    <w:rsid w:val="00FB7116"/>
    <w:rsid w:val="00FC2C87"/>
    <w:rsid w:val="00FD56CF"/>
    <w:rsid w:val="00FF2249"/>
    <w:rsid w:val="00FF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867FF-2E22-481A-8588-F8F71888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0F82"/>
    <w:rPr>
      <w:i/>
      <w:iCs/>
    </w:rPr>
  </w:style>
  <w:style w:type="paragraph" w:styleId="a4">
    <w:name w:val="footnote text"/>
    <w:basedOn w:val="a"/>
    <w:link w:val="a5"/>
    <w:uiPriority w:val="99"/>
    <w:semiHidden/>
    <w:unhideWhenUsed/>
    <w:rsid w:val="00521F77"/>
    <w:pPr>
      <w:spacing w:after="0" w:line="240" w:lineRule="auto"/>
    </w:pPr>
    <w:rPr>
      <w:sz w:val="20"/>
      <w:szCs w:val="20"/>
    </w:rPr>
  </w:style>
  <w:style w:type="character" w:customStyle="1" w:styleId="a5">
    <w:name w:val="Текст виноски Знак"/>
    <w:basedOn w:val="a0"/>
    <w:link w:val="a4"/>
    <w:uiPriority w:val="99"/>
    <w:semiHidden/>
    <w:rsid w:val="00521F77"/>
    <w:rPr>
      <w:sz w:val="20"/>
      <w:szCs w:val="20"/>
    </w:rPr>
  </w:style>
  <w:style w:type="character" w:styleId="a6">
    <w:name w:val="footnote reference"/>
    <w:basedOn w:val="a0"/>
    <w:uiPriority w:val="99"/>
    <w:semiHidden/>
    <w:unhideWhenUsed/>
    <w:rsid w:val="00521F77"/>
    <w:rPr>
      <w:vertAlign w:val="superscript"/>
    </w:rPr>
  </w:style>
  <w:style w:type="character" w:customStyle="1" w:styleId="shorttext">
    <w:name w:val="short_text"/>
    <w:basedOn w:val="a0"/>
    <w:rsid w:val="00544A73"/>
  </w:style>
  <w:style w:type="character" w:customStyle="1" w:styleId="st">
    <w:name w:val="st"/>
    <w:basedOn w:val="a0"/>
    <w:rsid w:val="0035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A24B-1531-4133-B8C9-43B130DC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37457</Words>
  <Characters>21351</Characters>
  <Application>Microsoft Office Word</Application>
  <DocSecurity>0</DocSecurity>
  <Lines>177</Lines>
  <Paragraphs>117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EUAM Ukraine</Company>
  <LinksUpToDate>false</LinksUpToDate>
  <CharactersWithSpaces>58691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 Myasoyedov</dc:creator>
  <cp:keywords/>
  <dc:description/>
  <cp:lastModifiedBy>Сергій М'ясоєдов</cp:lastModifiedBy>
  <cp:revision>3</cp:revision>
  <dcterms:created xsi:type="dcterms:W3CDTF">2018-03-19T15:55:00Z</dcterms:created>
  <dcterms:modified xsi:type="dcterms:W3CDTF">2018-03-19T15:56:00Z</dcterms:modified>
</cp:coreProperties>
</file>