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4D496" w14:textId="77777777" w:rsidR="00104EBF" w:rsidRPr="00C57ACF" w:rsidRDefault="00B702AC" w:rsidP="00257AD8">
      <w:pPr>
        <w:pStyle w:val="Pa0"/>
        <w:spacing w:line="240" w:lineRule="auto"/>
        <w:jc w:val="center"/>
        <w:rPr>
          <w:rStyle w:val="A10"/>
          <w:rFonts w:ascii="Arial" w:hAnsi="Arial" w:cs="Arial"/>
          <w:sz w:val="20"/>
          <w:szCs w:val="20"/>
        </w:rPr>
      </w:pPr>
      <w:r w:rsidRPr="00C57ACF">
        <w:rPr>
          <w:rFonts w:ascii="Arial" w:hAnsi="Arial" w:cs="Arial"/>
          <w:b/>
          <w:bCs/>
          <w:noProof/>
          <w:color w:val="000000"/>
          <w:sz w:val="20"/>
          <w:szCs w:val="20"/>
          <w:lang w:eastAsia="uk-UA"/>
        </w:rPr>
        <w:drawing>
          <wp:inline distT="0" distB="0" distL="0" distR="0" wp14:anchorId="46A76D34" wp14:editId="2015327E">
            <wp:extent cx="2009775" cy="1052830"/>
            <wp:effectExtent l="0" t="0" r="0" b="0"/>
            <wp:docPr id="1" name="Obraz 1" descr="ugspl-logo-horizontal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spl-logo-horizontal_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9775" cy="1052830"/>
                    </a:xfrm>
                    <a:prstGeom prst="rect">
                      <a:avLst/>
                    </a:prstGeom>
                    <a:noFill/>
                    <a:ln>
                      <a:noFill/>
                    </a:ln>
                  </pic:spPr>
                </pic:pic>
              </a:graphicData>
            </a:graphic>
          </wp:inline>
        </w:drawing>
      </w:r>
    </w:p>
    <w:p w14:paraId="6D0C35DD" w14:textId="77777777" w:rsidR="00917455" w:rsidRPr="00C57ACF" w:rsidRDefault="00917455" w:rsidP="003E1A76">
      <w:pPr>
        <w:spacing w:after="60" w:line="240" w:lineRule="auto"/>
        <w:rPr>
          <w:rStyle w:val="A10"/>
          <w:rFonts w:ascii="Arial" w:hAnsi="Arial" w:cs="Arial"/>
          <w:color w:val="auto"/>
          <w:sz w:val="24"/>
          <w:szCs w:val="24"/>
        </w:rPr>
      </w:pPr>
    </w:p>
    <w:p w14:paraId="087B420B" w14:textId="77777777" w:rsidR="003E1A76" w:rsidRPr="00C57ACF" w:rsidRDefault="003E1A76" w:rsidP="003E1A76">
      <w:pPr>
        <w:spacing w:after="60" w:line="240" w:lineRule="auto"/>
        <w:rPr>
          <w:rStyle w:val="A10"/>
          <w:rFonts w:ascii="Arial" w:hAnsi="Arial" w:cs="Arial"/>
          <w:color w:val="auto"/>
          <w:sz w:val="10"/>
          <w:szCs w:val="10"/>
        </w:rPr>
      </w:pPr>
    </w:p>
    <w:p w14:paraId="7BA1630E" w14:textId="77777777" w:rsidR="003E1A76" w:rsidRPr="00C57ACF" w:rsidRDefault="003E1A76" w:rsidP="003E1A76">
      <w:pPr>
        <w:spacing w:after="60" w:line="240" w:lineRule="auto"/>
        <w:jc w:val="center"/>
        <w:rPr>
          <w:rStyle w:val="A10"/>
          <w:rFonts w:ascii="Arial" w:hAnsi="Arial" w:cs="Arial"/>
          <w:color w:val="auto"/>
          <w:sz w:val="26"/>
          <w:szCs w:val="26"/>
        </w:rPr>
      </w:pPr>
      <w:r w:rsidRPr="00C57ACF">
        <w:rPr>
          <w:rStyle w:val="A10"/>
          <w:rFonts w:ascii="Arial" w:hAnsi="Arial" w:cs="Arial"/>
          <w:color w:val="auto"/>
          <w:sz w:val="26"/>
          <w:szCs w:val="26"/>
        </w:rPr>
        <w:t xml:space="preserve">Report on implementation of </w:t>
      </w:r>
    </w:p>
    <w:p w14:paraId="7961FFBA" w14:textId="77777777" w:rsidR="003E1A76" w:rsidRPr="00C57ACF" w:rsidRDefault="003E1A76" w:rsidP="003E1A76">
      <w:pPr>
        <w:spacing w:after="60" w:line="240" w:lineRule="auto"/>
        <w:jc w:val="center"/>
        <w:rPr>
          <w:rStyle w:val="A10"/>
          <w:rFonts w:ascii="Arial" w:hAnsi="Arial" w:cs="Arial"/>
          <w:color w:val="auto"/>
          <w:sz w:val="26"/>
          <w:szCs w:val="26"/>
        </w:rPr>
      </w:pPr>
      <w:proofErr w:type="gramStart"/>
      <w:r w:rsidRPr="00C57ACF">
        <w:rPr>
          <w:rStyle w:val="A10"/>
          <w:rFonts w:ascii="Arial" w:hAnsi="Arial" w:cs="Arial"/>
          <w:color w:val="auto"/>
          <w:sz w:val="26"/>
          <w:szCs w:val="26"/>
        </w:rPr>
        <w:t>the</w:t>
      </w:r>
      <w:proofErr w:type="gramEnd"/>
      <w:r w:rsidRPr="00C57ACF">
        <w:rPr>
          <w:rStyle w:val="A10"/>
          <w:rFonts w:ascii="Arial" w:hAnsi="Arial" w:cs="Arial"/>
          <w:color w:val="auto"/>
          <w:sz w:val="26"/>
          <w:szCs w:val="26"/>
        </w:rPr>
        <w:t xml:space="preserve"> Gender Equality and Non-Discrimination Policy of </w:t>
      </w:r>
      <w:proofErr w:type="spellStart"/>
      <w:r w:rsidRPr="00C57ACF">
        <w:rPr>
          <w:rStyle w:val="A10"/>
          <w:rFonts w:ascii="Arial" w:hAnsi="Arial" w:cs="Arial"/>
          <w:color w:val="auto"/>
          <w:sz w:val="26"/>
          <w:szCs w:val="26"/>
        </w:rPr>
        <w:t>UHHRU</w:t>
      </w:r>
      <w:proofErr w:type="spellEnd"/>
      <w:r w:rsidRPr="00C57ACF">
        <w:rPr>
          <w:rStyle w:val="A10"/>
          <w:rFonts w:ascii="Arial" w:hAnsi="Arial" w:cs="Arial"/>
          <w:color w:val="auto"/>
          <w:sz w:val="26"/>
          <w:szCs w:val="26"/>
        </w:rPr>
        <w:t xml:space="preserve"> </w:t>
      </w:r>
    </w:p>
    <w:p w14:paraId="3F9C7549" w14:textId="77777777" w:rsidR="003E1A76" w:rsidRPr="00C57ACF" w:rsidRDefault="003E1A76" w:rsidP="003E1A76">
      <w:pPr>
        <w:spacing w:after="60" w:line="240" w:lineRule="auto"/>
        <w:jc w:val="center"/>
        <w:rPr>
          <w:rStyle w:val="A10"/>
          <w:rFonts w:ascii="Arial" w:hAnsi="Arial" w:cs="Arial"/>
          <w:color w:val="auto"/>
          <w:sz w:val="26"/>
          <w:szCs w:val="26"/>
        </w:rPr>
      </w:pPr>
      <w:proofErr w:type="gramStart"/>
      <w:r w:rsidRPr="00C57ACF">
        <w:rPr>
          <w:rStyle w:val="A10"/>
          <w:rFonts w:ascii="Arial" w:hAnsi="Arial" w:cs="Arial"/>
          <w:color w:val="auto"/>
          <w:sz w:val="26"/>
          <w:szCs w:val="26"/>
        </w:rPr>
        <w:t>in</w:t>
      </w:r>
      <w:proofErr w:type="gramEnd"/>
      <w:r w:rsidRPr="00C57ACF">
        <w:rPr>
          <w:rStyle w:val="A10"/>
          <w:rFonts w:ascii="Arial" w:hAnsi="Arial" w:cs="Arial"/>
          <w:color w:val="auto"/>
          <w:sz w:val="26"/>
          <w:szCs w:val="26"/>
        </w:rPr>
        <w:t xml:space="preserve"> 2016</w:t>
      </w:r>
    </w:p>
    <w:p w14:paraId="704C4EF4" w14:textId="77777777" w:rsidR="007B7B5D" w:rsidRPr="00C57ACF" w:rsidRDefault="007B7B5D" w:rsidP="003E1A76">
      <w:pPr>
        <w:spacing w:after="60" w:line="240" w:lineRule="auto"/>
        <w:rPr>
          <w:rStyle w:val="A10"/>
          <w:rFonts w:ascii="Arial" w:hAnsi="Arial" w:cs="Arial"/>
          <w:color w:val="auto"/>
          <w:sz w:val="28"/>
          <w:szCs w:val="28"/>
        </w:rPr>
      </w:pPr>
    </w:p>
    <w:p w14:paraId="08367F03" w14:textId="7630FA2D" w:rsidR="00066777" w:rsidRPr="00C57ACF" w:rsidRDefault="003E1A76" w:rsidP="006601D1">
      <w:pPr>
        <w:spacing w:after="60" w:line="240" w:lineRule="auto"/>
        <w:ind w:firstLine="567"/>
        <w:jc w:val="both"/>
        <w:rPr>
          <w:rFonts w:ascii="Arial" w:hAnsi="Arial" w:cs="Arial"/>
          <w:lang w:val="en-GB"/>
        </w:rPr>
      </w:pPr>
      <w:r w:rsidRPr="00C57ACF">
        <w:rPr>
          <w:rFonts w:ascii="Arial" w:hAnsi="Arial" w:cs="Arial"/>
          <w:lang w:val="en-GB"/>
        </w:rPr>
        <w:t>In autumn 2015 the Ukrainian Helsinki Human Rights Union (</w:t>
      </w:r>
      <w:proofErr w:type="spellStart"/>
      <w:r w:rsidRPr="00C57ACF">
        <w:rPr>
          <w:rFonts w:ascii="Arial" w:hAnsi="Arial" w:cs="Arial"/>
          <w:lang w:val="en-GB"/>
        </w:rPr>
        <w:t>UHHRU</w:t>
      </w:r>
      <w:proofErr w:type="spellEnd"/>
      <w:r w:rsidRPr="00C57ACF">
        <w:rPr>
          <w:rFonts w:ascii="Arial" w:hAnsi="Arial" w:cs="Arial"/>
          <w:lang w:val="en-GB"/>
        </w:rPr>
        <w:t xml:space="preserve">) </w:t>
      </w:r>
      <w:r w:rsidR="00066BDD" w:rsidRPr="00C57ACF">
        <w:rPr>
          <w:rFonts w:ascii="Arial" w:hAnsi="Arial" w:cs="Arial"/>
          <w:lang w:val="en-GB"/>
        </w:rPr>
        <w:t>has hired Gender Advisor</w:t>
      </w:r>
      <w:r w:rsidR="00066BDD" w:rsidRPr="00C57ACF">
        <w:rPr>
          <w:vertAlign w:val="superscript"/>
        </w:rPr>
        <w:footnoteReference w:id="1"/>
      </w:r>
      <w:r w:rsidR="00066BDD" w:rsidRPr="00C57ACF">
        <w:rPr>
          <w:rFonts w:ascii="Arial" w:hAnsi="Arial" w:cs="Arial"/>
          <w:lang w:val="en-GB"/>
        </w:rPr>
        <w:t xml:space="preserve">, who in cooperation with </w:t>
      </w:r>
      <w:proofErr w:type="spellStart"/>
      <w:r w:rsidR="00066BDD" w:rsidRPr="00C57ACF">
        <w:rPr>
          <w:rFonts w:ascii="Arial" w:hAnsi="Arial" w:cs="Arial"/>
          <w:lang w:val="en-GB"/>
        </w:rPr>
        <w:t>UHHRU’s</w:t>
      </w:r>
      <w:proofErr w:type="spellEnd"/>
      <w:r w:rsidR="00066BDD" w:rsidRPr="00C57ACF">
        <w:rPr>
          <w:rFonts w:ascii="Arial" w:hAnsi="Arial" w:cs="Arial"/>
          <w:lang w:val="en-GB"/>
        </w:rPr>
        <w:t xml:space="preserve"> leadership, </w:t>
      </w:r>
      <w:r w:rsidRPr="00C57ACF">
        <w:rPr>
          <w:rFonts w:ascii="Arial" w:hAnsi="Arial" w:cs="Arial"/>
          <w:lang w:val="en-GB"/>
        </w:rPr>
        <w:t>developed the Gender Equality and Non-Discrimination Policy</w:t>
      </w:r>
      <w:r w:rsidR="007A7E8D" w:rsidRPr="00C57ACF">
        <w:rPr>
          <w:rFonts w:ascii="Arial" w:hAnsi="Arial" w:cs="Arial"/>
          <w:lang w:val="en-GB"/>
        </w:rPr>
        <w:t>,</w:t>
      </w:r>
      <w:r w:rsidR="006601D1" w:rsidRPr="00C57ACF">
        <w:rPr>
          <w:rFonts w:ascii="Arial" w:hAnsi="Arial" w:cs="Arial"/>
          <w:lang w:val="en-GB"/>
        </w:rPr>
        <w:t xml:space="preserve"> implementation of which has started </w:t>
      </w:r>
      <w:r w:rsidR="00066777" w:rsidRPr="00C57ACF">
        <w:rPr>
          <w:rFonts w:ascii="Arial" w:hAnsi="Arial" w:cs="Arial"/>
          <w:lang w:val="en-GB"/>
        </w:rPr>
        <w:t>in 2016.</w:t>
      </w:r>
    </w:p>
    <w:p w14:paraId="3AB16F30" w14:textId="5A4C6793" w:rsidR="0004758A" w:rsidRPr="00C57ACF" w:rsidRDefault="0004758A" w:rsidP="00806C8A">
      <w:pPr>
        <w:spacing w:after="60" w:line="240" w:lineRule="auto"/>
        <w:ind w:firstLine="567"/>
        <w:jc w:val="both"/>
        <w:rPr>
          <w:rFonts w:ascii="Arial" w:eastAsia="Arial" w:hAnsi="Arial" w:cs="Arial"/>
          <w:color w:val="660066"/>
        </w:rPr>
      </w:pPr>
      <w:proofErr w:type="spellStart"/>
      <w:r w:rsidRPr="00C57ACF">
        <w:rPr>
          <w:rFonts w:ascii="Arial" w:eastAsia="Arial" w:hAnsi="Arial" w:cs="Arial"/>
        </w:rPr>
        <w:t>UHHRU</w:t>
      </w:r>
      <w:proofErr w:type="spellEnd"/>
      <w:r w:rsidRPr="00C57ACF">
        <w:rPr>
          <w:rFonts w:ascii="Arial" w:eastAsia="Arial" w:hAnsi="Arial" w:cs="Arial"/>
        </w:rPr>
        <w:t xml:space="preserve"> undertakes obligation not only to follow the Policy </w:t>
      </w:r>
      <w:r w:rsidR="005F2D5C" w:rsidRPr="00C57ACF">
        <w:rPr>
          <w:rFonts w:ascii="Arial" w:eastAsia="Arial" w:hAnsi="Arial" w:cs="Arial"/>
        </w:rPr>
        <w:t xml:space="preserve">and </w:t>
      </w:r>
      <w:r w:rsidR="008F32CF" w:rsidRPr="00C57ACF">
        <w:rPr>
          <w:rFonts w:ascii="Arial" w:eastAsia="Arial" w:hAnsi="Arial" w:cs="Arial"/>
        </w:rPr>
        <w:t>to</w:t>
      </w:r>
      <w:r w:rsidR="00547583" w:rsidRPr="00C57ACF">
        <w:rPr>
          <w:rFonts w:ascii="Arial" w:eastAsia="Arial" w:hAnsi="Arial" w:cs="Arial"/>
        </w:rPr>
        <w:t xml:space="preserve"> </w:t>
      </w:r>
      <w:r w:rsidR="005F2D5C" w:rsidRPr="00C57ACF">
        <w:rPr>
          <w:rFonts w:ascii="Arial" w:eastAsia="Arial" w:hAnsi="Arial" w:cs="Arial"/>
        </w:rPr>
        <w:t xml:space="preserve">promote it </w:t>
      </w:r>
      <w:r w:rsidRPr="00C57ACF">
        <w:rPr>
          <w:rFonts w:ascii="Arial" w:eastAsia="Arial" w:hAnsi="Arial" w:cs="Arial"/>
        </w:rPr>
        <w:t xml:space="preserve">in the workplace and in the implementation of projects but also to hold internal information and education campaigns aimed at raising awareness about the Policy among members of the organization. Thus, as a result of the </w:t>
      </w:r>
      <w:r w:rsidR="00CA40A2" w:rsidRPr="00C57ACF">
        <w:rPr>
          <w:rFonts w:ascii="Arial" w:eastAsia="Arial" w:hAnsi="Arial" w:cs="Arial"/>
        </w:rPr>
        <w:t>survey</w:t>
      </w:r>
      <w:r w:rsidRPr="00C57ACF">
        <w:rPr>
          <w:rFonts w:ascii="Arial" w:eastAsia="Arial" w:hAnsi="Arial" w:cs="Arial"/>
        </w:rPr>
        <w:t xml:space="preserve"> of female and male </w:t>
      </w:r>
      <w:r w:rsidR="005F2D5C" w:rsidRPr="00C57ACF">
        <w:rPr>
          <w:rFonts w:ascii="Arial" w:eastAsia="Arial" w:hAnsi="Arial" w:cs="Arial"/>
        </w:rPr>
        <w:t>employees</w:t>
      </w:r>
      <w:r w:rsidR="006601D1" w:rsidRPr="00C57ACF">
        <w:rPr>
          <w:rFonts w:ascii="Arial" w:eastAsia="Arial" w:hAnsi="Arial" w:cs="Arial"/>
        </w:rPr>
        <w:t xml:space="preserve"> conducted</w:t>
      </w:r>
      <w:r w:rsidRPr="00C57ACF">
        <w:rPr>
          <w:rFonts w:ascii="Arial" w:eastAsia="Arial" w:hAnsi="Arial" w:cs="Arial"/>
        </w:rPr>
        <w:t xml:space="preserve"> in December 2015, it was decided to c</w:t>
      </w:r>
      <w:r w:rsidR="006601D1" w:rsidRPr="00C57ACF">
        <w:rPr>
          <w:rFonts w:ascii="Arial" w:eastAsia="Arial" w:hAnsi="Arial" w:cs="Arial"/>
        </w:rPr>
        <w:t>arry out</w:t>
      </w:r>
      <w:r w:rsidRPr="00C57ACF">
        <w:rPr>
          <w:rFonts w:ascii="Arial" w:eastAsia="Arial" w:hAnsi="Arial" w:cs="Arial"/>
        </w:rPr>
        <w:t xml:space="preserve"> </w:t>
      </w:r>
      <w:r w:rsidR="006601D1" w:rsidRPr="00C57ACF">
        <w:rPr>
          <w:rFonts w:ascii="Arial" w:eastAsia="Arial" w:hAnsi="Arial" w:cs="Arial"/>
        </w:rPr>
        <w:t xml:space="preserve">three gender mainstreaming training </w:t>
      </w:r>
      <w:r w:rsidRPr="00C57ACF">
        <w:rPr>
          <w:rFonts w:ascii="Arial" w:eastAsia="Arial" w:hAnsi="Arial" w:cs="Arial"/>
        </w:rPr>
        <w:t>sessions</w:t>
      </w:r>
      <w:r w:rsidR="006601D1" w:rsidRPr="00C57ACF">
        <w:rPr>
          <w:rFonts w:ascii="Arial" w:eastAsia="Arial" w:hAnsi="Arial" w:cs="Arial"/>
        </w:rPr>
        <w:t xml:space="preserve"> concerning</w:t>
      </w:r>
      <w:r w:rsidR="006601D1" w:rsidRPr="00C57ACF">
        <w:rPr>
          <w:rFonts w:ascii="Arial" w:eastAsia="Arial" w:hAnsi="Arial" w:cs="Arial"/>
          <w:color w:val="660066"/>
        </w:rPr>
        <w:t xml:space="preserve">: </w:t>
      </w:r>
      <w:r w:rsidR="00CA40A2" w:rsidRPr="00C57ACF">
        <w:rPr>
          <w:rFonts w:ascii="Arial" w:eastAsia="Arial" w:hAnsi="Arial" w:cs="Arial"/>
        </w:rPr>
        <w:t>gender issues in general and i</w:t>
      </w:r>
      <w:r w:rsidRPr="00C57ACF">
        <w:rPr>
          <w:rFonts w:ascii="Arial" w:eastAsia="Arial" w:hAnsi="Arial" w:cs="Arial"/>
        </w:rPr>
        <w:t xml:space="preserve">n the labor market in particular; gender issues in the media, non-discriminatory language, sexist jokes; gender analysis methodology, </w:t>
      </w:r>
      <w:r w:rsidR="00CA40A2" w:rsidRPr="00C57ACF">
        <w:rPr>
          <w:rFonts w:ascii="Arial" w:eastAsia="Arial" w:hAnsi="Arial" w:cs="Arial"/>
        </w:rPr>
        <w:t xml:space="preserve">and </w:t>
      </w:r>
      <w:r w:rsidRPr="00C57ACF">
        <w:rPr>
          <w:rFonts w:ascii="Arial" w:eastAsia="Arial" w:hAnsi="Arial" w:cs="Arial"/>
        </w:rPr>
        <w:t xml:space="preserve">best practices </w:t>
      </w:r>
      <w:r w:rsidR="00CA40A2" w:rsidRPr="00C57ACF">
        <w:rPr>
          <w:rFonts w:ascii="Arial" w:eastAsia="Arial" w:hAnsi="Arial" w:cs="Arial"/>
        </w:rPr>
        <w:t xml:space="preserve">of the </w:t>
      </w:r>
      <w:r w:rsidRPr="00C57ACF">
        <w:rPr>
          <w:rFonts w:ascii="Arial" w:eastAsia="Arial" w:hAnsi="Arial" w:cs="Arial"/>
        </w:rPr>
        <w:t>policy of equal opportunities.</w:t>
      </w:r>
    </w:p>
    <w:p w14:paraId="691DB7F2" w14:textId="050E413F" w:rsidR="005F2D5C" w:rsidRPr="00C57ACF" w:rsidRDefault="005F2D5C" w:rsidP="00806C8A">
      <w:pPr>
        <w:spacing w:after="60" w:line="240" w:lineRule="auto"/>
        <w:ind w:firstLine="567"/>
        <w:jc w:val="both"/>
        <w:rPr>
          <w:rFonts w:ascii="Arial" w:eastAsia="Arial" w:hAnsi="Arial" w:cs="Arial"/>
        </w:rPr>
      </w:pPr>
      <w:r w:rsidRPr="00C57ACF">
        <w:rPr>
          <w:rFonts w:ascii="Arial" w:eastAsia="Arial" w:hAnsi="Arial" w:cs="Arial"/>
        </w:rPr>
        <w:t>In spring 2016, these training</w:t>
      </w:r>
      <w:r w:rsidR="006601D1" w:rsidRPr="00C57ACF">
        <w:rPr>
          <w:rFonts w:ascii="Arial" w:eastAsia="Arial" w:hAnsi="Arial" w:cs="Arial"/>
        </w:rPr>
        <w:t>s</w:t>
      </w:r>
      <w:r w:rsidRPr="00C57ACF">
        <w:rPr>
          <w:rFonts w:ascii="Arial" w:eastAsia="Arial" w:hAnsi="Arial" w:cs="Arial"/>
        </w:rPr>
        <w:t xml:space="preserve"> were held. In July 2016, using online method, an anonymous survey of </w:t>
      </w:r>
      <w:proofErr w:type="spellStart"/>
      <w:r w:rsidR="00992150" w:rsidRPr="00C57ACF">
        <w:rPr>
          <w:rFonts w:ascii="Arial" w:eastAsia="Arial" w:hAnsi="Arial" w:cs="Arial"/>
        </w:rPr>
        <w:t>UHHRU</w:t>
      </w:r>
      <w:proofErr w:type="spellEnd"/>
      <w:r w:rsidR="00992150" w:rsidRPr="00C57ACF">
        <w:rPr>
          <w:rFonts w:ascii="Arial" w:eastAsia="Arial" w:hAnsi="Arial" w:cs="Arial"/>
        </w:rPr>
        <w:t xml:space="preserve"> </w:t>
      </w:r>
      <w:r w:rsidRPr="00C57ACF">
        <w:rPr>
          <w:rFonts w:ascii="Arial" w:eastAsia="Arial" w:hAnsi="Arial" w:cs="Arial"/>
        </w:rPr>
        <w:t>employees about their attitude to the training sessions</w:t>
      </w:r>
      <w:r w:rsidR="0077377B" w:rsidRPr="00C57ACF">
        <w:rPr>
          <w:rFonts w:ascii="Arial" w:eastAsia="Arial" w:hAnsi="Arial" w:cs="Arial"/>
        </w:rPr>
        <w:t xml:space="preserve"> was conducted</w:t>
      </w:r>
      <w:r w:rsidRPr="00C57ACF">
        <w:rPr>
          <w:rFonts w:ascii="Arial" w:eastAsia="Arial" w:hAnsi="Arial" w:cs="Arial"/>
        </w:rPr>
        <w:t>, as we</w:t>
      </w:r>
      <w:r w:rsidR="005A285E" w:rsidRPr="00C57ACF">
        <w:rPr>
          <w:rFonts w:ascii="Arial" w:eastAsia="Arial" w:hAnsi="Arial" w:cs="Arial"/>
        </w:rPr>
        <w:t>ll as further proposals to the G</w:t>
      </w:r>
      <w:r w:rsidRPr="00C57ACF">
        <w:rPr>
          <w:rFonts w:ascii="Arial" w:eastAsia="Arial" w:hAnsi="Arial" w:cs="Arial"/>
        </w:rPr>
        <w:t xml:space="preserve">ender </w:t>
      </w:r>
      <w:r w:rsidR="005A285E" w:rsidRPr="00C57ACF">
        <w:rPr>
          <w:rFonts w:ascii="Arial" w:eastAsia="Arial" w:hAnsi="Arial" w:cs="Arial"/>
        </w:rPr>
        <w:t>Advisor</w:t>
      </w:r>
      <w:r w:rsidRPr="00C57ACF">
        <w:rPr>
          <w:rFonts w:ascii="Arial" w:eastAsia="Arial" w:hAnsi="Arial" w:cs="Arial"/>
        </w:rPr>
        <w:t>’s work</w:t>
      </w:r>
      <w:r w:rsidR="00CC4E36" w:rsidRPr="00C57ACF">
        <w:rPr>
          <w:rFonts w:ascii="Arial" w:eastAsia="Arial" w:hAnsi="Arial" w:cs="Arial"/>
        </w:rPr>
        <w:t xml:space="preserve"> were given</w:t>
      </w:r>
      <w:r w:rsidRPr="00C57ACF">
        <w:rPr>
          <w:rFonts w:ascii="Arial" w:eastAsia="Arial" w:hAnsi="Arial" w:cs="Arial"/>
        </w:rPr>
        <w:t>.</w:t>
      </w:r>
    </w:p>
    <w:p w14:paraId="66B2F892" w14:textId="60ACE1F0" w:rsidR="00615AD4" w:rsidRPr="00C57ACF" w:rsidRDefault="006601D1" w:rsidP="00806C8A">
      <w:pPr>
        <w:spacing w:after="60" w:line="240" w:lineRule="auto"/>
        <w:ind w:firstLine="567"/>
        <w:jc w:val="both"/>
        <w:rPr>
          <w:rFonts w:ascii="Arial" w:hAnsi="Arial" w:cs="Arial"/>
        </w:rPr>
      </w:pPr>
      <w:r w:rsidRPr="00C57ACF">
        <w:rPr>
          <w:rFonts w:ascii="Arial" w:hAnsi="Arial" w:cs="Arial"/>
        </w:rPr>
        <w:t>Based on results of this survey, we can note</w:t>
      </w:r>
      <w:r w:rsidR="00615AD4" w:rsidRPr="00C57ACF">
        <w:rPr>
          <w:rFonts w:ascii="Arial" w:hAnsi="Arial" w:cs="Arial"/>
        </w:rPr>
        <w:t xml:space="preserve"> that the</w:t>
      </w:r>
      <w:r w:rsidRPr="00C57ACF">
        <w:rPr>
          <w:rFonts w:ascii="Arial" w:hAnsi="Arial" w:cs="Arial"/>
        </w:rPr>
        <w:t xml:space="preserve"> </w:t>
      </w:r>
      <w:proofErr w:type="spellStart"/>
      <w:r w:rsidRPr="00C57ACF">
        <w:rPr>
          <w:rFonts w:ascii="Arial" w:hAnsi="Arial" w:cs="Arial"/>
        </w:rPr>
        <w:t>UHHRU</w:t>
      </w:r>
      <w:proofErr w:type="spellEnd"/>
      <w:r w:rsidR="00615AD4" w:rsidRPr="00C57ACF">
        <w:rPr>
          <w:rFonts w:ascii="Arial" w:hAnsi="Arial" w:cs="Arial"/>
        </w:rPr>
        <w:t xml:space="preserve"> leadership should pay more (additional) attention to the </w:t>
      </w:r>
      <w:r w:rsidRPr="00C57ACF">
        <w:rPr>
          <w:rFonts w:ascii="Arial" w:hAnsi="Arial" w:cs="Arial"/>
        </w:rPr>
        <w:t xml:space="preserve">Gender Equality and Non-Discrimination </w:t>
      </w:r>
      <w:r w:rsidR="00615AD4" w:rsidRPr="00C57ACF">
        <w:rPr>
          <w:rFonts w:ascii="Arial" w:hAnsi="Arial" w:cs="Arial"/>
        </w:rPr>
        <w:t xml:space="preserve">Policy in order to prove their </w:t>
      </w:r>
      <w:proofErr w:type="gramStart"/>
      <w:r w:rsidR="00615AD4" w:rsidRPr="00C57ACF">
        <w:rPr>
          <w:rFonts w:ascii="Arial" w:hAnsi="Arial" w:cs="Arial"/>
        </w:rPr>
        <w:t>positive</w:t>
      </w:r>
      <w:proofErr w:type="gramEnd"/>
      <w:r w:rsidR="00615AD4" w:rsidRPr="00C57ACF">
        <w:rPr>
          <w:rFonts w:ascii="Arial" w:hAnsi="Arial" w:cs="Arial"/>
        </w:rPr>
        <w:t xml:space="preserve"> attitude to the Policy and willingness to implement its principles.</w:t>
      </w:r>
    </w:p>
    <w:p w14:paraId="7FB18E91" w14:textId="53B71A9D" w:rsidR="00796215" w:rsidRPr="00C57ACF" w:rsidRDefault="00796215" w:rsidP="00806C8A">
      <w:pPr>
        <w:spacing w:after="60" w:line="240" w:lineRule="auto"/>
        <w:ind w:firstLine="567"/>
        <w:jc w:val="both"/>
        <w:rPr>
          <w:rFonts w:ascii="Arial" w:hAnsi="Arial" w:cs="Arial"/>
          <w:bCs/>
          <w:color w:val="660066"/>
        </w:rPr>
      </w:pPr>
      <w:r w:rsidRPr="00C57ACF">
        <w:rPr>
          <w:rFonts w:ascii="Arial" w:hAnsi="Arial" w:cs="Arial"/>
          <w:bCs/>
        </w:rPr>
        <w:t xml:space="preserve">It was found that almost two-thirds of those </w:t>
      </w:r>
      <w:proofErr w:type="spellStart"/>
      <w:r w:rsidR="00992150" w:rsidRPr="00C57ACF">
        <w:rPr>
          <w:rFonts w:ascii="Arial" w:hAnsi="Arial" w:cs="Arial"/>
          <w:bCs/>
        </w:rPr>
        <w:t>UHHRU</w:t>
      </w:r>
      <w:proofErr w:type="spellEnd"/>
      <w:r w:rsidRPr="00C57ACF">
        <w:rPr>
          <w:rFonts w:ascii="Arial" w:hAnsi="Arial" w:cs="Arial"/>
          <w:bCs/>
        </w:rPr>
        <w:t xml:space="preserve"> </w:t>
      </w:r>
      <w:r w:rsidR="00703967" w:rsidRPr="00C57ACF">
        <w:rPr>
          <w:rFonts w:ascii="Arial" w:hAnsi="Arial" w:cs="Arial"/>
          <w:bCs/>
        </w:rPr>
        <w:t xml:space="preserve">employees </w:t>
      </w:r>
      <w:r w:rsidR="00992150" w:rsidRPr="00C57ACF">
        <w:rPr>
          <w:rFonts w:ascii="Arial" w:hAnsi="Arial" w:cs="Arial"/>
          <w:bCs/>
        </w:rPr>
        <w:t xml:space="preserve">surveyed </w:t>
      </w:r>
      <w:r w:rsidR="00703967" w:rsidRPr="00C57ACF">
        <w:rPr>
          <w:rFonts w:ascii="Arial" w:hAnsi="Arial" w:cs="Arial"/>
          <w:bCs/>
        </w:rPr>
        <w:t xml:space="preserve">in July 2016 </w:t>
      </w:r>
      <w:r w:rsidR="00531FBE" w:rsidRPr="00C57ACF">
        <w:rPr>
          <w:rFonts w:ascii="Arial" w:hAnsi="Arial" w:cs="Arial"/>
          <w:bCs/>
        </w:rPr>
        <w:t xml:space="preserve">touched upon </w:t>
      </w:r>
      <w:r w:rsidRPr="00C57ACF">
        <w:rPr>
          <w:rFonts w:ascii="Arial" w:hAnsi="Arial" w:cs="Arial"/>
          <w:bCs/>
        </w:rPr>
        <w:t xml:space="preserve">the gender equality theme in their work. First of all, this </w:t>
      </w:r>
      <w:r w:rsidR="00992150" w:rsidRPr="00C57ACF">
        <w:rPr>
          <w:rFonts w:ascii="Arial" w:hAnsi="Arial" w:cs="Arial"/>
          <w:bCs/>
        </w:rPr>
        <w:t>i</w:t>
      </w:r>
      <w:r w:rsidRPr="00C57ACF">
        <w:rPr>
          <w:rFonts w:ascii="Arial" w:hAnsi="Arial" w:cs="Arial"/>
          <w:bCs/>
        </w:rPr>
        <w:t xml:space="preserve">s cooperation with organizations dealing with gender equality, work on projects related to gender issues, and advising people </w:t>
      </w:r>
      <w:r w:rsidR="00992150" w:rsidRPr="00C57ACF">
        <w:rPr>
          <w:rFonts w:ascii="Arial" w:hAnsi="Arial" w:cs="Arial"/>
          <w:bCs/>
        </w:rPr>
        <w:t>on</w:t>
      </w:r>
      <w:r w:rsidRPr="00C57ACF">
        <w:rPr>
          <w:rFonts w:ascii="Arial" w:hAnsi="Arial" w:cs="Arial"/>
          <w:bCs/>
        </w:rPr>
        <w:t xml:space="preserve"> equal rights and opportunities. Therefore, professional knowledge in this field should be deepened, because interest to equal rights and opportunities in the survey </w:t>
      </w:r>
      <w:r w:rsidR="00703967" w:rsidRPr="00C57ACF">
        <w:rPr>
          <w:rFonts w:ascii="Arial" w:hAnsi="Arial" w:cs="Arial"/>
          <w:bCs/>
        </w:rPr>
        <w:t>was</w:t>
      </w:r>
      <w:r w:rsidRPr="00C57ACF">
        <w:rPr>
          <w:rFonts w:ascii="Arial" w:hAnsi="Arial" w:cs="Arial"/>
          <w:bCs/>
        </w:rPr>
        <w:t xml:space="preserve"> articulated.</w:t>
      </w:r>
    </w:p>
    <w:p w14:paraId="365C8228" w14:textId="50A8DBE6" w:rsidR="00796215" w:rsidRPr="00C57ACF" w:rsidRDefault="00796215" w:rsidP="00DC3724">
      <w:pPr>
        <w:spacing w:after="60" w:line="240" w:lineRule="auto"/>
        <w:ind w:firstLine="567"/>
        <w:jc w:val="both"/>
        <w:rPr>
          <w:rFonts w:ascii="Arial" w:eastAsia="Arial" w:hAnsi="Arial" w:cs="Arial"/>
        </w:rPr>
      </w:pPr>
      <w:r w:rsidRPr="00C57ACF">
        <w:rPr>
          <w:rFonts w:ascii="Arial" w:eastAsia="Arial" w:hAnsi="Arial" w:cs="Arial"/>
        </w:rPr>
        <w:t xml:space="preserve">Also, some female and male employees of </w:t>
      </w:r>
      <w:proofErr w:type="spellStart"/>
      <w:r w:rsidRPr="00C57ACF">
        <w:rPr>
          <w:rFonts w:ascii="Arial" w:eastAsia="Arial" w:hAnsi="Arial" w:cs="Arial"/>
        </w:rPr>
        <w:t>UHHRU</w:t>
      </w:r>
      <w:proofErr w:type="spellEnd"/>
      <w:r w:rsidRPr="00C57ACF">
        <w:rPr>
          <w:rFonts w:ascii="Arial" w:eastAsia="Arial" w:hAnsi="Arial" w:cs="Arial"/>
        </w:rPr>
        <w:t xml:space="preserve"> said that they did not attend any of the three proposed gender training sessions</w:t>
      </w:r>
      <w:r w:rsidR="002773D7" w:rsidRPr="00C57ACF">
        <w:rPr>
          <w:rFonts w:ascii="Arial" w:eastAsia="Arial" w:hAnsi="Arial" w:cs="Arial"/>
        </w:rPr>
        <w:t>, primarily due to lack of time</w:t>
      </w:r>
      <w:r w:rsidRPr="00C57ACF">
        <w:rPr>
          <w:rFonts w:ascii="Arial" w:eastAsia="Arial" w:hAnsi="Arial" w:cs="Arial"/>
        </w:rPr>
        <w:t xml:space="preserve"> and workload. </w:t>
      </w:r>
      <w:r w:rsidR="002773D7" w:rsidRPr="00C57ACF">
        <w:rPr>
          <w:rFonts w:ascii="Arial" w:eastAsia="Arial" w:hAnsi="Arial" w:cs="Arial"/>
        </w:rPr>
        <w:t>Thus, i</w:t>
      </w:r>
      <w:r w:rsidRPr="00C57ACF">
        <w:rPr>
          <w:rFonts w:ascii="Arial" w:eastAsia="Arial" w:hAnsi="Arial" w:cs="Arial"/>
        </w:rPr>
        <w:t>t would be appropriate to include gender aspect</w:t>
      </w:r>
      <w:r w:rsidR="002773D7" w:rsidRPr="00C57ACF">
        <w:rPr>
          <w:rFonts w:ascii="Arial" w:eastAsia="Arial" w:hAnsi="Arial" w:cs="Arial"/>
        </w:rPr>
        <w:t>s</w:t>
      </w:r>
      <w:r w:rsidRPr="00C57ACF">
        <w:rPr>
          <w:rFonts w:ascii="Arial" w:eastAsia="Arial" w:hAnsi="Arial" w:cs="Arial"/>
        </w:rPr>
        <w:t xml:space="preserve"> </w:t>
      </w:r>
      <w:r w:rsidR="002773D7" w:rsidRPr="00C57ACF">
        <w:rPr>
          <w:rFonts w:ascii="Arial" w:eastAsia="Arial" w:hAnsi="Arial" w:cs="Arial"/>
        </w:rPr>
        <w:t>in</w:t>
      </w:r>
      <w:r w:rsidRPr="00C57ACF">
        <w:rPr>
          <w:rFonts w:ascii="Arial" w:eastAsia="Arial" w:hAnsi="Arial" w:cs="Arial"/>
        </w:rPr>
        <w:t>to</w:t>
      </w:r>
      <w:r w:rsidR="002773D7" w:rsidRPr="00C57ACF">
        <w:rPr>
          <w:rFonts w:ascii="Arial" w:eastAsia="Arial" w:hAnsi="Arial" w:cs="Arial"/>
        </w:rPr>
        <w:t xml:space="preserve"> </w:t>
      </w:r>
      <w:r w:rsidRPr="00C57ACF">
        <w:rPr>
          <w:rFonts w:ascii="Arial" w:eastAsia="Arial" w:hAnsi="Arial" w:cs="Arial"/>
        </w:rPr>
        <w:t xml:space="preserve">other </w:t>
      </w:r>
      <w:r w:rsidR="0027442A" w:rsidRPr="00C57ACF">
        <w:rPr>
          <w:rFonts w:ascii="Arial" w:eastAsia="Arial" w:hAnsi="Arial" w:cs="Arial"/>
        </w:rPr>
        <w:t xml:space="preserve">educational and </w:t>
      </w:r>
      <w:r w:rsidRPr="00C57ACF">
        <w:rPr>
          <w:rFonts w:ascii="Arial" w:eastAsia="Arial" w:hAnsi="Arial" w:cs="Arial"/>
        </w:rPr>
        <w:t>tra</w:t>
      </w:r>
      <w:r w:rsidR="002773D7" w:rsidRPr="00C57ACF">
        <w:rPr>
          <w:rFonts w:ascii="Arial" w:eastAsia="Arial" w:hAnsi="Arial" w:cs="Arial"/>
        </w:rPr>
        <w:t>ining</w:t>
      </w:r>
      <w:r w:rsidR="0027442A" w:rsidRPr="00C57ACF">
        <w:rPr>
          <w:rFonts w:ascii="Arial" w:eastAsia="Arial" w:hAnsi="Arial" w:cs="Arial"/>
        </w:rPr>
        <w:t xml:space="preserve"> program</w:t>
      </w:r>
      <w:r w:rsidR="002773D7" w:rsidRPr="00C57ACF">
        <w:rPr>
          <w:rFonts w:ascii="Arial" w:eastAsia="Arial" w:hAnsi="Arial" w:cs="Arial"/>
        </w:rPr>
        <w:t>s for</w:t>
      </w:r>
      <w:r w:rsidRPr="00C57ACF">
        <w:rPr>
          <w:rFonts w:ascii="Arial" w:eastAsia="Arial" w:hAnsi="Arial" w:cs="Arial"/>
        </w:rPr>
        <w:t xml:space="preserve"> staff to further inform </w:t>
      </w:r>
      <w:r w:rsidR="002773D7" w:rsidRPr="00C57ACF">
        <w:rPr>
          <w:rFonts w:ascii="Arial" w:eastAsia="Arial" w:hAnsi="Arial" w:cs="Arial"/>
        </w:rPr>
        <w:t xml:space="preserve">them </w:t>
      </w:r>
      <w:r w:rsidRPr="00C57ACF">
        <w:rPr>
          <w:rFonts w:ascii="Arial" w:eastAsia="Arial" w:hAnsi="Arial" w:cs="Arial"/>
        </w:rPr>
        <w:t>about the</w:t>
      </w:r>
      <w:r w:rsidR="002773D7" w:rsidRPr="00C57ACF">
        <w:rPr>
          <w:rFonts w:ascii="Arial" w:eastAsia="Arial" w:hAnsi="Arial" w:cs="Arial"/>
        </w:rPr>
        <w:t xml:space="preserve"> </w:t>
      </w:r>
      <w:proofErr w:type="spellStart"/>
      <w:r w:rsidR="002773D7" w:rsidRPr="00C57ACF">
        <w:rPr>
          <w:rFonts w:ascii="Arial" w:eastAsia="Arial" w:hAnsi="Arial" w:cs="Arial"/>
        </w:rPr>
        <w:t>UHHRU’s</w:t>
      </w:r>
      <w:proofErr w:type="spellEnd"/>
      <w:r w:rsidRPr="00C57ACF">
        <w:rPr>
          <w:rFonts w:ascii="Arial" w:eastAsia="Arial" w:hAnsi="Arial" w:cs="Arial"/>
        </w:rPr>
        <w:t xml:space="preserve"> Gender Policy.</w:t>
      </w:r>
    </w:p>
    <w:p w14:paraId="3A280B84" w14:textId="36C6D452" w:rsidR="002773D7" w:rsidRPr="00C57ACF" w:rsidRDefault="002773D7" w:rsidP="002773D7">
      <w:pPr>
        <w:spacing w:after="60" w:line="240" w:lineRule="auto"/>
        <w:ind w:firstLine="567"/>
        <w:jc w:val="both"/>
        <w:rPr>
          <w:rFonts w:ascii="Arial" w:eastAsia="Arial" w:hAnsi="Arial" w:cs="Arial"/>
        </w:rPr>
      </w:pPr>
      <w:r w:rsidRPr="00C57ACF">
        <w:rPr>
          <w:rFonts w:ascii="Arial" w:eastAsia="Arial" w:hAnsi="Arial" w:cs="Arial"/>
        </w:rPr>
        <w:t xml:space="preserve">Besides, in autumn 2016 </w:t>
      </w:r>
      <w:proofErr w:type="spellStart"/>
      <w:r w:rsidRPr="00C57ACF">
        <w:rPr>
          <w:rFonts w:ascii="Arial" w:eastAsia="Arial" w:hAnsi="Arial" w:cs="Arial"/>
        </w:rPr>
        <w:t>UHHRU</w:t>
      </w:r>
      <w:proofErr w:type="spellEnd"/>
      <w:r w:rsidRPr="00C57ACF">
        <w:rPr>
          <w:rFonts w:ascii="Arial" w:eastAsia="Arial" w:hAnsi="Arial" w:cs="Arial"/>
        </w:rPr>
        <w:t xml:space="preserve"> launched </w:t>
      </w:r>
      <w:hyperlink r:id="rId10" w:history="1">
        <w:r w:rsidRPr="00C57ACF">
          <w:rPr>
            <w:rStyle w:val="a4"/>
            <w:rFonts w:ascii="Arial" w:eastAsia="Arial" w:hAnsi="Arial" w:cs="Arial"/>
          </w:rPr>
          <w:t>a specialized project “Women human rights defenders who change Ukraine</w:t>
        </w:r>
        <w:r w:rsidRPr="00C57ACF">
          <w:rPr>
            <w:rStyle w:val="a4"/>
          </w:rPr>
          <w:t>”</w:t>
        </w:r>
      </w:hyperlink>
      <w:r w:rsidRPr="00C57ACF">
        <w:rPr>
          <w:rFonts w:ascii="Arial" w:eastAsia="Arial" w:hAnsi="Arial" w:cs="Arial"/>
        </w:rPr>
        <w:t xml:space="preserve"> (</w:t>
      </w:r>
      <w:r w:rsidRPr="00C57ACF">
        <w:rPr>
          <w:rFonts w:ascii="Arial" w:eastAsia="Arial" w:hAnsi="Arial" w:cs="Arial"/>
          <w:i/>
        </w:rPr>
        <w:t>link is in Ukrainian</w:t>
      </w:r>
      <w:r w:rsidRPr="00C57ACF">
        <w:rPr>
          <w:rFonts w:ascii="Arial" w:eastAsia="Arial" w:hAnsi="Arial" w:cs="Arial"/>
        </w:rPr>
        <w:t xml:space="preserve">), being a series of interviews with female human rights activists working in different spheres of social life. These interviews are placed at </w:t>
      </w:r>
      <w:proofErr w:type="spellStart"/>
      <w:r w:rsidRPr="00C57ACF">
        <w:rPr>
          <w:rFonts w:ascii="Arial" w:eastAsia="Arial" w:hAnsi="Arial" w:cs="Arial"/>
        </w:rPr>
        <w:t>UHHRU’s</w:t>
      </w:r>
      <w:proofErr w:type="spellEnd"/>
      <w:r w:rsidRPr="00C57ACF">
        <w:rPr>
          <w:rFonts w:ascii="Arial" w:eastAsia="Arial" w:hAnsi="Arial" w:cs="Arial"/>
        </w:rPr>
        <w:t xml:space="preserve"> website twice a month. </w:t>
      </w:r>
    </w:p>
    <w:p w14:paraId="207EC3BE" w14:textId="77777777" w:rsidR="002773D7" w:rsidRPr="00C57ACF" w:rsidRDefault="002773D7" w:rsidP="00DC3724">
      <w:pPr>
        <w:pStyle w:val="11"/>
        <w:spacing w:after="0" w:line="360" w:lineRule="auto"/>
        <w:contextualSpacing/>
        <w:rPr>
          <w:b/>
          <w:szCs w:val="22"/>
        </w:rPr>
      </w:pPr>
    </w:p>
    <w:p w14:paraId="037D1B94" w14:textId="77777777" w:rsidR="00FD2623" w:rsidRPr="00C57ACF" w:rsidRDefault="00FD2623" w:rsidP="00FD2623">
      <w:pPr>
        <w:pStyle w:val="11"/>
        <w:spacing w:after="60" w:line="240" w:lineRule="auto"/>
        <w:ind w:hanging="357"/>
        <w:jc w:val="center"/>
        <w:rPr>
          <w:b/>
          <w:szCs w:val="22"/>
        </w:rPr>
      </w:pPr>
      <w:r w:rsidRPr="00C57ACF">
        <w:rPr>
          <w:b/>
          <w:szCs w:val="22"/>
        </w:rPr>
        <w:lastRenderedPageBreak/>
        <w:t>Quantitative and Qualitative Indicators of Compliance with</w:t>
      </w:r>
    </w:p>
    <w:p w14:paraId="7197B928" w14:textId="77777777" w:rsidR="00FD2623" w:rsidRPr="00C57ACF" w:rsidRDefault="00FD2623" w:rsidP="00FD2623">
      <w:pPr>
        <w:pStyle w:val="11"/>
        <w:spacing w:after="60" w:line="240" w:lineRule="auto"/>
        <w:ind w:hanging="357"/>
        <w:jc w:val="center"/>
        <w:rPr>
          <w:b/>
          <w:szCs w:val="22"/>
        </w:rPr>
      </w:pPr>
      <w:r w:rsidRPr="00C57ACF">
        <w:rPr>
          <w:b/>
          <w:szCs w:val="22"/>
        </w:rPr>
        <w:t>Gender Equality and Non-Discrimination Policy</w:t>
      </w:r>
    </w:p>
    <w:p w14:paraId="64A71CCE" w14:textId="77777777" w:rsidR="008D68B1" w:rsidRPr="00C57ACF" w:rsidRDefault="008D68B1" w:rsidP="00AF38C2">
      <w:pPr>
        <w:pStyle w:val="11"/>
        <w:spacing w:after="0" w:line="240" w:lineRule="auto"/>
        <w:contextualSpacing/>
        <w:rPr>
          <w:szCs w:val="22"/>
        </w:rPr>
      </w:pPr>
    </w:p>
    <w:p w14:paraId="7A08EC9D" w14:textId="77777777" w:rsidR="007131E8" w:rsidRPr="00C57ACF" w:rsidRDefault="007131E8" w:rsidP="007131E8">
      <w:pPr>
        <w:pStyle w:val="11"/>
        <w:spacing w:after="0" w:line="240" w:lineRule="auto"/>
        <w:contextualSpacing/>
        <w:jc w:val="center"/>
        <w:rPr>
          <w:b/>
          <w:szCs w:val="22"/>
          <w:u w:val="single"/>
          <w:lang w:val="uk-UA"/>
        </w:rPr>
      </w:pPr>
      <w:r w:rsidRPr="00C57ACF">
        <w:rPr>
          <w:b/>
          <w:szCs w:val="22"/>
          <w:u w:val="single"/>
        </w:rPr>
        <w:t xml:space="preserve">I. </w:t>
      </w:r>
      <w:r w:rsidR="003E1A76" w:rsidRPr="00C57ACF">
        <w:rPr>
          <w:b/>
          <w:szCs w:val="22"/>
          <w:u w:val="single"/>
        </w:rPr>
        <w:t xml:space="preserve">At the level of </w:t>
      </w:r>
      <w:proofErr w:type="spellStart"/>
      <w:r w:rsidR="003E1A76" w:rsidRPr="00C57ACF">
        <w:rPr>
          <w:b/>
          <w:szCs w:val="22"/>
          <w:u w:val="single"/>
        </w:rPr>
        <w:t>UHHRU’s</w:t>
      </w:r>
      <w:proofErr w:type="spellEnd"/>
      <w:r w:rsidR="003E1A76" w:rsidRPr="00C57ACF">
        <w:rPr>
          <w:b/>
          <w:szCs w:val="22"/>
          <w:u w:val="single"/>
        </w:rPr>
        <w:t xml:space="preserve"> Secretariat (Kyiv)</w:t>
      </w:r>
    </w:p>
    <w:p w14:paraId="436A44D0" w14:textId="77777777" w:rsidR="00FD2623" w:rsidRPr="00C57ACF" w:rsidRDefault="00FD2623" w:rsidP="00FD2623">
      <w:pPr>
        <w:pStyle w:val="11"/>
        <w:spacing w:after="0" w:line="240" w:lineRule="auto"/>
        <w:contextualSpacing/>
        <w:rPr>
          <w:b/>
          <w:szCs w:val="22"/>
          <w:u w:val="single"/>
        </w:rPr>
      </w:pPr>
    </w:p>
    <w:p w14:paraId="5EDEAA1D" w14:textId="77777777" w:rsidR="00FD2623" w:rsidRPr="00C57ACF" w:rsidRDefault="00FD2623" w:rsidP="00FD2623">
      <w:pPr>
        <w:pStyle w:val="11"/>
        <w:numPr>
          <w:ilvl w:val="0"/>
          <w:numId w:val="15"/>
        </w:numPr>
        <w:spacing w:after="0" w:line="240" w:lineRule="auto"/>
        <w:contextualSpacing/>
        <w:jc w:val="center"/>
        <w:rPr>
          <w:rFonts w:eastAsia="Calibri"/>
          <w:b/>
          <w:szCs w:val="22"/>
          <w:lang w:val="uk-UA"/>
        </w:rPr>
      </w:pPr>
      <w:proofErr w:type="spellStart"/>
      <w:r w:rsidRPr="00C57ACF">
        <w:rPr>
          <w:rFonts w:eastAsia="Calibri"/>
          <w:b/>
          <w:szCs w:val="22"/>
        </w:rPr>
        <w:t>UHHRU</w:t>
      </w:r>
      <w:proofErr w:type="spellEnd"/>
      <w:r w:rsidRPr="00C57ACF">
        <w:rPr>
          <w:rFonts w:eastAsia="Calibri"/>
          <w:b/>
          <w:szCs w:val="22"/>
          <w:lang w:val="uk-UA"/>
        </w:rPr>
        <w:t>’</w:t>
      </w:r>
      <w:r w:rsidRPr="00C57ACF">
        <w:rPr>
          <w:rFonts w:eastAsia="Calibri"/>
          <w:b/>
          <w:szCs w:val="22"/>
        </w:rPr>
        <w:t>s</w:t>
      </w:r>
      <w:r w:rsidRPr="00C57ACF">
        <w:rPr>
          <w:rFonts w:eastAsia="Calibri"/>
          <w:b/>
          <w:szCs w:val="22"/>
          <w:lang w:val="uk-UA"/>
        </w:rPr>
        <w:t xml:space="preserve"> </w:t>
      </w:r>
      <w:r w:rsidRPr="00C57ACF">
        <w:rPr>
          <w:rFonts w:eastAsia="Calibri"/>
          <w:b/>
          <w:szCs w:val="22"/>
        </w:rPr>
        <w:t>Employees (female and male)</w:t>
      </w:r>
    </w:p>
    <w:p w14:paraId="1F31107A" w14:textId="77777777" w:rsidR="00FD2623" w:rsidRPr="00C57ACF" w:rsidRDefault="00FD2623" w:rsidP="00FD2623">
      <w:pPr>
        <w:pStyle w:val="11"/>
        <w:spacing w:after="0" w:line="240" w:lineRule="auto"/>
        <w:contextualSpacing/>
        <w:rPr>
          <w:rFonts w:eastAsia="Calibri"/>
          <w:sz w:val="10"/>
          <w:szCs w:val="10"/>
          <w:lang w:val="uk-UA"/>
        </w:rPr>
      </w:pPr>
    </w:p>
    <w:p w14:paraId="3851C80D" w14:textId="77777777" w:rsidR="00FD2623" w:rsidRPr="00C57ACF" w:rsidRDefault="00FD2623" w:rsidP="00FD2623">
      <w:pPr>
        <w:pStyle w:val="11"/>
        <w:spacing w:after="0" w:line="240" w:lineRule="auto"/>
        <w:contextualSpacing/>
        <w:rPr>
          <w:rFonts w:eastAsia="Calibri"/>
          <w:szCs w:val="22"/>
        </w:rPr>
      </w:pPr>
      <w:proofErr w:type="gramStart"/>
      <w:r w:rsidRPr="00C57ACF">
        <w:rPr>
          <w:rFonts w:eastAsia="Calibri"/>
          <w:i/>
          <w:szCs w:val="22"/>
        </w:rPr>
        <w:t>Table 1.1.</w:t>
      </w:r>
      <w:proofErr w:type="gramEnd"/>
      <w:r w:rsidRPr="00C57ACF">
        <w:rPr>
          <w:rFonts w:eastAsia="Calibri"/>
          <w:szCs w:val="22"/>
        </w:rPr>
        <w:t xml:space="preserve"> Quantitative indicators based on gender</w:t>
      </w:r>
    </w:p>
    <w:p w14:paraId="34746940" w14:textId="77777777" w:rsidR="00FD2623" w:rsidRPr="00C57ACF" w:rsidRDefault="00FD2623" w:rsidP="00FD2623">
      <w:pPr>
        <w:pStyle w:val="11"/>
        <w:spacing w:after="0" w:line="240" w:lineRule="auto"/>
        <w:contextualSpacing/>
        <w:rPr>
          <w:rFonts w:eastAsia="Calibri"/>
          <w:color w:val="9BBB59"/>
          <w:sz w:val="10"/>
          <w:szCs w:val="1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942"/>
        <w:gridCol w:w="1942"/>
        <w:gridCol w:w="1942"/>
        <w:gridCol w:w="1943"/>
      </w:tblGrid>
      <w:tr w:rsidR="00FD2623" w:rsidRPr="00C57ACF" w14:paraId="3F741F49" w14:textId="77777777" w:rsidTr="00382E85">
        <w:trPr>
          <w:trHeight w:val="264"/>
        </w:trPr>
        <w:tc>
          <w:tcPr>
            <w:tcW w:w="1942" w:type="dxa"/>
            <w:vMerge w:val="restart"/>
            <w:vAlign w:val="center"/>
          </w:tcPr>
          <w:p w14:paraId="70F67D83" w14:textId="77777777" w:rsidR="00FD2623" w:rsidRPr="00C57ACF" w:rsidRDefault="00FD2623" w:rsidP="00C51188">
            <w:pPr>
              <w:pStyle w:val="11"/>
              <w:spacing w:after="0" w:line="240" w:lineRule="auto"/>
              <w:contextualSpacing/>
              <w:jc w:val="center"/>
              <w:rPr>
                <w:rFonts w:eastAsia="Calibri"/>
                <w:i/>
                <w:szCs w:val="22"/>
              </w:rPr>
            </w:pPr>
            <w:r w:rsidRPr="00C57ACF">
              <w:rPr>
                <w:rFonts w:eastAsia="Calibri"/>
                <w:i/>
                <w:szCs w:val="22"/>
              </w:rPr>
              <w:t>Total</w:t>
            </w:r>
          </w:p>
        </w:tc>
        <w:tc>
          <w:tcPr>
            <w:tcW w:w="3884" w:type="dxa"/>
            <w:gridSpan w:val="2"/>
            <w:vAlign w:val="center"/>
          </w:tcPr>
          <w:p w14:paraId="3B39EC72" w14:textId="77777777" w:rsidR="00FD2623" w:rsidRPr="00C57ACF" w:rsidRDefault="00FD2623" w:rsidP="00C51188">
            <w:pPr>
              <w:pStyle w:val="11"/>
              <w:spacing w:after="0" w:line="240" w:lineRule="auto"/>
              <w:contextualSpacing/>
              <w:jc w:val="center"/>
              <w:rPr>
                <w:rFonts w:eastAsia="Calibri"/>
                <w:i/>
                <w:szCs w:val="22"/>
              </w:rPr>
            </w:pPr>
            <w:r w:rsidRPr="00C57ACF">
              <w:rPr>
                <w:rFonts w:eastAsia="Calibri"/>
                <w:i/>
                <w:szCs w:val="22"/>
              </w:rPr>
              <w:t>Men</w:t>
            </w:r>
          </w:p>
        </w:tc>
        <w:tc>
          <w:tcPr>
            <w:tcW w:w="3885" w:type="dxa"/>
            <w:gridSpan w:val="2"/>
            <w:vAlign w:val="center"/>
          </w:tcPr>
          <w:p w14:paraId="3830B3F2" w14:textId="77777777" w:rsidR="00FD2623" w:rsidRPr="00C57ACF" w:rsidRDefault="00FD2623" w:rsidP="00C51188">
            <w:pPr>
              <w:pStyle w:val="11"/>
              <w:spacing w:after="0" w:line="240" w:lineRule="auto"/>
              <w:contextualSpacing/>
              <w:jc w:val="center"/>
              <w:rPr>
                <w:rFonts w:eastAsia="Calibri"/>
                <w:i/>
                <w:szCs w:val="22"/>
              </w:rPr>
            </w:pPr>
            <w:r w:rsidRPr="00C57ACF">
              <w:rPr>
                <w:rFonts w:eastAsia="Calibri"/>
                <w:i/>
                <w:szCs w:val="22"/>
              </w:rPr>
              <w:t>Women</w:t>
            </w:r>
          </w:p>
        </w:tc>
      </w:tr>
      <w:tr w:rsidR="00FD2623" w:rsidRPr="00C57ACF" w14:paraId="0761A3D2" w14:textId="77777777" w:rsidTr="00382E85">
        <w:trPr>
          <w:trHeight w:val="152"/>
        </w:trPr>
        <w:tc>
          <w:tcPr>
            <w:tcW w:w="1942" w:type="dxa"/>
            <w:vMerge/>
            <w:vAlign w:val="center"/>
          </w:tcPr>
          <w:p w14:paraId="64E0FB39" w14:textId="77777777" w:rsidR="00FD2623" w:rsidRPr="00C57ACF" w:rsidRDefault="00FD2623" w:rsidP="00C51188">
            <w:pPr>
              <w:pStyle w:val="11"/>
              <w:spacing w:after="0" w:line="240" w:lineRule="auto"/>
              <w:contextualSpacing/>
              <w:jc w:val="center"/>
              <w:rPr>
                <w:rFonts w:eastAsia="Calibri"/>
                <w:i/>
                <w:szCs w:val="22"/>
                <w:lang w:val="uk-UA"/>
              </w:rPr>
            </w:pPr>
          </w:p>
        </w:tc>
        <w:tc>
          <w:tcPr>
            <w:tcW w:w="1942" w:type="dxa"/>
            <w:vAlign w:val="center"/>
          </w:tcPr>
          <w:p w14:paraId="2612B364" w14:textId="77777777" w:rsidR="00FD2623" w:rsidRPr="00C57ACF" w:rsidRDefault="00FD2623" w:rsidP="00C51188">
            <w:pPr>
              <w:pStyle w:val="11"/>
              <w:spacing w:after="0" w:line="240" w:lineRule="auto"/>
              <w:contextualSpacing/>
              <w:jc w:val="center"/>
              <w:rPr>
                <w:rFonts w:eastAsia="Calibri"/>
                <w:i/>
                <w:szCs w:val="22"/>
              </w:rPr>
            </w:pPr>
            <w:r w:rsidRPr="00C57ACF">
              <w:rPr>
                <w:rFonts w:eastAsia="Calibri"/>
                <w:i/>
                <w:szCs w:val="22"/>
              </w:rPr>
              <w:t>Number</w:t>
            </w:r>
          </w:p>
        </w:tc>
        <w:tc>
          <w:tcPr>
            <w:tcW w:w="1942" w:type="dxa"/>
            <w:vAlign w:val="center"/>
          </w:tcPr>
          <w:p w14:paraId="3678DC92" w14:textId="77777777" w:rsidR="00FD2623" w:rsidRPr="00C57ACF" w:rsidRDefault="00FD2623" w:rsidP="00C51188">
            <w:pPr>
              <w:pStyle w:val="11"/>
              <w:spacing w:after="0" w:line="240" w:lineRule="auto"/>
              <w:contextualSpacing/>
              <w:jc w:val="center"/>
              <w:rPr>
                <w:rFonts w:eastAsia="Calibri"/>
                <w:i/>
                <w:szCs w:val="22"/>
                <w:lang w:val="uk-UA"/>
              </w:rPr>
            </w:pPr>
            <w:r w:rsidRPr="00C57ACF">
              <w:rPr>
                <w:rFonts w:eastAsia="Calibri"/>
                <w:i/>
                <w:szCs w:val="22"/>
                <w:lang w:val="uk-UA"/>
              </w:rPr>
              <w:t>%</w:t>
            </w:r>
          </w:p>
        </w:tc>
        <w:tc>
          <w:tcPr>
            <w:tcW w:w="1942" w:type="dxa"/>
            <w:vAlign w:val="center"/>
          </w:tcPr>
          <w:p w14:paraId="55B28D54" w14:textId="77777777" w:rsidR="00FD2623" w:rsidRPr="00C57ACF" w:rsidRDefault="00FD2623" w:rsidP="00C51188">
            <w:pPr>
              <w:pStyle w:val="11"/>
              <w:spacing w:after="0" w:line="240" w:lineRule="auto"/>
              <w:contextualSpacing/>
              <w:jc w:val="center"/>
              <w:rPr>
                <w:rFonts w:eastAsia="Calibri"/>
                <w:i/>
                <w:szCs w:val="22"/>
              </w:rPr>
            </w:pPr>
            <w:r w:rsidRPr="00C57ACF">
              <w:rPr>
                <w:rFonts w:eastAsia="Calibri"/>
                <w:i/>
                <w:szCs w:val="22"/>
              </w:rPr>
              <w:t>Number</w:t>
            </w:r>
          </w:p>
        </w:tc>
        <w:tc>
          <w:tcPr>
            <w:tcW w:w="1943" w:type="dxa"/>
            <w:vAlign w:val="center"/>
          </w:tcPr>
          <w:p w14:paraId="3DE4A383" w14:textId="77777777" w:rsidR="00FD2623" w:rsidRPr="00C57ACF" w:rsidRDefault="00FD2623" w:rsidP="00C51188">
            <w:pPr>
              <w:pStyle w:val="11"/>
              <w:spacing w:after="0" w:line="240" w:lineRule="auto"/>
              <w:contextualSpacing/>
              <w:jc w:val="center"/>
              <w:rPr>
                <w:rFonts w:eastAsia="Calibri"/>
                <w:i/>
                <w:szCs w:val="22"/>
                <w:lang w:val="uk-UA"/>
              </w:rPr>
            </w:pPr>
            <w:r w:rsidRPr="00C57ACF">
              <w:rPr>
                <w:rFonts w:eastAsia="Calibri"/>
                <w:i/>
                <w:szCs w:val="22"/>
                <w:lang w:val="uk-UA"/>
              </w:rPr>
              <w:t>%</w:t>
            </w:r>
          </w:p>
        </w:tc>
      </w:tr>
      <w:tr w:rsidR="00FD2623" w:rsidRPr="00C57ACF" w14:paraId="43130A6D" w14:textId="77777777" w:rsidTr="00382E85">
        <w:trPr>
          <w:trHeight w:val="792"/>
        </w:trPr>
        <w:tc>
          <w:tcPr>
            <w:tcW w:w="1942" w:type="dxa"/>
          </w:tcPr>
          <w:p w14:paraId="47D670DA" w14:textId="77777777" w:rsidR="00FD2623" w:rsidRPr="00C57ACF" w:rsidRDefault="00FD2623" w:rsidP="00FD2623">
            <w:pPr>
              <w:pStyle w:val="11"/>
              <w:spacing w:after="0" w:line="240" w:lineRule="auto"/>
              <w:contextualSpacing/>
              <w:jc w:val="center"/>
              <w:rPr>
                <w:rFonts w:eastAsia="Calibri"/>
                <w:szCs w:val="22"/>
              </w:rPr>
            </w:pPr>
            <w:r w:rsidRPr="00C57ACF">
              <w:rPr>
                <w:rFonts w:eastAsia="Calibri"/>
                <w:szCs w:val="22"/>
              </w:rPr>
              <w:t>70 persons</w:t>
            </w:r>
          </w:p>
          <w:p w14:paraId="08B43291" w14:textId="77777777" w:rsidR="00FD2623" w:rsidRPr="00C57ACF" w:rsidRDefault="00FD2623" w:rsidP="00FD2623">
            <w:pPr>
              <w:pStyle w:val="11"/>
              <w:spacing w:after="0" w:line="240" w:lineRule="auto"/>
              <w:contextualSpacing/>
              <w:jc w:val="center"/>
              <w:rPr>
                <w:rFonts w:eastAsia="Calibri"/>
                <w:szCs w:val="22"/>
              </w:rPr>
            </w:pPr>
            <w:r w:rsidRPr="00C57ACF">
              <w:rPr>
                <w:rFonts w:eastAsia="Calibri"/>
                <w:szCs w:val="22"/>
              </w:rPr>
              <w:t>as of December 31, 2016</w:t>
            </w:r>
          </w:p>
        </w:tc>
        <w:tc>
          <w:tcPr>
            <w:tcW w:w="1942" w:type="dxa"/>
            <w:vAlign w:val="center"/>
          </w:tcPr>
          <w:p w14:paraId="04049037" w14:textId="77777777" w:rsidR="00FD2623" w:rsidRPr="00C57ACF" w:rsidRDefault="00FD2623" w:rsidP="00C51188">
            <w:pPr>
              <w:spacing w:after="0" w:line="240" w:lineRule="auto"/>
              <w:jc w:val="center"/>
              <w:rPr>
                <w:rFonts w:ascii="Arial" w:eastAsia="Times New Roman" w:hAnsi="Arial" w:cs="Arial"/>
                <w:lang w:val="uk-UA" w:eastAsia="uk-UA"/>
              </w:rPr>
            </w:pPr>
            <w:r w:rsidRPr="00C57ACF">
              <w:rPr>
                <w:rFonts w:ascii="Arial" w:eastAsia="Times New Roman" w:hAnsi="Arial" w:cs="Arial"/>
                <w:lang w:val="uk-UA" w:eastAsia="uk-UA"/>
              </w:rPr>
              <w:t>33</w:t>
            </w:r>
          </w:p>
        </w:tc>
        <w:tc>
          <w:tcPr>
            <w:tcW w:w="1942" w:type="dxa"/>
            <w:vAlign w:val="center"/>
          </w:tcPr>
          <w:p w14:paraId="3E1D2F8C" w14:textId="77777777" w:rsidR="00FD2623" w:rsidRPr="00C57ACF" w:rsidRDefault="00FD2623" w:rsidP="00C51188">
            <w:pPr>
              <w:spacing w:after="0" w:line="240" w:lineRule="auto"/>
              <w:jc w:val="center"/>
              <w:rPr>
                <w:rFonts w:ascii="Arial" w:eastAsia="Times New Roman" w:hAnsi="Arial" w:cs="Arial"/>
                <w:lang w:val="uk-UA" w:eastAsia="uk-UA"/>
              </w:rPr>
            </w:pPr>
            <w:r w:rsidRPr="00C57ACF">
              <w:rPr>
                <w:rFonts w:ascii="Arial" w:eastAsia="Times New Roman" w:hAnsi="Arial" w:cs="Arial"/>
                <w:lang w:val="uk-UA" w:eastAsia="uk-UA"/>
              </w:rPr>
              <w:t>47</w:t>
            </w:r>
          </w:p>
        </w:tc>
        <w:tc>
          <w:tcPr>
            <w:tcW w:w="1942" w:type="dxa"/>
            <w:vAlign w:val="center"/>
          </w:tcPr>
          <w:p w14:paraId="00B5F617" w14:textId="77777777" w:rsidR="00FD2623" w:rsidRPr="00C57ACF" w:rsidRDefault="00FD2623" w:rsidP="00C51188">
            <w:pPr>
              <w:spacing w:after="0" w:line="240" w:lineRule="auto"/>
              <w:jc w:val="center"/>
              <w:rPr>
                <w:rFonts w:ascii="Arial" w:eastAsia="Times New Roman" w:hAnsi="Arial" w:cs="Arial"/>
                <w:lang w:val="uk-UA" w:eastAsia="uk-UA"/>
              </w:rPr>
            </w:pPr>
            <w:r w:rsidRPr="00C57ACF">
              <w:rPr>
                <w:rFonts w:ascii="Arial" w:eastAsia="Times New Roman" w:hAnsi="Arial" w:cs="Arial"/>
                <w:lang w:val="uk-UA" w:eastAsia="uk-UA"/>
              </w:rPr>
              <w:t>37</w:t>
            </w:r>
          </w:p>
        </w:tc>
        <w:tc>
          <w:tcPr>
            <w:tcW w:w="1943" w:type="dxa"/>
            <w:vAlign w:val="center"/>
          </w:tcPr>
          <w:p w14:paraId="5FAE76DE" w14:textId="77777777" w:rsidR="00FD2623" w:rsidRPr="00C57ACF" w:rsidRDefault="00FD2623" w:rsidP="00C51188">
            <w:pPr>
              <w:spacing w:after="0" w:line="240" w:lineRule="auto"/>
              <w:jc w:val="center"/>
              <w:rPr>
                <w:rFonts w:ascii="Arial" w:eastAsia="Times New Roman" w:hAnsi="Arial" w:cs="Arial"/>
                <w:lang w:val="uk-UA" w:eastAsia="uk-UA"/>
              </w:rPr>
            </w:pPr>
            <w:r w:rsidRPr="00C57ACF">
              <w:rPr>
                <w:rFonts w:ascii="Arial" w:eastAsia="Times New Roman" w:hAnsi="Arial" w:cs="Arial"/>
                <w:lang w:val="uk-UA" w:eastAsia="uk-UA"/>
              </w:rPr>
              <w:t>53</w:t>
            </w:r>
          </w:p>
        </w:tc>
      </w:tr>
    </w:tbl>
    <w:p w14:paraId="4C83CC7E" w14:textId="77777777" w:rsidR="00FD2623" w:rsidRPr="00C57ACF" w:rsidRDefault="00FD2623" w:rsidP="00575A1C">
      <w:pPr>
        <w:pStyle w:val="11"/>
        <w:spacing w:before="120" w:after="120" w:line="240" w:lineRule="auto"/>
        <w:contextualSpacing/>
        <w:rPr>
          <w:rFonts w:eastAsia="Calibri"/>
          <w:i/>
          <w:szCs w:val="22"/>
        </w:rPr>
      </w:pPr>
    </w:p>
    <w:p w14:paraId="7748CFE4" w14:textId="77777777" w:rsidR="00FD2623" w:rsidRPr="00C57ACF" w:rsidRDefault="00FD2623" w:rsidP="00FD2623">
      <w:pPr>
        <w:pStyle w:val="11"/>
        <w:spacing w:after="0" w:line="240" w:lineRule="auto"/>
        <w:contextualSpacing/>
        <w:rPr>
          <w:rFonts w:eastAsia="Calibri"/>
          <w:szCs w:val="22"/>
        </w:rPr>
      </w:pPr>
      <w:proofErr w:type="gramStart"/>
      <w:r w:rsidRPr="00C57ACF">
        <w:rPr>
          <w:rFonts w:eastAsia="Calibri"/>
          <w:i/>
          <w:szCs w:val="22"/>
        </w:rPr>
        <w:t>Table</w:t>
      </w:r>
      <w:r w:rsidRPr="00C57ACF">
        <w:rPr>
          <w:rFonts w:eastAsia="Calibri"/>
          <w:i/>
          <w:szCs w:val="22"/>
          <w:lang w:val="uk-UA"/>
        </w:rPr>
        <w:t xml:space="preserve"> 1.2.</w:t>
      </w:r>
      <w:proofErr w:type="gramEnd"/>
      <w:r w:rsidRPr="00C57ACF">
        <w:rPr>
          <w:rFonts w:eastAsia="Calibri"/>
          <w:szCs w:val="22"/>
          <w:lang w:val="uk-UA"/>
        </w:rPr>
        <w:t xml:space="preserve"> </w:t>
      </w:r>
      <w:r w:rsidRPr="00C57ACF">
        <w:rPr>
          <w:rFonts w:eastAsia="Calibri"/>
          <w:szCs w:val="22"/>
        </w:rPr>
        <w:t>Quantitative indicators based on age</w:t>
      </w:r>
    </w:p>
    <w:p w14:paraId="3F5C6107" w14:textId="77777777" w:rsidR="00FD2623" w:rsidRPr="00C57ACF" w:rsidRDefault="00FD2623" w:rsidP="00FD2623">
      <w:pPr>
        <w:pStyle w:val="11"/>
        <w:spacing w:after="0" w:line="240" w:lineRule="auto"/>
        <w:contextualSpacing/>
        <w:rPr>
          <w:sz w:val="10"/>
          <w:szCs w:val="10"/>
          <w:lang w:val="uk-UA"/>
        </w:rPr>
      </w:pPr>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156"/>
        <w:gridCol w:w="821"/>
        <w:gridCol w:w="1126"/>
        <w:gridCol w:w="821"/>
        <w:gridCol w:w="1126"/>
        <w:gridCol w:w="781"/>
        <w:gridCol w:w="1126"/>
        <w:gridCol w:w="865"/>
      </w:tblGrid>
      <w:tr w:rsidR="00FD2623" w:rsidRPr="00C57ACF" w14:paraId="260B001D" w14:textId="77777777" w:rsidTr="00382E85">
        <w:trPr>
          <w:trHeight w:val="251"/>
        </w:trPr>
        <w:tc>
          <w:tcPr>
            <w:tcW w:w="1951" w:type="dxa"/>
            <w:vMerge w:val="restart"/>
            <w:vAlign w:val="center"/>
          </w:tcPr>
          <w:p w14:paraId="5603257B" w14:textId="77777777" w:rsidR="00FD2623" w:rsidRPr="00C57ACF" w:rsidRDefault="00FD2623" w:rsidP="00FD2623">
            <w:pPr>
              <w:pStyle w:val="11"/>
              <w:spacing w:after="0" w:line="240" w:lineRule="auto"/>
              <w:contextualSpacing/>
              <w:jc w:val="center"/>
              <w:rPr>
                <w:rFonts w:eastAsia="Calibri"/>
                <w:i/>
                <w:szCs w:val="22"/>
              </w:rPr>
            </w:pPr>
            <w:r w:rsidRPr="00C57ACF">
              <w:rPr>
                <w:rFonts w:eastAsia="Calibri"/>
                <w:i/>
                <w:szCs w:val="22"/>
              </w:rPr>
              <w:t>Total</w:t>
            </w:r>
          </w:p>
        </w:tc>
        <w:tc>
          <w:tcPr>
            <w:tcW w:w="1977" w:type="dxa"/>
            <w:gridSpan w:val="2"/>
          </w:tcPr>
          <w:p w14:paraId="51C1B4A7" w14:textId="77777777" w:rsidR="00FD2623" w:rsidRPr="00C57ACF" w:rsidRDefault="00FD2623" w:rsidP="00C51188">
            <w:pPr>
              <w:pStyle w:val="11"/>
              <w:spacing w:after="0" w:line="240" w:lineRule="auto"/>
              <w:contextualSpacing/>
              <w:jc w:val="center"/>
              <w:rPr>
                <w:rFonts w:eastAsia="Calibri"/>
                <w:i/>
                <w:szCs w:val="22"/>
              </w:rPr>
            </w:pPr>
            <w:r w:rsidRPr="00C57ACF">
              <w:rPr>
                <w:rFonts w:eastAsia="Calibri"/>
                <w:i/>
                <w:szCs w:val="22"/>
              </w:rPr>
              <w:t>Under 25 years old</w:t>
            </w:r>
          </w:p>
        </w:tc>
        <w:tc>
          <w:tcPr>
            <w:tcW w:w="1947" w:type="dxa"/>
            <w:gridSpan w:val="2"/>
          </w:tcPr>
          <w:p w14:paraId="0F3C43C3" w14:textId="77777777" w:rsidR="00FD2623" w:rsidRPr="00C57ACF" w:rsidRDefault="00FD2623" w:rsidP="00C51188">
            <w:pPr>
              <w:pStyle w:val="11"/>
              <w:spacing w:after="0" w:line="240" w:lineRule="auto"/>
              <w:contextualSpacing/>
              <w:jc w:val="center"/>
              <w:rPr>
                <w:rFonts w:eastAsia="Calibri"/>
                <w:i/>
                <w:szCs w:val="22"/>
              </w:rPr>
            </w:pPr>
            <w:r w:rsidRPr="00C57ACF">
              <w:rPr>
                <w:rFonts w:eastAsia="Calibri"/>
                <w:i/>
                <w:szCs w:val="22"/>
              </w:rPr>
              <w:t>26-35 years old</w:t>
            </w:r>
          </w:p>
        </w:tc>
        <w:tc>
          <w:tcPr>
            <w:tcW w:w="1907" w:type="dxa"/>
            <w:gridSpan w:val="2"/>
          </w:tcPr>
          <w:p w14:paraId="16004232" w14:textId="77777777" w:rsidR="00FD2623" w:rsidRPr="00C57ACF" w:rsidRDefault="00FD2623" w:rsidP="00C51188">
            <w:pPr>
              <w:pStyle w:val="11"/>
              <w:spacing w:after="0" w:line="240" w:lineRule="auto"/>
              <w:contextualSpacing/>
              <w:jc w:val="center"/>
              <w:rPr>
                <w:rFonts w:eastAsia="Calibri"/>
                <w:i/>
                <w:szCs w:val="22"/>
              </w:rPr>
            </w:pPr>
            <w:r w:rsidRPr="00C57ACF">
              <w:rPr>
                <w:rFonts w:eastAsia="Calibri"/>
                <w:i/>
                <w:szCs w:val="22"/>
              </w:rPr>
              <w:t>36-50 years old</w:t>
            </w:r>
          </w:p>
        </w:tc>
        <w:tc>
          <w:tcPr>
            <w:tcW w:w="1991" w:type="dxa"/>
            <w:gridSpan w:val="2"/>
          </w:tcPr>
          <w:p w14:paraId="22F82E0A" w14:textId="77777777" w:rsidR="00FD2623" w:rsidRPr="00C57ACF" w:rsidRDefault="00FD2623" w:rsidP="00C51188">
            <w:pPr>
              <w:pStyle w:val="11"/>
              <w:spacing w:after="0" w:line="240" w:lineRule="auto"/>
              <w:contextualSpacing/>
              <w:jc w:val="center"/>
              <w:rPr>
                <w:rFonts w:eastAsia="Calibri"/>
                <w:i/>
                <w:szCs w:val="22"/>
              </w:rPr>
            </w:pPr>
            <w:r w:rsidRPr="00C57ACF">
              <w:rPr>
                <w:rFonts w:eastAsia="Calibri"/>
                <w:i/>
                <w:szCs w:val="22"/>
              </w:rPr>
              <w:t>Over 51 years old</w:t>
            </w:r>
          </w:p>
        </w:tc>
      </w:tr>
      <w:tr w:rsidR="00FD2623" w:rsidRPr="00C57ACF" w14:paraId="39645039" w14:textId="77777777" w:rsidTr="00382E85">
        <w:trPr>
          <w:trHeight w:val="514"/>
        </w:trPr>
        <w:tc>
          <w:tcPr>
            <w:tcW w:w="1951" w:type="dxa"/>
            <w:vMerge/>
          </w:tcPr>
          <w:p w14:paraId="0F102125" w14:textId="77777777" w:rsidR="00FD2623" w:rsidRPr="00C57ACF" w:rsidRDefault="00FD2623" w:rsidP="00C51188">
            <w:pPr>
              <w:pStyle w:val="11"/>
              <w:spacing w:after="0" w:line="240" w:lineRule="auto"/>
              <w:contextualSpacing/>
              <w:rPr>
                <w:rFonts w:eastAsia="Calibri"/>
                <w:i/>
                <w:szCs w:val="22"/>
                <w:lang w:val="uk-UA"/>
              </w:rPr>
            </w:pPr>
          </w:p>
        </w:tc>
        <w:tc>
          <w:tcPr>
            <w:tcW w:w="1156" w:type="dxa"/>
            <w:vAlign w:val="center"/>
          </w:tcPr>
          <w:p w14:paraId="78D43C4A" w14:textId="77777777" w:rsidR="00FD2623" w:rsidRPr="00C57ACF" w:rsidRDefault="00FD2623" w:rsidP="00FD2623">
            <w:pPr>
              <w:pStyle w:val="11"/>
              <w:spacing w:after="0" w:line="240" w:lineRule="auto"/>
              <w:contextualSpacing/>
              <w:jc w:val="center"/>
              <w:rPr>
                <w:rFonts w:eastAsia="Calibri"/>
                <w:i/>
                <w:szCs w:val="22"/>
              </w:rPr>
            </w:pPr>
            <w:r w:rsidRPr="00C57ACF">
              <w:rPr>
                <w:rFonts w:eastAsia="Calibri"/>
                <w:i/>
                <w:szCs w:val="22"/>
              </w:rPr>
              <w:t>Number</w:t>
            </w:r>
          </w:p>
        </w:tc>
        <w:tc>
          <w:tcPr>
            <w:tcW w:w="821" w:type="dxa"/>
            <w:vAlign w:val="center"/>
          </w:tcPr>
          <w:p w14:paraId="0119D767" w14:textId="77777777" w:rsidR="00FD2623" w:rsidRPr="00C57ACF" w:rsidRDefault="00FD2623" w:rsidP="00FD2623">
            <w:pPr>
              <w:pStyle w:val="11"/>
              <w:spacing w:after="0" w:line="240" w:lineRule="auto"/>
              <w:contextualSpacing/>
              <w:jc w:val="center"/>
              <w:rPr>
                <w:rFonts w:eastAsia="Calibri"/>
                <w:i/>
                <w:szCs w:val="22"/>
                <w:lang w:val="uk-UA"/>
              </w:rPr>
            </w:pPr>
            <w:r w:rsidRPr="00C57ACF">
              <w:rPr>
                <w:rFonts w:eastAsia="Calibri"/>
                <w:i/>
                <w:szCs w:val="22"/>
                <w:lang w:val="uk-UA"/>
              </w:rPr>
              <w:t>%</w:t>
            </w:r>
          </w:p>
        </w:tc>
        <w:tc>
          <w:tcPr>
            <w:tcW w:w="1126" w:type="dxa"/>
            <w:vAlign w:val="center"/>
          </w:tcPr>
          <w:p w14:paraId="576928EA" w14:textId="77777777" w:rsidR="00FD2623" w:rsidRPr="00C57ACF" w:rsidRDefault="00FD2623" w:rsidP="00FD2623">
            <w:pPr>
              <w:pStyle w:val="11"/>
              <w:spacing w:after="0" w:line="240" w:lineRule="auto"/>
              <w:contextualSpacing/>
              <w:jc w:val="center"/>
              <w:rPr>
                <w:rFonts w:eastAsia="Calibri"/>
                <w:i/>
                <w:szCs w:val="22"/>
              </w:rPr>
            </w:pPr>
            <w:r w:rsidRPr="00C57ACF">
              <w:rPr>
                <w:rFonts w:eastAsia="Calibri"/>
                <w:i/>
                <w:szCs w:val="22"/>
              </w:rPr>
              <w:t>Number</w:t>
            </w:r>
          </w:p>
        </w:tc>
        <w:tc>
          <w:tcPr>
            <w:tcW w:w="821" w:type="dxa"/>
            <w:vAlign w:val="center"/>
          </w:tcPr>
          <w:p w14:paraId="78537013" w14:textId="77777777" w:rsidR="00FD2623" w:rsidRPr="00C57ACF" w:rsidRDefault="00FD2623" w:rsidP="00FD2623">
            <w:pPr>
              <w:pStyle w:val="11"/>
              <w:spacing w:after="0" w:line="240" w:lineRule="auto"/>
              <w:contextualSpacing/>
              <w:jc w:val="center"/>
              <w:rPr>
                <w:rFonts w:eastAsia="Calibri"/>
                <w:i/>
                <w:szCs w:val="22"/>
                <w:lang w:val="uk-UA"/>
              </w:rPr>
            </w:pPr>
            <w:r w:rsidRPr="00C57ACF">
              <w:rPr>
                <w:rFonts w:eastAsia="Calibri"/>
                <w:i/>
                <w:szCs w:val="22"/>
                <w:lang w:val="uk-UA"/>
              </w:rPr>
              <w:t>%</w:t>
            </w:r>
          </w:p>
        </w:tc>
        <w:tc>
          <w:tcPr>
            <w:tcW w:w="1126" w:type="dxa"/>
            <w:vAlign w:val="center"/>
          </w:tcPr>
          <w:p w14:paraId="33FF70C1" w14:textId="77777777" w:rsidR="00FD2623" w:rsidRPr="00C57ACF" w:rsidRDefault="00FD2623" w:rsidP="00FD2623">
            <w:pPr>
              <w:pStyle w:val="11"/>
              <w:spacing w:after="0" w:line="240" w:lineRule="auto"/>
              <w:contextualSpacing/>
              <w:jc w:val="center"/>
              <w:rPr>
                <w:rFonts w:eastAsia="Calibri"/>
                <w:i/>
                <w:szCs w:val="22"/>
              </w:rPr>
            </w:pPr>
            <w:r w:rsidRPr="00C57ACF">
              <w:rPr>
                <w:rFonts w:eastAsia="Calibri"/>
                <w:i/>
                <w:szCs w:val="22"/>
              </w:rPr>
              <w:t>Number</w:t>
            </w:r>
          </w:p>
        </w:tc>
        <w:tc>
          <w:tcPr>
            <w:tcW w:w="781" w:type="dxa"/>
            <w:vAlign w:val="center"/>
          </w:tcPr>
          <w:p w14:paraId="69956CA9" w14:textId="77777777" w:rsidR="00FD2623" w:rsidRPr="00C57ACF" w:rsidRDefault="00FD2623" w:rsidP="00FD2623">
            <w:pPr>
              <w:pStyle w:val="11"/>
              <w:spacing w:after="0" w:line="240" w:lineRule="auto"/>
              <w:contextualSpacing/>
              <w:jc w:val="center"/>
              <w:rPr>
                <w:rFonts w:eastAsia="Calibri"/>
                <w:i/>
                <w:szCs w:val="22"/>
                <w:lang w:val="uk-UA"/>
              </w:rPr>
            </w:pPr>
            <w:r w:rsidRPr="00C57ACF">
              <w:rPr>
                <w:rFonts w:eastAsia="Calibri"/>
                <w:i/>
                <w:szCs w:val="22"/>
                <w:lang w:val="uk-UA"/>
              </w:rPr>
              <w:t>%</w:t>
            </w:r>
          </w:p>
        </w:tc>
        <w:tc>
          <w:tcPr>
            <w:tcW w:w="1126" w:type="dxa"/>
            <w:vAlign w:val="center"/>
          </w:tcPr>
          <w:p w14:paraId="2476735A" w14:textId="77777777" w:rsidR="00FD2623" w:rsidRPr="00C57ACF" w:rsidRDefault="00FD2623" w:rsidP="00FD2623">
            <w:pPr>
              <w:pStyle w:val="11"/>
              <w:spacing w:after="0" w:line="240" w:lineRule="auto"/>
              <w:contextualSpacing/>
              <w:jc w:val="center"/>
              <w:rPr>
                <w:rFonts w:eastAsia="Calibri"/>
                <w:i/>
                <w:szCs w:val="22"/>
              </w:rPr>
            </w:pPr>
            <w:r w:rsidRPr="00C57ACF">
              <w:rPr>
                <w:rFonts w:eastAsia="Calibri"/>
                <w:i/>
                <w:szCs w:val="22"/>
              </w:rPr>
              <w:t>Number</w:t>
            </w:r>
          </w:p>
        </w:tc>
        <w:tc>
          <w:tcPr>
            <w:tcW w:w="865" w:type="dxa"/>
            <w:vAlign w:val="center"/>
          </w:tcPr>
          <w:p w14:paraId="6F340302" w14:textId="77777777" w:rsidR="00FD2623" w:rsidRPr="00C57ACF" w:rsidRDefault="00FD2623" w:rsidP="00FD2623">
            <w:pPr>
              <w:pStyle w:val="11"/>
              <w:spacing w:after="0" w:line="240" w:lineRule="auto"/>
              <w:contextualSpacing/>
              <w:jc w:val="center"/>
              <w:rPr>
                <w:rFonts w:eastAsia="Calibri"/>
                <w:i/>
                <w:szCs w:val="22"/>
                <w:lang w:val="uk-UA"/>
              </w:rPr>
            </w:pPr>
            <w:r w:rsidRPr="00C57ACF">
              <w:rPr>
                <w:rFonts w:eastAsia="Calibri"/>
                <w:i/>
                <w:szCs w:val="22"/>
                <w:lang w:val="uk-UA"/>
              </w:rPr>
              <w:t>%</w:t>
            </w:r>
          </w:p>
        </w:tc>
      </w:tr>
      <w:tr w:rsidR="00FD2623" w:rsidRPr="00C57ACF" w14:paraId="2B14714F" w14:textId="77777777" w:rsidTr="00382E85">
        <w:trPr>
          <w:trHeight w:val="527"/>
        </w:trPr>
        <w:tc>
          <w:tcPr>
            <w:tcW w:w="1951" w:type="dxa"/>
          </w:tcPr>
          <w:p w14:paraId="58667525" w14:textId="77777777" w:rsidR="00FD2623" w:rsidRPr="00C57ACF" w:rsidRDefault="00FD2623" w:rsidP="00FD2623">
            <w:pPr>
              <w:pStyle w:val="11"/>
              <w:spacing w:after="0" w:line="240" w:lineRule="auto"/>
              <w:contextualSpacing/>
              <w:jc w:val="center"/>
              <w:rPr>
                <w:rFonts w:eastAsia="Calibri"/>
                <w:szCs w:val="22"/>
              </w:rPr>
            </w:pPr>
            <w:r w:rsidRPr="00C57ACF">
              <w:rPr>
                <w:rFonts w:eastAsia="Calibri"/>
                <w:szCs w:val="22"/>
              </w:rPr>
              <w:t>70 persons</w:t>
            </w:r>
          </w:p>
          <w:p w14:paraId="6DA8EF7F" w14:textId="77777777" w:rsidR="00FD2623" w:rsidRPr="00C57ACF" w:rsidRDefault="00FD2623" w:rsidP="00FD2623">
            <w:pPr>
              <w:pStyle w:val="11"/>
              <w:spacing w:after="0" w:line="240" w:lineRule="auto"/>
              <w:contextualSpacing/>
              <w:jc w:val="center"/>
              <w:rPr>
                <w:rFonts w:eastAsia="Calibri"/>
                <w:szCs w:val="22"/>
              </w:rPr>
            </w:pPr>
            <w:r w:rsidRPr="00C57ACF">
              <w:rPr>
                <w:rFonts w:eastAsia="Calibri"/>
                <w:szCs w:val="22"/>
              </w:rPr>
              <w:t>as of December 31, 2016</w:t>
            </w:r>
          </w:p>
        </w:tc>
        <w:tc>
          <w:tcPr>
            <w:tcW w:w="1156" w:type="dxa"/>
            <w:vAlign w:val="center"/>
          </w:tcPr>
          <w:p w14:paraId="04F8B9ED" w14:textId="77777777" w:rsidR="00FD2623" w:rsidRPr="00C57ACF" w:rsidRDefault="00FD2623" w:rsidP="00C51188">
            <w:pPr>
              <w:spacing w:after="0" w:line="240" w:lineRule="auto"/>
              <w:jc w:val="center"/>
              <w:rPr>
                <w:rFonts w:ascii="Arial" w:eastAsia="Times New Roman" w:hAnsi="Arial" w:cs="Arial"/>
                <w:lang w:val="uk-UA" w:eastAsia="uk-UA"/>
              </w:rPr>
            </w:pPr>
            <w:r w:rsidRPr="00C57ACF">
              <w:rPr>
                <w:rFonts w:ascii="Arial" w:eastAsia="Times New Roman" w:hAnsi="Arial" w:cs="Arial"/>
                <w:lang w:val="uk-UA" w:eastAsia="uk-UA"/>
              </w:rPr>
              <w:t>8</w:t>
            </w:r>
          </w:p>
        </w:tc>
        <w:tc>
          <w:tcPr>
            <w:tcW w:w="821" w:type="dxa"/>
            <w:vAlign w:val="center"/>
          </w:tcPr>
          <w:p w14:paraId="55016408" w14:textId="77777777" w:rsidR="00FD2623" w:rsidRPr="00C57ACF" w:rsidRDefault="00FD2623" w:rsidP="00C51188">
            <w:pPr>
              <w:spacing w:after="0" w:line="240" w:lineRule="auto"/>
              <w:jc w:val="center"/>
              <w:rPr>
                <w:rFonts w:ascii="Arial" w:eastAsia="Times New Roman" w:hAnsi="Arial" w:cs="Arial"/>
                <w:lang w:val="uk-UA" w:eastAsia="uk-UA"/>
              </w:rPr>
            </w:pPr>
            <w:r w:rsidRPr="00C57ACF">
              <w:rPr>
                <w:rFonts w:ascii="Arial" w:eastAsia="Times New Roman" w:hAnsi="Arial" w:cs="Arial"/>
                <w:lang w:val="uk-UA" w:eastAsia="uk-UA"/>
              </w:rPr>
              <w:t>11</w:t>
            </w:r>
          </w:p>
        </w:tc>
        <w:tc>
          <w:tcPr>
            <w:tcW w:w="1126" w:type="dxa"/>
            <w:vAlign w:val="center"/>
          </w:tcPr>
          <w:p w14:paraId="316763D2" w14:textId="77777777" w:rsidR="00FD2623" w:rsidRPr="00C57ACF" w:rsidRDefault="00FD2623" w:rsidP="00C51188">
            <w:pPr>
              <w:spacing w:after="0" w:line="240" w:lineRule="auto"/>
              <w:jc w:val="center"/>
              <w:rPr>
                <w:rFonts w:ascii="Arial" w:eastAsia="Times New Roman" w:hAnsi="Arial" w:cs="Arial"/>
                <w:lang w:val="uk-UA" w:eastAsia="uk-UA"/>
              </w:rPr>
            </w:pPr>
            <w:r w:rsidRPr="00C57ACF">
              <w:rPr>
                <w:rFonts w:ascii="Arial" w:eastAsia="Times New Roman" w:hAnsi="Arial" w:cs="Arial"/>
                <w:lang w:val="uk-UA" w:eastAsia="uk-UA"/>
              </w:rPr>
              <w:t>25</w:t>
            </w:r>
          </w:p>
        </w:tc>
        <w:tc>
          <w:tcPr>
            <w:tcW w:w="821" w:type="dxa"/>
            <w:vAlign w:val="center"/>
          </w:tcPr>
          <w:p w14:paraId="666D2BC1" w14:textId="77777777" w:rsidR="00FD2623" w:rsidRPr="00C57ACF" w:rsidRDefault="00FD2623" w:rsidP="00C51188">
            <w:pPr>
              <w:spacing w:after="0" w:line="240" w:lineRule="auto"/>
              <w:jc w:val="center"/>
              <w:rPr>
                <w:rFonts w:ascii="Arial" w:eastAsia="Times New Roman" w:hAnsi="Arial" w:cs="Arial"/>
                <w:lang w:val="uk-UA" w:eastAsia="uk-UA"/>
              </w:rPr>
            </w:pPr>
            <w:r w:rsidRPr="00C57ACF">
              <w:rPr>
                <w:rFonts w:ascii="Arial" w:eastAsia="Times New Roman" w:hAnsi="Arial" w:cs="Arial"/>
                <w:lang w:val="uk-UA" w:eastAsia="uk-UA"/>
              </w:rPr>
              <w:t>36</w:t>
            </w:r>
          </w:p>
        </w:tc>
        <w:tc>
          <w:tcPr>
            <w:tcW w:w="1126" w:type="dxa"/>
            <w:vAlign w:val="center"/>
          </w:tcPr>
          <w:p w14:paraId="05347B5C" w14:textId="77777777" w:rsidR="00FD2623" w:rsidRPr="00C57ACF" w:rsidRDefault="00FD2623" w:rsidP="00C51188">
            <w:pPr>
              <w:spacing w:after="0" w:line="240" w:lineRule="auto"/>
              <w:jc w:val="center"/>
              <w:rPr>
                <w:rFonts w:ascii="Arial" w:eastAsia="Times New Roman" w:hAnsi="Arial" w:cs="Arial"/>
                <w:lang w:val="uk-UA" w:eastAsia="uk-UA"/>
              </w:rPr>
            </w:pPr>
            <w:r w:rsidRPr="00C57ACF">
              <w:rPr>
                <w:rFonts w:ascii="Arial" w:eastAsia="Times New Roman" w:hAnsi="Arial" w:cs="Arial"/>
                <w:lang w:val="uk-UA" w:eastAsia="uk-UA"/>
              </w:rPr>
              <w:t>34</w:t>
            </w:r>
          </w:p>
        </w:tc>
        <w:tc>
          <w:tcPr>
            <w:tcW w:w="781" w:type="dxa"/>
            <w:vAlign w:val="center"/>
          </w:tcPr>
          <w:p w14:paraId="496D2FA5" w14:textId="77777777" w:rsidR="00FD2623" w:rsidRPr="00C57ACF" w:rsidRDefault="00FD2623" w:rsidP="00C51188">
            <w:pPr>
              <w:spacing w:after="0" w:line="240" w:lineRule="auto"/>
              <w:jc w:val="center"/>
              <w:rPr>
                <w:rFonts w:ascii="Arial" w:eastAsia="Times New Roman" w:hAnsi="Arial" w:cs="Arial"/>
                <w:lang w:val="uk-UA" w:eastAsia="uk-UA"/>
              </w:rPr>
            </w:pPr>
            <w:r w:rsidRPr="00C57ACF">
              <w:rPr>
                <w:rFonts w:ascii="Arial" w:eastAsia="Times New Roman" w:hAnsi="Arial" w:cs="Arial"/>
                <w:lang w:val="uk-UA" w:eastAsia="uk-UA"/>
              </w:rPr>
              <w:t>49</w:t>
            </w:r>
          </w:p>
        </w:tc>
        <w:tc>
          <w:tcPr>
            <w:tcW w:w="1126" w:type="dxa"/>
            <w:vAlign w:val="center"/>
          </w:tcPr>
          <w:p w14:paraId="7CC9A1C2" w14:textId="77777777" w:rsidR="00FD2623" w:rsidRPr="00C57ACF" w:rsidRDefault="00FD2623" w:rsidP="00C51188">
            <w:pPr>
              <w:spacing w:after="0" w:line="240" w:lineRule="auto"/>
              <w:jc w:val="center"/>
              <w:rPr>
                <w:rFonts w:ascii="Arial" w:eastAsia="Times New Roman" w:hAnsi="Arial" w:cs="Arial"/>
                <w:lang w:val="uk-UA" w:eastAsia="uk-UA"/>
              </w:rPr>
            </w:pPr>
            <w:r w:rsidRPr="00C57ACF">
              <w:rPr>
                <w:rFonts w:ascii="Arial" w:eastAsia="Times New Roman" w:hAnsi="Arial" w:cs="Arial"/>
                <w:lang w:val="uk-UA" w:eastAsia="uk-UA"/>
              </w:rPr>
              <w:t>3</w:t>
            </w:r>
          </w:p>
        </w:tc>
        <w:tc>
          <w:tcPr>
            <w:tcW w:w="865" w:type="dxa"/>
            <w:vAlign w:val="center"/>
          </w:tcPr>
          <w:p w14:paraId="5E4F80FE" w14:textId="77777777" w:rsidR="00FD2623" w:rsidRPr="00C57ACF" w:rsidRDefault="00FD2623" w:rsidP="00C51188">
            <w:pPr>
              <w:spacing w:after="0" w:line="240" w:lineRule="auto"/>
              <w:jc w:val="center"/>
              <w:rPr>
                <w:rFonts w:ascii="Arial" w:eastAsia="Times New Roman" w:hAnsi="Arial" w:cs="Arial"/>
                <w:lang w:val="uk-UA" w:eastAsia="uk-UA"/>
              </w:rPr>
            </w:pPr>
            <w:r w:rsidRPr="00C57ACF">
              <w:rPr>
                <w:rFonts w:ascii="Arial" w:eastAsia="Times New Roman" w:hAnsi="Arial" w:cs="Arial"/>
                <w:lang w:val="uk-UA" w:eastAsia="uk-UA"/>
              </w:rPr>
              <w:t>4</w:t>
            </w:r>
          </w:p>
        </w:tc>
      </w:tr>
    </w:tbl>
    <w:p w14:paraId="4A4B9FCB" w14:textId="77777777" w:rsidR="00227261" w:rsidRPr="00C57ACF" w:rsidRDefault="00227261" w:rsidP="00B906B7">
      <w:pPr>
        <w:pStyle w:val="11"/>
        <w:spacing w:after="0" w:line="240" w:lineRule="auto"/>
        <w:contextualSpacing/>
        <w:rPr>
          <w:szCs w:val="22"/>
        </w:rPr>
      </w:pPr>
    </w:p>
    <w:p w14:paraId="523DFC25" w14:textId="77777777" w:rsidR="00BE0FFE" w:rsidRPr="00C57ACF" w:rsidRDefault="00BE0FFE" w:rsidP="00D67228">
      <w:pPr>
        <w:pStyle w:val="11"/>
        <w:spacing w:after="0" w:line="240" w:lineRule="auto"/>
        <w:contextualSpacing/>
        <w:jc w:val="center"/>
        <w:rPr>
          <w:rFonts w:eastAsia="Calibri"/>
          <w:b/>
          <w:szCs w:val="22"/>
          <w:lang w:val="uk-UA"/>
        </w:rPr>
      </w:pPr>
    </w:p>
    <w:p w14:paraId="2EFF09A2" w14:textId="77777777" w:rsidR="000C40DC" w:rsidRPr="00C57ACF" w:rsidRDefault="000C40DC" w:rsidP="000C40DC">
      <w:pPr>
        <w:pStyle w:val="11"/>
        <w:spacing w:after="0" w:line="240" w:lineRule="auto"/>
        <w:contextualSpacing/>
        <w:jc w:val="center"/>
        <w:rPr>
          <w:rFonts w:eastAsia="Calibri"/>
          <w:b/>
          <w:szCs w:val="22"/>
        </w:rPr>
      </w:pPr>
      <w:r w:rsidRPr="00C57ACF">
        <w:rPr>
          <w:rFonts w:eastAsia="Calibri"/>
          <w:b/>
          <w:szCs w:val="22"/>
          <w:lang w:val="uk-UA"/>
        </w:rPr>
        <w:t xml:space="preserve">2. </w:t>
      </w:r>
      <w:proofErr w:type="spellStart"/>
      <w:r w:rsidRPr="00C57ACF">
        <w:rPr>
          <w:rFonts w:eastAsia="Calibri"/>
          <w:b/>
          <w:szCs w:val="22"/>
        </w:rPr>
        <w:t>UHHRU</w:t>
      </w:r>
      <w:proofErr w:type="spellEnd"/>
      <w:r w:rsidRPr="00C57ACF">
        <w:rPr>
          <w:rFonts w:eastAsia="Calibri"/>
          <w:b/>
          <w:szCs w:val="22"/>
          <w:lang w:val="uk-UA"/>
        </w:rPr>
        <w:t>’</w:t>
      </w:r>
      <w:r w:rsidRPr="00C57ACF">
        <w:rPr>
          <w:rFonts w:eastAsia="Calibri"/>
          <w:b/>
          <w:szCs w:val="22"/>
        </w:rPr>
        <w:t>s</w:t>
      </w:r>
      <w:r w:rsidRPr="00C57ACF">
        <w:rPr>
          <w:rFonts w:eastAsia="Calibri"/>
          <w:b/>
          <w:szCs w:val="22"/>
          <w:lang w:val="uk-UA"/>
        </w:rPr>
        <w:t xml:space="preserve"> </w:t>
      </w:r>
      <w:r w:rsidRPr="00C57ACF">
        <w:rPr>
          <w:rFonts w:eastAsia="Calibri"/>
          <w:b/>
          <w:szCs w:val="22"/>
        </w:rPr>
        <w:t>Awareness</w:t>
      </w:r>
      <w:r w:rsidRPr="00C57ACF">
        <w:rPr>
          <w:rFonts w:eastAsia="Calibri"/>
          <w:b/>
          <w:szCs w:val="22"/>
          <w:lang w:val="uk-UA"/>
        </w:rPr>
        <w:t>-</w:t>
      </w:r>
      <w:r w:rsidRPr="00C57ACF">
        <w:rPr>
          <w:rFonts w:eastAsia="Calibri"/>
          <w:b/>
          <w:szCs w:val="22"/>
        </w:rPr>
        <w:t>Raising</w:t>
      </w:r>
      <w:r w:rsidRPr="00C57ACF">
        <w:rPr>
          <w:rFonts w:eastAsia="Calibri"/>
          <w:b/>
          <w:szCs w:val="22"/>
          <w:lang w:val="uk-UA"/>
        </w:rPr>
        <w:t xml:space="preserve"> </w:t>
      </w:r>
      <w:r w:rsidRPr="00C57ACF">
        <w:rPr>
          <w:rFonts w:eastAsia="Calibri"/>
          <w:b/>
          <w:szCs w:val="22"/>
        </w:rPr>
        <w:t>Activities</w:t>
      </w:r>
      <w:r w:rsidRPr="00C57ACF">
        <w:rPr>
          <w:rFonts w:eastAsia="Calibri"/>
          <w:b/>
          <w:szCs w:val="22"/>
          <w:lang w:val="uk-UA"/>
        </w:rPr>
        <w:t xml:space="preserve"> </w:t>
      </w:r>
      <w:r w:rsidRPr="00C57ACF">
        <w:rPr>
          <w:rFonts w:eastAsia="Calibri"/>
          <w:b/>
          <w:szCs w:val="22"/>
        </w:rPr>
        <w:t>on</w:t>
      </w:r>
      <w:r w:rsidRPr="00C57ACF">
        <w:rPr>
          <w:rFonts w:eastAsia="Calibri"/>
          <w:b/>
          <w:szCs w:val="22"/>
          <w:lang w:val="uk-UA"/>
        </w:rPr>
        <w:t xml:space="preserve"> </w:t>
      </w:r>
    </w:p>
    <w:p w14:paraId="09215ECD" w14:textId="77777777" w:rsidR="000C40DC" w:rsidRPr="00C57ACF" w:rsidRDefault="000C40DC" w:rsidP="000C40DC">
      <w:pPr>
        <w:pStyle w:val="11"/>
        <w:spacing w:after="0" w:line="240" w:lineRule="auto"/>
        <w:contextualSpacing/>
        <w:jc w:val="center"/>
        <w:rPr>
          <w:rFonts w:eastAsia="Calibri"/>
          <w:b/>
          <w:szCs w:val="22"/>
          <w:lang w:val="uk-UA"/>
        </w:rPr>
      </w:pPr>
      <w:r w:rsidRPr="00C57ACF">
        <w:rPr>
          <w:rFonts w:eastAsia="Calibri"/>
          <w:b/>
          <w:szCs w:val="22"/>
        </w:rPr>
        <w:t>Gender</w:t>
      </w:r>
      <w:r w:rsidRPr="00C57ACF">
        <w:rPr>
          <w:rFonts w:eastAsia="Calibri"/>
          <w:b/>
          <w:szCs w:val="22"/>
          <w:lang w:val="uk-UA"/>
        </w:rPr>
        <w:t xml:space="preserve"> </w:t>
      </w:r>
      <w:r w:rsidRPr="00C57ACF">
        <w:rPr>
          <w:rFonts w:eastAsia="Calibri"/>
          <w:b/>
          <w:szCs w:val="22"/>
        </w:rPr>
        <w:t>Equality</w:t>
      </w:r>
      <w:r w:rsidRPr="00C57ACF">
        <w:rPr>
          <w:rFonts w:eastAsia="Calibri"/>
          <w:b/>
          <w:szCs w:val="22"/>
          <w:lang w:val="uk-UA"/>
        </w:rPr>
        <w:t xml:space="preserve"> </w:t>
      </w:r>
      <w:r w:rsidRPr="00C57ACF">
        <w:rPr>
          <w:rFonts w:eastAsia="Calibri"/>
          <w:b/>
          <w:szCs w:val="22"/>
        </w:rPr>
        <w:t>and</w:t>
      </w:r>
      <w:r w:rsidRPr="00C57ACF">
        <w:rPr>
          <w:rFonts w:eastAsia="Calibri"/>
          <w:b/>
          <w:szCs w:val="22"/>
          <w:lang w:val="uk-UA"/>
        </w:rPr>
        <w:t xml:space="preserve"> </w:t>
      </w:r>
      <w:r w:rsidRPr="00C57ACF">
        <w:rPr>
          <w:rFonts w:eastAsia="Calibri"/>
          <w:b/>
          <w:szCs w:val="22"/>
        </w:rPr>
        <w:t>Non</w:t>
      </w:r>
      <w:r w:rsidRPr="00C57ACF">
        <w:rPr>
          <w:rFonts w:eastAsia="Calibri"/>
          <w:b/>
          <w:szCs w:val="22"/>
          <w:lang w:val="uk-UA"/>
        </w:rPr>
        <w:t>-</w:t>
      </w:r>
      <w:r w:rsidRPr="00C57ACF">
        <w:rPr>
          <w:rFonts w:eastAsia="Calibri"/>
          <w:b/>
          <w:szCs w:val="22"/>
        </w:rPr>
        <w:t>Discrimination</w:t>
      </w:r>
      <w:r w:rsidRPr="00C57ACF">
        <w:rPr>
          <w:rFonts w:eastAsia="Calibri"/>
          <w:b/>
          <w:szCs w:val="22"/>
          <w:lang w:val="uk-UA"/>
        </w:rPr>
        <w:t xml:space="preserve"> </w:t>
      </w:r>
      <w:r w:rsidRPr="00C57ACF">
        <w:rPr>
          <w:rFonts w:eastAsia="Calibri"/>
          <w:b/>
          <w:szCs w:val="22"/>
        </w:rPr>
        <w:t>Issues</w:t>
      </w:r>
    </w:p>
    <w:p w14:paraId="603E94DE" w14:textId="77777777" w:rsidR="000C40DC" w:rsidRPr="00C57ACF" w:rsidRDefault="000C40DC" w:rsidP="000C40DC">
      <w:pPr>
        <w:pStyle w:val="11"/>
        <w:spacing w:after="0" w:line="240" w:lineRule="auto"/>
        <w:contextualSpacing/>
        <w:rPr>
          <w:rFonts w:eastAsia="Calibri"/>
          <w:sz w:val="10"/>
          <w:szCs w:val="10"/>
          <w:lang w:val="uk-UA"/>
        </w:rPr>
      </w:pPr>
    </w:p>
    <w:p w14:paraId="5BE203E7" w14:textId="77777777" w:rsidR="000C40DC" w:rsidRPr="00C57ACF" w:rsidRDefault="000C40DC" w:rsidP="000C40DC">
      <w:pPr>
        <w:pStyle w:val="11"/>
        <w:spacing w:after="0" w:line="240" w:lineRule="auto"/>
        <w:contextualSpacing/>
        <w:rPr>
          <w:rFonts w:eastAsia="Calibri"/>
          <w:szCs w:val="22"/>
        </w:rPr>
      </w:pPr>
      <w:proofErr w:type="gramStart"/>
      <w:r w:rsidRPr="00C57ACF">
        <w:rPr>
          <w:rFonts w:eastAsia="Calibri"/>
          <w:i/>
          <w:szCs w:val="22"/>
        </w:rPr>
        <w:t>Table</w:t>
      </w:r>
      <w:r w:rsidRPr="00C57ACF">
        <w:rPr>
          <w:rFonts w:eastAsia="Calibri"/>
          <w:i/>
          <w:szCs w:val="22"/>
          <w:lang w:val="uk-UA"/>
        </w:rPr>
        <w:t xml:space="preserve"> 2.1.</w:t>
      </w:r>
      <w:proofErr w:type="gramEnd"/>
      <w:r w:rsidRPr="00C57ACF">
        <w:rPr>
          <w:rFonts w:eastAsia="Calibri"/>
          <w:szCs w:val="22"/>
          <w:lang w:val="uk-UA"/>
        </w:rPr>
        <w:t xml:space="preserve"> </w:t>
      </w:r>
      <w:r w:rsidRPr="00C57ACF">
        <w:rPr>
          <w:rFonts w:eastAsia="Calibri"/>
          <w:szCs w:val="22"/>
        </w:rPr>
        <w:t>Information about in-house activities on gender equality and non-discrimination issues</w:t>
      </w:r>
    </w:p>
    <w:p w14:paraId="08BCAD68" w14:textId="77777777" w:rsidR="000C40DC" w:rsidRPr="00C57ACF" w:rsidRDefault="000C40DC" w:rsidP="000C40DC">
      <w:pPr>
        <w:pStyle w:val="11"/>
        <w:spacing w:after="0" w:line="240" w:lineRule="auto"/>
        <w:contextualSpacing/>
        <w:rPr>
          <w:rFonts w:eastAsia="Calibri"/>
          <w:sz w:val="10"/>
          <w:szCs w:val="1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291"/>
        <w:gridCol w:w="3505"/>
      </w:tblGrid>
      <w:tr w:rsidR="00FE76A2" w:rsidRPr="00C57ACF" w14:paraId="1FECFF01" w14:textId="77777777" w:rsidTr="00382E85">
        <w:tc>
          <w:tcPr>
            <w:tcW w:w="2093" w:type="dxa"/>
            <w:vAlign w:val="center"/>
          </w:tcPr>
          <w:p w14:paraId="49552541" w14:textId="77777777" w:rsidR="000C40DC" w:rsidRPr="00C57ACF" w:rsidRDefault="000C40DC" w:rsidP="00C51188">
            <w:pPr>
              <w:pStyle w:val="11"/>
              <w:spacing w:after="0" w:line="240" w:lineRule="auto"/>
              <w:contextualSpacing/>
              <w:jc w:val="center"/>
              <w:rPr>
                <w:rFonts w:eastAsia="Calibri"/>
                <w:i/>
                <w:szCs w:val="22"/>
              </w:rPr>
            </w:pPr>
            <w:r w:rsidRPr="00C57ACF">
              <w:rPr>
                <w:rFonts w:eastAsia="Calibri"/>
                <w:i/>
                <w:szCs w:val="22"/>
              </w:rPr>
              <w:t>Title, date and place of an action</w:t>
            </w:r>
          </w:p>
        </w:tc>
        <w:tc>
          <w:tcPr>
            <w:tcW w:w="4291" w:type="dxa"/>
            <w:vAlign w:val="center"/>
          </w:tcPr>
          <w:p w14:paraId="62830A79" w14:textId="77777777" w:rsidR="000C40DC" w:rsidRPr="00C57ACF" w:rsidRDefault="000C40DC" w:rsidP="00C51188">
            <w:pPr>
              <w:pStyle w:val="11"/>
              <w:spacing w:after="0" w:line="240" w:lineRule="auto"/>
              <w:contextualSpacing/>
              <w:jc w:val="center"/>
              <w:rPr>
                <w:rFonts w:eastAsia="Calibri"/>
                <w:i/>
                <w:szCs w:val="22"/>
              </w:rPr>
            </w:pPr>
            <w:r w:rsidRPr="00C57ACF">
              <w:rPr>
                <w:rFonts w:eastAsia="Calibri"/>
                <w:i/>
                <w:szCs w:val="22"/>
              </w:rPr>
              <w:t>Purpose / Task</w:t>
            </w:r>
          </w:p>
        </w:tc>
        <w:tc>
          <w:tcPr>
            <w:tcW w:w="3505" w:type="dxa"/>
            <w:vAlign w:val="center"/>
          </w:tcPr>
          <w:p w14:paraId="5835B852" w14:textId="77777777" w:rsidR="000C40DC" w:rsidRPr="00C57ACF" w:rsidRDefault="000C40DC" w:rsidP="00C51188">
            <w:pPr>
              <w:pStyle w:val="11"/>
              <w:spacing w:after="0" w:line="240" w:lineRule="auto"/>
              <w:contextualSpacing/>
              <w:jc w:val="center"/>
              <w:rPr>
                <w:rFonts w:eastAsia="Calibri"/>
                <w:i/>
                <w:szCs w:val="22"/>
              </w:rPr>
            </w:pPr>
            <w:r w:rsidRPr="00C57ACF">
              <w:rPr>
                <w:rFonts w:eastAsia="Calibri"/>
                <w:i/>
                <w:szCs w:val="22"/>
              </w:rPr>
              <w:t>Audience: number of attendees (men / women)</w:t>
            </w:r>
          </w:p>
        </w:tc>
      </w:tr>
      <w:tr w:rsidR="000C40DC" w:rsidRPr="00C57ACF" w14:paraId="1A59BE32" w14:textId="77777777" w:rsidTr="00382E85">
        <w:tc>
          <w:tcPr>
            <w:tcW w:w="2093" w:type="dxa"/>
          </w:tcPr>
          <w:p w14:paraId="61FF7B57" w14:textId="1EE98BCF" w:rsidR="001F76F3" w:rsidRPr="00C57ACF" w:rsidRDefault="001F76F3" w:rsidP="006C5C20">
            <w:pPr>
              <w:spacing w:after="0" w:line="240" w:lineRule="auto"/>
              <w:rPr>
                <w:rFonts w:ascii="Arial" w:hAnsi="Arial" w:cs="Arial"/>
                <w:color w:val="660066"/>
              </w:rPr>
            </w:pPr>
            <w:r w:rsidRPr="00C57ACF">
              <w:rPr>
                <w:rFonts w:ascii="Arial" w:hAnsi="Arial" w:cs="Arial"/>
              </w:rPr>
              <w:t xml:space="preserve">A series of training sessions on gender and non-discriminatory </w:t>
            </w:r>
            <w:r w:rsidR="006C5C20" w:rsidRPr="00C57ACF">
              <w:rPr>
                <w:rFonts w:ascii="Arial" w:hAnsi="Arial" w:cs="Arial"/>
              </w:rPr>
              <w:t xml:space="preserve">issues </w:t>
            </w:r>
            <w:r w:rsidRPr="00C57ACF">
              <w:rPr>
                <w:rFonts w:ascii="Arial" w:hAnsi="Arial" w:cs="Arial"/>
              </w:rPr>
              <w:t xml:space="preserve">for female and male employees of </w:t>
            </w:r>
            <w:proofErr w:type="spellStart"/>
            <w:r w:rsidRPr="00C57ACF">
              <w:rPr>
                <w:rFonts w:ascii="Arial" w:hAnsi="Arial" w:cs="Arial"/>
              </w:rPr>
              <w:t>UHHRU</w:t>
            </w:r>
            <w:proofErr w:type="spellEnd"/>
            <w:r w:rsidRPr="00C57ACF">
              <w:rPr>
                <w:rFonts w:ascii="Arial" w:hAnsi="Arial" w:cs="Arial"/>
              </w:rPr>
              <w:t xml:space="preserve"> (February-April 2016)</w:t>
            </w:r>
          </w:p>
        </w:tc>
        <w:tc>
          <w:tcPr>
            <w:tcW w:w="4291" w:type="dxa"/>
          </w:tcPr>
          <w:p w14:paraId="4A11EDA3" w14:textId="3E472136" w:rsidR="001F76F3" w:rsidRPr="00C57ACF" w:rsidRDefault="00277898" w:rsidP="00C51188">
            <w:pPr>
              <w:pStyle w:val="11"/>
              <w:spacing w:after="0" w:line="240" w:lineRule="auto"/>
              <w:contextualSpacing/>
              <w:rPr>
                <w:rFonts w:eastAsia="Calibri"/>
                <w:szCs w:val="22"/>
                <w:lang w:val="en-GB"/>
              </w:rPr>
            </w:pPr>
            <w:r w:rsidRPr="00C57ACF">
              <w:rPr>
                <w:rFonts w:eastAsia="Calibri"/>
                <w:i/>
                <w:szCs w:val="22"/>
                <w:lang w:val="en-GB"/>
              </w:rPr>
              <w:t>Purpose</w:t>
            </w:r>
            <w:r w:rsidR="001F76F3" w:rsidRPr="00C57ACF">
              <w:rPr>
                <w:rFonts w:eastAsia="Calibri"/>
                <w:szCs w:val="22"/>
                <w:lang w:val="en-GB"/>
              </w:rPr>
              <w:t>: to convey the features of gender issues and relevant organizational policies</w:t>
            </w:r>
            <w:r w:rsidR="004F5229" w:rsidRPr="00C57ACF">
              <w:rPr>
                <w:rFonts w:eastAsia="Calibri"/>
                <w:szCs w:val="22"/>
                <w:lang w:val="en-GB"/>
              </w:rPr>
              <w:t xml:space="preserve"> to the staff</w:t>
            </w:r>
            <w:r w:rsidR="001F76F3" w:rsidRPr="00C57ACF">
              <w:rPr>
                <w:rFonts w:eastAsia="Calibri"/>
                <w:szCs w:val="22"/>
                <w:lang w:val="en-GB"/>
              </w:rPr>
              <w:t>.</w:t>
            </w:r>
          </w:p>
          <w:p w14:paraId="49D1F2A7" w14:textId="77777777" w:rsidR="002444C7" w:rsidRPr="00C57ACF" w:rsidRDefault="002444C7" w:rsidP="00C51188">
            <w:pPr>
              <w:pStyle w:val="11"/>
              <w:spacing w:after="0" w:line="240" w:lineRule="auto"/>
              <w:contextualSpacing/>
              <w:rPr>
                <w:rFonts w:eastAsia="Calibri"/>
                <w:szCs w:val="22"/>
                <w:lang w:val="en-GB"/>
              </w:rPr>
            </w:pPr>
          </w:p>
          <w:p w14:paraId="389FC31D" w14:textId="4C65AE28" w:rsidR="009726DD" w:rsidRPr="00C57ACF" w:rsidRDefault="009726DD" w:rsidP="002444C7">
            <w:pPr>
              <w:tabs>
                <w:tab w:val="left" w:pos="317"/>
              </w:tabs>
              <w:spacing w:after="60" w:line="240" w:lineRule="auto"/>
              <w:ind w:left="34"/>
              <w:rPr>
                <w:rFonts w:ascii="Arial" w:hAnsi="Arial" w:cs="Arial"/>
              </w:rPr>
            </w:pPr>
            <w:r w:rsidRPr="00C57ACF">
              <w:rPr>
                <w:rFonts w:ascii="Arial" w:hAnsi="Arial" w:cs="Arial"/>
              </w:rPr>
              <w:t>The following topics have been covered:</w:t>
            </w:r>
          </w:p>
          <w:p w14:paraId="640CEFE6" w14:textId="07836556" w:rsidR="009726DD" w:rsidRPr="00C57ACF" w:rsidRDefault="009726DD" w:rsidP="002444C7">
            <w:pPr>
              <w:pStyle w:val="afa"/>
              <w:numPr>
                <w:ilvl w:val="0"/>
                <w:numId w:val="20"/>
              </w:numPr>
              <w:tabs>
                <w:tab w:val="left" w:pos="317"/>
              </w:tabs>
              <w:spacing w:after="60" w:line="240" w:lineRule="auto"/>
              <w:ind w:left="294" w:hanging="270"/>
              <w:rPr>
                <w:rFonts w:ascii="Arial" w:hAnsi="Arial" w:cs="Arial"/>
                <w:lang w:val="en-US"/>
              </w:rPr>
            </w:pPr>
            <w:r w:rsidRPr="00C57ACF">
              <w:rPr>
                <w:rFonts w:ascii="Arial" w:hAnsi="Arial" w:cs="Arial"/>
                <w:lang w:val="en-US"/>
              </w:rPr>
              <w:t>What should be</w:t>
            </w:r>
            <w:r w:rsidR="002444C7" w:rsidRPr="00C57ACF">
              <w:rPr>
                <w:rFonts w:ascii="Arial" w:hAnsi="Arial" w:cs="Arial"/>
                <w:lang w:val="en-US"/>
              </w:rPr>
              <w:t xml:space="preserve"> known about gender? Three “secrets” for understanding </w:t>
            </w:r>
            <w:r w:rsidR="00277898" w:rsidRPr="00C57ACF">
              <w:rPr>
                <w:rFonts w:ascii="Arial" w:hAnsi="Arial" w:cs="Arial"/>
                <w:lang w:val="en-US"/>
              </w:rPr>
              <w:t>of gender theory</w:t>
            </w:r>
            <w:r w:rsidRPr="00C57ACF">
              <w:rPr>
                <w:rFonts w:ascii="Arial" w:hAnsi="Arial" w:cs="Arial"/>
                <w:lang w:val="en-US"/>
              </w:rPr>
              <w:t>.</w:t>
            </w:r>
          </w:p>
          <w:p w14:paraId="5F5C2584" w14:textId="41EC3FF6" w:rsidR="009726DD" w:rsidRPr="00C57ACF" w:rsidRDefault="00277898" w:rsidP="00881E45">
            <w:pPr>
              <w:pStyle w:val="afa"/>
              <w:numPr>
                <w:ilvl w:val="0"/>
                <w:numId w:val="20"/>
              </w:numPr>
              <w:tabs>
                <w:tab w:val="left" w:pos="317"/>
              </w:tabs>
              <w:spacing w:after="120" w:line="240" w:lineRule="auto"/>
              <w:ind w:left="294" w:hanging="270"/>
              <w:rPr>
                <w:rFonts w:ascii="Arial" w:hAnsi="Arial" w:cs="Arial"/>
                <w:lang w:val="en-US"/>
              </w:rPr>
            </w:pPr>
            <w:r w:rsidRPr="00C57ACF">
              <w:rPr>
                <w:rFonts w:ascii="Arial" w:hAnsi="Arial" w:cs="Arial"/>
                <w:lang w:val="en-US"/>
              </w:rPr>
              <w:t xml:space="preserve">Gender inequality in the labor </w:t>
            </w:r>
            <w:r w:rsidR="009726DD" w:rsidRPr="00C57ACF">
              <w:rPr>
                <w:rFonts w:ascii="Arial" w:hAnsi="Arial" w:cs="Arial"/>
                <w:lang w:val="en-US"/>
              </w:rPr>
              <w:t>market.</w:t>
            </w:r>
          </w:p>
          <w:p w14:paraId="6D18266C" w14:textId="1F5E86E1" w:rsidR="009726DD" w:rsidRPr="00C57ACF" w:rsidRDefault="009726DD" w:rsidP="00881E45">
            <w:pPr>
              <w:pStyle w:val="afa"/>
              <w:numPr>
                <w:ilvl w:val="0"/>
                <w:numId w:val="20"/>
              </w:numPr>
              <w:tabs>
                <w:tab w:val="left" w:pos="317"/>
              </w:tabs>
              <w:spacing w:after="120" w:line="240" w:lineRule="auto"/>
              <w:ind w:left="294" w:hanging="270"/>
              <w:rPr>
                <w:rFonts w:ascii="Arial" w:hAnsi="Arial" w:cs="Arial"/>
                <w:lang w:val="en-US"/>
              </w:rPr>
            </w:pPr>
            <w:r w:rsidRPr="00C57ACF">
              <w:rPr>
                <w:rFonts w:ascii="Arial" w:hAnsi="Arial" w:cs="Arial"/>
                <w:lang w:val="en-US"/>
              </w:rPr>
              <w:t>Gender and non-discrimination issues in the media. The importance of sensitive and professional presentation of information.</w:t>
            </w:r>
          </w:p>
          <w:p w14:paraId="5286E589" w14:textId="6949AB8D" w:rsidR="009726DD" w:rsidRPr="00C57ACF" w:rsidRDefault="009726DD" w:rsidP="00881E45">
            <w:pPr>
              <w:pStyle w:val="afa"/>
              <w:numPr>
                <w:ilvl w:val="0"/>
                <w:numId w:val="20"/>
              </w:numPr>
              <w:tabs>
                <w:tab w:val="left" w:pos="317"/>
              </w:tabs>
              <w:spacing w:after="120" w:line="240" w:lineRule="auto"/>
              <w:ind w:left="294" w:hanging="270"/>
              <w:rPr>
                <w:rFonts w:ascii="Arial" w:hAnsi="Arial" w:cs="Arial"/>
                <w:lang w:val="en-US"/>
              </w:rPr>
            </w:pPr>
            <w:r w:rsidRPr="00C57ACF">
              <w:rPr>
                <w:rFonts w:ascii="Arial" w:hAnsi="Arial" w:cs="Arial"/>
                <w:lang w:val="en-US"/>
              </w:rPr>
              <w:t xml:space="preserve">Methodology </w:t>
            </w:r>
            <w:r w:rsidR="00340CD0" w:rsidRPr="00C57ACF">
              <w:rPr>
                <w:rFonts w:ascii="Arial" w:hAnsi="Arial" w:cs="Arial"/>
                <w:lang w:val="en-US"/>
              </w:rPr>
              <w:t xml:space="preserve">of </w:t>
            </w:r>
            <w:r w:rsidRPr="00C57ACF">
              <w:rPr>
                <w:rFonts w:ascii="Arial" w:hAnsi="Arial" w:cs="Arial"/>
                <w:lang w:val="en-US"/>
              </w:rPr>
              <w:t>gender and anti-discrimination analysis</w:t>
            </w:r>
            <w:r w:rsidR="002444C7" w:rsidRPr="00C57ACF">
              <w:rPr>
                <w:rFonts w:ascii="Arial" w:hAnsi="Arial" w:cs="Arial"/>
                <w:lang w:val="en-US"/>
              </w:rPr>
              <w:t xml:space="preserve"> of the state policy</w:t>
            </w:r>
            <w:r w:rsidR="006C5C20" w:rsidRPr="00C57ACF">
              <w:rPr>
                <w:rFonts w:ascii="Arial" w:hAnsi="Arial" w:cs="Arial"/>
                <w:lang w:val="en-US"/>
              </w:rPr>
              <w:t>.</w:t>
            </w:r>
          </w:p>
          <w:p w14:paraId="1C208C9E" w14:textId="37EA9AF3" w:rsidR="009726DD" w:rsidRPr="00C57ACF" w:rsidRDefault="009726DD" w:rsidP="00881E45">
            <w:pPr>
              <w:pStyle w:val="afa"/>
              <w:numPr>
                <w:ilvl w:val="0"/>
                <w:numId w:val="20"/>
              </w:numPr>
              <w:tabs>
                <w:tab w:val="left" w:pos="317"/>
              </w:tabs>
              <w:spacing w:after="120" w:line="240" w:lineRule="auto"/>
              <w:ind w:left="294" w:hanging="270"/>
              <w:rPr>
                <w:rFonts w:ascii="Arial" w:hAnsi="Arial" w:cs="Arial"/>
                <w:lang w:val="en-US"/>
              </w:rPr>
            </w:pPr>
            <w:r w:rsidRPr="00C57ACF">
              <w:rPr>
                <w:rFonts w:ascii="Arial" w:hAnsi="Arial" w:cs="Arial"/>
                <w:lang w:val="en-US"/>
              </w:rPr>
              <w:t xml:space="preserve">Best practices </w:t>
            </w:r>
            <w:r w:rsidR="002444C7" w:rsidRPr="00C57ACF">
              <w:rPr>
                <w:rFonts w:ascii="Arial" w:hAnsi="Arial" w:cs="Arial"/>
                <w:lang w:val="en-US"/>
              </w:rPr>
              <w:t>to</w:t>
            </w:r>
            <w:r w:rsidR="00340CD0" w:rsidRPr="00C57ACF">
              <w:rPr>
                <w:rFonts w:ascii="Arial" w:hAnsi="Arial" w:cs="Arial"/>
                <w:lang w:val="en-US"/>
              </w:rPr>
              <w:t xml:space="preserve"> </w:t>
            </w:r>
            <w:r w:rsidR="002444C7" w:rsidRPr="00C57ACF">
              <w:rPr>
                <w:rFonts w:ascii="Arial" w:hAnsi="Arial" w:cs="Arial"/>
                <w:lang w:val="en-US"/>
              </w:rPr>
              <w:t>implement</w:t>
            </w:r>
            <w:r w:rsidRPr="00C57ACF">
              <w:rPr>
                <w:rFonts w:ascii="Arial" w:hAnsi="Arial" w:cs="Arial"/>
                <w:lang w:val="en-US"/>
              </w:rPr>
              <w:t xml:space="preserve"> </w:t>
            </w:r>
            <w:r w:rsidR="002444C7" w:rsidRPr="00C57ACF">
              <w:rPr>
                <w:rFonts w:ascii="Arial" w:hAnsi="Arial" w:cs="Arial"/>
                <w:lang w:val="en-US"/>
              </w:rPr>
              <w:t>the</w:t>
            </w:r>
            <w:r w:rsidR="00340CD0" w:rsidRPr="00C57ACF">
              <w:rPr>
                <w:rFonts w:ascii="Arial" w:hAnsi="Arial" w:cs="Arial"/>
                <w:lang w:val="en-US"/>
              </w:rPr>
              <w:t xml:space="preserve"> ideas of</w:t>
            </w:r>
            <w:r w:rsidRPr="00C57ACF">
              <w:rPr>
                <w:rFonts w:ascii="Arial" w:hAnsi="Arial" w:cs="Arial"/>
                <w:lang w:val="en-US"/>
              </w:rPr>
              <w:t xml:space="preserve"> diversity and equality </w:t>
            </w:r>
            <w:r w:rsidR="002444C7" w:rsidRPr="00C57ACF">
              <w:rPr>
                <w:rFonts w:ascii="Arial" w:hAnsi="Arial" w:cs="Arial"/>
                <w:lang w:val="en-US"/>
              </w:rPr>
              <w:t>in organizational policies</w:t>
            </w:r>
            <w:r w:rsidRPr="00C57ACF">
              <w:rPr>
                <w:rFonts w:ascii="Arial" w:hAnsi="Arial" w:cs="Arial"/>
                <w:lang w:val="en-US"/>
              </w:rPr>
              <w:t>.</w:t>
            </w:r>
          </w:p>
          <w:p w14:paraId="27A10C1D" w14:textId="67FA7F92" w:rsidR="009726DD" w:rsidRPr="00C57ACF" w:rsidRDefault="009726DD" w:rsidP="00881E45">
            <w:pPr>
              <w:pStyle w:val="afa"/>
              <w:numPr>
                <w:ilvl w:val="0"/>
                <w:numId w:val="20"/>
              </w:numPr>
              <w:tabs>
                <w:tab w:val="left" w:pos="317"/>
              </w:tabs>
              <w:spacing w:after="120" w:line="240" w:lineRule="auto"/>
              <w:ind w:left="294" w:hanging="270"/>
              <w:rPr>
                <w:rFonts w:ascii="Arial" w:hAnsi="Arial" w:cs="Arial"/>
                <w:lang w:val="en-US"/>
              </w:rPr>
            </w:pPr>
            <w:r w:rsidRPr="00C57ACF">
              <w:rPr>
                <w:rFonts w:ascii="Arial" w:hAnsi="Arial" w:cs="Arial"/>
                <w:lang w:val="en-US"/>
              </w:rPr>
              <w:t>Pres</w:t>
            </w:r>
            <w:r w:rsidR="00340CD0" w:rsidRPr="00C57ACF">
              <w:rPr>
                <w:rFonts w:ascii="Arial" w:hAnsi="Arial" w:cs="Arial"/>
                <w:lang w:val="en-US"/>
              </w:rPr>
              <w:t xml:space="preserve">entation and discussion of the </w:t>
            </w:r>
            <w:r w:rsidR="00340CD0" w:rsidRPr="00C57ACF">
              <w:rPr>
                <w:rFonts w:ascii="Arial" w:hAnsi="Arial" w:cs="Arial"/>
                <w:lang w:val="en-US"/>
              </w:rPr>
              <w:lastRenderedPageBreak/>
              <w:t xml:space="preserve">Gender Equality and Non-Discrimination Policy of </w:t>
            </w:r>
            <w:proofErr w:type="spellStart"/>
            <w:r w:rsidRPr="00C57ACF">
              <w:rPr>
                <w:rFonts w:ascii="Arial" w:hAnsi="Arial" w:cs="Arial"/>
                <w:lang w:val="en-US"/>
              </w:rPr>
              <w:t>UHHRU</w:t>
            </w:r>
            <w:proofErr w:type="spellEnd"/>
            <w:r w:rsidRPr="00C57ACF">
              <w:rPr>
                <w:rFonts w:ascii="Arial" w:hAnsi="Arial" w:cs="Arial"/>
                <w:lang w:val="en-US"/>
              </w:rPr>
              <w:t>.</w:t>
            </w:r>
          </w:p>
          <w:p w14:paraId="4CC9D8E4" w14:textId="00B34A33" w:rsidR="00EC5DC5" w:rsidRPr="00C57ACF" w:rsidRDefault="00EC5DC5" w:rsidP="00C51188">
            <w:pPr>
              <w:pStyle w:val="11"/>
              <w:spacing w:after="120" w:line="240" w:lineRule="auto"/>
              <w:rPr>
                <w:szCs w:val="22"/>
                <w:lang w:val="en-GB"/>
              </w:rPr>
            </w:pPr>
            <w:r w:rsidRPr="00C57ACF">
              <w:rPr>
                <w:szCs w:val="22"/>
                <w:lang w:val="en-GB"/>
              </w:rPr>
              <w:t xml:space="preserve">Before and after the training sessions, a questionnaire survey of </w:t>
            </w:r>
            <w:proofErr w:type="spellStart"/>
            <w:r w:rsidR="002444C7" w:rsidRPr="00C57ACF">
              <w:rPr>
                <w:szCs w:val="22"/>
                <w:lang w:val="en-GB"/>
              </w:rPr>
              <w:t>UHHRU</w:t>
            </w:r>
            <w:proofErr w:type="spellEnd"/>
            <w:r w:rsidRPr="00C57ACF">
              <w:rPr>
                <w:szCs w:val="22"/>
                <w:lang w:val="en-GB"/>
              </w:rPr>
              <w:t xml:space="preserve"> employees on their attitudes to</w:t>
            </w:r>
            <w:r w:rsidR="002444C7" w:rsidRPr="00C57ACF">
              <w:rPr>
                <w:szCs w:val="22"/>
                <w:lang w:val="en-GB"/>
              </w:rPr>
              <w:t xml:space="preserve"> gender </w:t>
            </w:r>
            <w:r w:rsidRPr="00C57ACF">
              <w:rPr>
                <w:szCs w:val="22"/>
                <w:lang w:val="en-GB"/>
              </w:rPr>
              <w:t xml:space="preserve">training </w:t>
            </w:r>
            <w:r w:rsidR="00CC4E36" w:rsidRPr="00C57ACF">
              <w:rPr>
                <w:szCs w:val="22"/>
                <w:lang w:val="en-GB"/>
              </w:rPr>
              <w:t>was conducted</w:t>
            </w:r>
            <w:r w:rsidRPr="00C57ACF">
              <w:rPr>
                <w:szCs w:val="22"/>
                <w:lang w:val="en-GB"/>
              </w:rPr>
              <w:t xml:space="preserve">, as well as further proposals to the </w:t>
            </w:r>
            <w:r w:rsidR="002444C7" w:rsidRPr="00C57ACF">
              <w:rPr>
                <w:szCs w:val="22"/>
                <w:lang w:val="en-GB"/>
              </w:rPr>
              <w:t>Gender Advisor’s w</w:t>
            </w:r>
            <w:r w:rsidRPr="00C57ACF">
              <w:rPr>
                <w:szCs w:val="22"/>
                <w:lang w:val="en-GB"/>
              </w:rPr>
              <w:t>ork</w:t>
            </w:r>
            <w:r w:rsidR="00CC4E36" w:rsidRPr="00C57ACF">
              <w:rPr>
                <w:szCs w:val="22"/>
                <w:lang w:val="en-GB"/>
              </w:rPr>
              <w:t xml:space="preserve"> were given</w:t>
            </w:r>
            <w:r w:rsidRPr="00C57ACF">
              <w:rPr>
                <w:szCs w:val="22"/>
                <w:lang w:val="en-GB"/>
              </w:rPr>
              <w:t>.</w:t>
            </w:r>
          </w:p>
          <w:p w14:paraId="64ADE072" w14:textId="435DDF15" w:rsidR="00340CD0" w:rsidRPr="00C57ACF" w:rsidRDefault="00EC5DC5" w:rsidP="006D5D1D">
            <w:pPr>
              <w:pStyle w:val="11"/>
              <w:spacing w:after="120" w:line="240" w:lineRule="auto"/>
              <w:rPr>
                <w:rFonts w:eastAsia="Calibri"/>
                <w:color w:val="660066"/>
                <w:szCs w:val="22"/>
                <w:lang w:val="en-GB"/>
              </w:rPr>
            </w:pPr>
            <w:r w:rsidRPr="00C57ACF">
              <w:rPr>
                <w:rFonts w:eastAsia="Calibri"/>
                <w:szCs w:val="22"/>
                <w:lang w:val="en-GB"/>
              </w:rPr>
              <w:t xml:space="preserve">According to the respondents, gender training sessions </w:t>
            </w:r>
            <w:r w:rsidR="006D5D1D" w:rsidRPr="00C57ACF">
              <w:rPr>
                <w:rFonts w:eastAsia="Calibri"/>
                <w:szCs w:val="22"/>
                <w:lang w:val="en-GB"/>
              </w:rPr>
              <w:t>helped</w:t>
            </w:r>
            <w:r w:rsidRPr="00C57ACF">
              <w:rPr>
                <w:rFonts w:eastAsia="Calibri"/>
                <w:szCs w:val="22"/>
                <w:lang w:val="en-GB"/>
              </w:rPr>
              <w:t xml:space="preserve"> clarify</w:t>
            </w:r>
            <w:r w:rsidR="006D5D1D" w:rsidRPr="00C57ACF">
              <w:rPr>
                <w:rFonts w:eastAsia="Calibri"/>
                <w:szCs w:val="22"/>
                <w:lang w:val="en-GB"/>
              </w:rPr>
              <w:t>ing</w:t>
            </w:r>
            <w:r w:rsidRPr="00C57ACF">
              <w:rPr>
                <w:rFonts w:eastAsia="Calibri"/>
                <w:szCs w:val="22"/>
                <w:lang w:val="en-GB"/>
              </w:rPr>
              <w:t xml:space="preserve"> various provisions of the recently adopted Gender Policy of the organization.</w:t>
            </w:r>
          </w:p>
        </w:tc>
        <w:tc>
          <w:tcPr>
            <w:tcW w:w="3505" w:type="dxa"/>
          </w:tcPr>
          <w:p w14:paraId="71CED500" w14:textId="5765719E" w:rsidR="00A5015D" w:rsidRPr="00C57ACF" w:rsidRDefault="00A5015D" w:rsidP="00C51188">
            <w:pPr>
              <w:pStyle w:val="11"/>
              <w:spacing w:after="120" w:line="240" w:lineRule="auto"/>
              <w:rPr>
                <w:szCs w:val="22"/>
              </w:rPr>
            </w:pPr>
            <w:r w:rsidRPr="00C57ACF">
              <w:rPr>
                <w:szCs w:val="22"/>
              </w:rPr>
              <w:lastRenderedPageBreak/>
              <w:t>6 training</w:t>
            </w:r>
            <w:r w:rsidR="00500A4B" w:rsidRPr="00C57ACF">
              <w:rPr>
                <w:szCs w:val="22"/>
              </w:rPr>
              <w:t xml:space="preserve"> </w:t>
            </w:r>
            <w:r w:rsidRPr="00C57ACF">
              <w:rPr>
                <w:szCs w:val="22"/>
              </w:rPr>
              <w:t>s</w:t>
            </w:r>
            <w:r w:rsidR="00500A4B" w:rsidRPr="00C57ACF">
              <w:rPr>
                <w:szCs w:val="22"/>
              </w:rPr>
              <w:t>essions</w:t>
            </w:r>
            <w:r w:rsidRPr="00C57ACF">
              <w:rPr>
                <w:szCs w:val="22"/>
              </w:rPr>
              <w:t xml:space="preserve"> </w:t>
            </w:r>
            <w:r w:rsidR="006C5C20" w:rsidRPr="00C57ACF">
              <w:rPr>
                <w:szCs w:val="22"/>
              </w:rPr>
              <w:t xml:space="preserve">were conducted in total </w:t>
            </w:r>
            <w:r w:rsidRPr="00C57ACF">
              <w:rPr>
                <w:szCs w:val="22"/>
              </w:rPr>
              <w:t>(3 themes, each of it for 2 separate groups).</w:t>
            </w:r>
          </w:p>
          <w:p w14:paraId="48A8E7F4" w14:textId="6533A832" w:rsidR="000C40DC" w:rsidRPr="00C57ACF" w:rsidRDefault="00A5015D" w:rsidP="00C51188">
            <w:pPr>
              <w:pStyle w:val="11"/>
              <w:spacing w:after="120" w:line="240" w:lineRule="auto"/>
              <w:rPr>
                <w:szCs w:val="22"/>
              </w:rPr>
            </w:pPr>
            <w:r w:rsidRPr="00C57ACF">
              <w:rPr>
                <w:szCs w:val="22"/>
              </w:rPr>
              <w:t>On averag</w:t>
            </w:r>
            <w:r w:rsidR="0027442A" w:rsidRPr="00C57ACF">
              <w:rPr>
                <w:szCs w:val="22"/>
              </w:rPr>
              <w:t>e, 10 women and 5 men attended each</w:t>
            </w:r>
            <w:r w:rsidRPr="00C57ACF">
              <w:rPr>
                <w:szCs w:val="22"/>
              </w:rPr>
              <w:t xml:space="preserve"> of these event</w:t>
            </w:r>
            <w:r w:rsidR="00500A4B" w:rsidRPr="00C57ACF">
              <w:rPr>
                <w:szCs w:val="22"/>
              </w:rPr>
              <w:t>s</w:t>
            </w:r>
            <w:r w:rsidRPr="00C57ACF">
              <w:rPr>
                <w:szCs w:val="22"/>
              </w:rPr>
              <w:t>.</w:t>
            </w:r>
          </w:p>
          <w:p w14:paraId="45355FFE" w14:textId="77777777" w:rsidR="002444C7" w:rsidRPr="00C57ACF" w:rsidRDefault="00DF1225" w:rsidP="00382E85">
            <w:pPr>
              <w:pStyle w:val="11"/>
              <w:spacing w:after="120" w:line="240" w:lineRule="auto"/>
              <w:rPr>
                <w:color w:val="660066"/>
                <w:szCs w:val="22"/>
                <w:lang w:val="ru-RU"/>
              </w:rPr>
            </w:pPr>
            <w:r w:rsidRPr="00C57ACF">
              <w:rPr>
                <w:szCs w:val="22"/>
              </w:rPr>
              <w:t>After the training sessions, s</w:t>
            </w:r>
            <w:r w:rsidR="00A5015D" w:rsidRPr="00C57ACF">
              <w:rPr>
                <w:szCs w:val="22"/>
              </w:rPr>
              <w:t xml:space="preserve">ome respondents </w:t>
            </w:r>
            <w:r w:rsidR="002444C7" w:rsidRPr="00C57ACF">
              <w:rPr>
                <w:szCs w:val="22"/>
              </w:rPr>
              <w:t xml:space="preserve">indicated problematic aspects under </w:t>
            </w:r>
            <w:proofErr w:type="spellStart"/>
            <w:r w:rsidR="002444C7" w:rsidRPr="00C57ACF">
              <w:rPr>
                <w:szCs w:val="22"/>
              </w:rPr>
              <w:t>UHHRU’s</w:t>
            </w:r>
            <w:proofErr w:type="spellEnd"/>
            <w:r w:rsidR="002444C7" w:rsidRPr="00C57ACF">
              <w:rPr>
                <w:szCs w:val="22"/>
              </w:rPr>
              <w:t xml:space="preserve"> developed</w:t>
            </w:r>
            <w:r w:rsidRPr="00C57ACF">
              <w:rPr>
                <w:szCs w:val="22"/>
              </w:rPr>
              <w:t xml:space="preserve"> Gender P</w:t>
            </w:r>
            <w:r w:rsidR="00A5015D" w:rsidRPr="00C57ACF">
              <w:rPr>
                <w:szCs w:val="22"/>
              </w:rPr>
              <w:t>olicy</w:t>
            </w:r>
            <w:r w:rsidR="00952F9D" w:rsidRPr="00C57ACF">
              <w:rPr>
                <w:szCs w:val="22"/>
              </w:rPr>
              <w:t>.</w:t>
            </w:r>
            <w:r w:rsidRPr="00C57ACF">
              <w:rPr>
                <w:szCs w:val="22"/>
              </w:rPr>
              <w:t xml:space="preserve"> </w:t>
            </w:r>
            <w:r w:rsidR="00952F9D" w:rsidRPr="00C57ACF">
              <w:rPr>
                <w:szCs w:val="22"/>
              </w:rPr>
              <w:t>I</w:t>
            </w:r>
            <w:r w:rsidRPr="00C57ACF">
              <w:rPr>
                <w:szCs w:val="22"/>
              </w:rPr>
              <w:t>n</w:t>
            </w:r>
            <w:r w:rsidR="00A5015D" w:rsidRPr="00C57ACF">
              <w:rPr>
                <w:szCs w:val="22"/>
              </w:rPr>
              <w:t xml:space="preserve"> particular, the imbalance in leadership positions, reluctance of management to implement </w:t>
            </w:r>
            <w:r w:rsidRPr="00C57ACF">
              <w:rPr>
                <w:szCs w:val="22"/>
              </w:rPr>
              <w:t>the Policy</w:t>
            </w:r>
            <w:r w:rsidR="00A5015D" w:rsidRPr="00C57ACF">
              <w:rPr>
                <w:szCs w:val="22"/>
              </w:rPr>
              <w:t xml:space="preserve"> and so on. The rest of the respondents </w:t>
            </w:r>
            <w:r w:rsidR="00500A4B" w:rsidRPr="00C57ACF">
              <w:rPr>
                <w:szCs w:val="22"/>
              </w:rPr>
              <w:t>said that there were</w:t>
            </w:r>
            <w:r w:rsidR="008E3B78" w:rsidRPr="00C57ACF">
              <w:rPr>
                <w:szCs w:val="22"/>
              </w:rPr>
              <w:t xml:space="preserve"> no</w:t>
            </w:r>
            <w:r w:rsidR="00A5015D" w:rsidRPr="00C57ACF">
              <w:rPr>
                <w:szCs w:val="22"/>
              </w:rPr>
              <w:t xml:space="preserve"> problems with the </w:t>
            </w:r>
            <w:r w:rsidR="00BE23D5" w:rsidRPr="00C57ACF">
              <w:rPr>
                <w:szCs w:val="22"/>
              </w:rPr>
              <w:t>implementation</w:t>
            </w:r>
            <w:r w:rsidR="00A5015D" w:rsidRPr="00C57ACF">
              <w:rPr>
                <w:szCs w:val="22"/>
              </w:rPr>
              <w:t xml:space="preserve"> of gender equality at </w:t>
            </w:r>
            <w:proofErr w:type="spellStart"/>
            <w:r w:rsidR="00A5015D" w:rsidRPr="00C57ACF">
              <w:rPr>
                <w:szCs w:val="22"/>
              </w:rPr>
              <w:t>UHHRU</w:t>
            </w:r>
            <w:proofErr w:type="spellEnd"/>
            <w:r w:rsidR="00A5015D" w:rsidRPr="00C57ACF">
              <w:rPr>
                <w:szCs w:val="22"/>
              </w:rPr>
              <w:t>.</w:t>
            </w:r>
          </w:p>
          <w:p w14:paraId="1E3C7924" w14:textId="2BB07B80" w:rsidR="008E3B78" w:rsidRPr="00C57ACF" w:rsidRDefault="00952F9D" w:rsidP="00C51188">
            <w:pPr>
              <w:pStyle w:val="11"/>
              <w:spacing w:after="120" w:line="240" w:lineRule="auto"/>
              <w:rPr>
                <w:color w:val="660066"/>
                <w:szCs w:val="22"/>
              </w:rPr>
            </w:pPr>
            <w:r w:rsidRPr="00C57ACF">
              <w:rPr>
                <w:szCs w:val="22"/>
              </w:rPr>
              <w:lastRenderedPageBreak/>
              <w:t>Hence</w:t>
            </w:r>
            <w:r w:rsidR="000966C7" w:rsidRPr="00C57ACF">
              <w:rPr>
                <w:szCs w:val="22"/>
              </w:rPr>
              <w:t xml:space="preserve">, opinions were </w:t>
            </w:r>
            <w:r w:rsidR="008E3B78" w:rsidRPr="00C57ACF">
              <w:rPr>
                <w:szCs w:val="22"/>
              </w:rPr>
              <w:t>ambigu</w:t>
            </w:r>
            <w:r w:rsidR="000966C7" w:rsidRPr="00C57ACF">
              <w:rPr>
                <w:szCs w:val="22"/>
              </w:rPr>
              <w:t>ous and sometimes contradictory</w:t>
            </w:r>
            <w:r w:rsidR="008E3B78" w:rsidRPr="00C57ACF">
              <w:rPr>
                <w:szCs w:val="22"/>
              </w:rPr>
              <w:t xml:space="preserve"> </w:t>
            </w:r>
            <w:r w:rsidR="000966C7" w:rsidRPr="00C57ACF">
              <w:rPr>
                <w:szCs w:val="22"/>
              </w:rPr>
              <w:t>that</w:t>
            </w:r>
            <w:r w:rsidR="008E3B78" w:rsidRPr="00C57ACF">
              <w:rPr>
                <w:szCs w:val="22"/>
              </w:rPr>
              <w:t xml:space="preserve"> </w:t>
            </w:r>
            <w:r w:rsidR="000966C7" w:rsidRPr="00C57ACF">
              <w:rPr>
                <w:szCs w:val="22"/>
              </w:rPr>
              <w:t>could be explained by</w:t>
            </w:r>
            <w:r w:rsidR="008E3B78" w:rsidRPr="00C57ACF">
              <w:rPr>
                <w:szCs w:val="22"/>
              </w:rPr>
              <w:t xml:space="preserve"> different professional experience of </w:t>
            </w:r>
            <w:r w:rsidR="000966C7" w:rsidRPr="00C57ACF">
              <w:rPr>
                <w:szCs w:val="22"/>
              </w:rPr>
              <w:t>employees, as well as obviously</w:t>
            </w:r>
            <w:r w:rsidR="008E3B78" w:rsidRPr="00C57ACF">
              <w:rPr>
                <w:szCs w:val="22"/>
              </w:rPr>
              <w:t xml:space="preserve"> different levels of sensitivity to the subject.</w:t>
            </w:r>
          </w:p>
          <w:p w14:paraId="0FADD1E3" w14:textId="098781E4" w:rsidR="008E3B78" w:rsidRPr="00C57ACF" w:rsidRDefault="008E3B78" w:rsidP="002444C7">
            <w:pPr>
              <w:pStyle w:val="11"/>
              <w:spacing w:after="120" w:line="240" w:lineRule="auto"/>
              <w:rPr>
                <w:color w:val="660066"/>
                <w:szCs w:val="22"/>
              </w:rPr>
            </w:pPr>
            <w:r w:rsidRPr="00C57ACF">
              <w:rPr>
                <w:szCs w:val="22"/>
              </w:rPr>
              <w:t xml:space="preserve">However, some </w:t>
            </w:r>
            <w:proofErr w:type="spellStart"/>
            <w:r w:rsidR="002444C7" w:rsidRPr="00C57ACF">
              <w:rPr>
                <w:szCs w:val="22"/>
              </w:rPr>
              <w:t>UHHRU</w:t>
            </w:r>
            <w:proofErr w:type="spellEnd"/>
            <w:r w:rsidR="002444C7" w:rsidRPr="00C57ACF">
              <w:rPr>
                <w:szCs w:val="22"/>
              </w:rPr>
              <w:t xml:space="preserve"> </w:t>
            </w:r>
            <w:r w:rsidRPr="00C57ACF">
              <w:rPr>
                <w:szCs w:val="22"/>
              </w:rPr>
              <w:t xml:space="preserve">employees </w:t>
            </w:r>
            <w:r w:rsidR="002444C7" w:rsidRPr="00C57ACF">
              <w:rPr>
                <w:szCs w:val="22"/>
              </w:rPr>
              <w:t>said they have</w:t>
            </w:r>
            <w:r w:rsidRPr="00C57ACF">
              <w:rPr>
                <w:szCs w:val="22"/>
              </w:rPr>
              <w:t xml:space="preserve"> not </w:t>
            </w:r>
            <w:r w:rsidR="000966C7" w:rsidRPr="00C57ACF">
              <w:rPr>
                <w:szCs w:val="22"/>
              </w:rPr>
              <w:t>attend</w:t>
            </w:r>
            <w:r w:rsidR="002444C7" w:rsidRPr="00C57ACF">
              <w:rPr>
                <w:szCs w:val="22"/>
              </w:rPr>
              <w:t>ed</w:t>
            </w:r>
            <w:r w:rsidRPr="00C57ACF">
              <w:rPr>
                <w:szCs w:val="22"/>
              </w:rPr>
              <w:t xml:space="preserve"> any of the three proposed gender training sessions</w:t>
            </w:r>
            <w:r w:rsidR="002444C7" w:rsidRPr="00C57ACF">
              <w:rPr>
                <w:szCs w:val="22"/>
              </w:rPr>
              <w:t>,</w:t>
            </w:r>
            <w:r w:rsidRPr="00C57ACF">
              <w:rPr>
                <w:szCs w:val="22"/>
              </w:rPr>
              <w:t xml:space="preserve"> primarily due to lack of time and </w:t>
            </w:r>
            <w:r w:rsidR="000966C7" w:rsidRPr="00C57ACF">
              <w:rPr>
                <w:szCs w:val="22"/>
              </w:rPr>
              <w:t>workload</w:t>
            </w:r>
            <w:r w:rsidRPr="00C57ACF">
              <w:rPr>
                <w:szCs w:val="22"/>
              </w:rPr>
              <w:t>.</w:t>
            </w:r>
          </w:p>
        </w:tc>
      </w:tr>
    </w:tbl>
    <w:p w14:paraId="7FE237A3" w14:textId="77777777" w:rsidR="004F28CC" w:rsidRPr="00C57ACF" w:rsidRDefault="004F28CC" w:rsidP="000C40DC">
      <w:pPr>
        <w:spacing w:after="60" w:line="240" w:lineRule="auto"/>
        <w:jc w:val="both"/>
        <w:rPr>
          <w:rFonts w:ascii="Arial" w:hAnsi="Arial" w:cs="Arial"/>
          <w:sz w:val="12"/>
          <w:szCs w:val="12"/>
        </w:rPr>
      </w:pPr>
    </w:p>
    <w:p w14:paraId="247D6041" w14:textId="77777777" w:rsidR="00844753" w:rsidRPr="00C57ACF" w:rsidRDefault="009807DF" w:rsidP="00A41F8C">
      <w:pPr>
        <w:spacing w:after="60" w:line="240" w:lineRule="auto"/>
        <w:ind w:firstLine="567"/>
        <w:jc w:val="both"/>
        <w:rPr>
          <w:rFonts w:ascii="Arial" w:hAnsi="Arial" w:cs="Arial"/>
          <w:lang w:val="en-GB"/>
        </w:rPr>
      </w:pPr>
      <w:r w:rsidRPr="00C57ACF">
        <w:rPr>
          <w:rFonts w:ascii="Arial" w:hAnsi="Arial" w:cs="Arial"/>
          <w:lang w:val="en-GB"/>
        </w:rPr>
        <w:t xml:space="preserve">Also, in 2016 </w:t>
      </w:r>
      <w:proofErr w:type="spellStart"/>
      <w:r w:rsidRPr="00C57ACF">
        <w:rPr>
          <w:rFonts w:ascii="Arial" w:hAnsi="Arial" w:cs="Arial"/>
          <w:lang w:val="en-GB"/>
        </w:rPr>
        <w:t>UHHRU</w:t>
      </w:r>
      <w:proofErr w:type="spellEnd"/>
      <w:r w:rsidRPr="00C57ACF">
        <w:rPr>
          <w:rFonts w:ascii="Arial" w:hAnsi="Arial" w:cs="Arial"/>
          <w:lang w:val="en-GB"/>
        </w:rPr>
        <w:t xml:space="preserve"> participated in </w:t>
      </w:r>
      <w:r w:rsidR="00A41F8C" w:rsidRPr="00C57ACF">
        <w:rPr>
          <w:rFonts w:ascii="Arial" w:hAnsi="Arial" w:cs="Arial"/>
          <w:b/>
          <w:lang w:val="en-GB"/>
        </w:rPr>
        <w:t>“</w:t>
      </w:r>
      <w:hyperlink r:id="rId11" w:history="1">
        <w:r w:rsidR="00A41F8C" w:rsidRPr="00C57ACF">
          <w:rPr>
            <w:rStyle w:val="a4"/>
            <w:rFonts w:ascii="Arial" w:hAnsi="Arial" w:cs="Arial"/>
            <w:b/>
            <w:lang w:val="en-GB"/>
          </w:rPr>
          <w:t>the</w:t>
        </w:r>
        <w:r w:rsidR="00A41F8C" w:rsidRPr="00C57ACF">
          <w:rPr>
            <w:rStyle w:val="a4"/>
            <w:rFonts w:ascii="Arial" w:hAnsi="Arial" w:cs="Arial"/>
            <w:lang w:val="en-GB"/>
          </w:rPr>
          <w:t xml:space="preserve"> </w:t>
        </w:r>
        <w:r w:rsidRPr="00C57ACF">
          <w:rPr>
            <w:rStyle w:val="a4"/>
            <w:rFonts w:ascii="Arial" w:hAnsi="Arial" w:cs="Arial"/>
            <w:b/>
            <w:lang w:val="en-GB"/>
          </w:rPr>
          <w:t>Ukrainian Corporate Equality Index 2016</w:t>
        </w:r>
      </w:hyperlink>
      <w:r w:rsidR="00A41F8C" w:rsidRPr="00C57ACF">
        <w:rPr>
          <w:rFonts w:ascii="Arial" w:hAnsi="Arial" w:cs="Arial"/>
          <w:lang w:val="en-GB"/>
        </w:rPr>
        <w:t xml:space="preserve">”, which is being a national survey </w:t>
      </w:r>
      <w:r w:rsidRPr="00C57ACF">
        <w:rPr>
          <w:rFonts w:ascii="Arial" w:hAnsi="Arial" w:cs="Arial"/>
          <w:lang w:val="en-GB"/>
        </w:rPr>
        <w:t>of corporate policies, rules and companies’ practices regarding antidiscrimination in the workplace and support for equa</w:t>
      </w:r>
      <w:r w:rsidR="00A41F8C" w:rsidRPr="00C57ACF">
        <w:rPr>
          <w:rFonts w:ascii="Arial" w:hAnsi="Arial" w:cs="Arial"/>
          <w:lang w:val="en-GB"/>
        </w:rPr>
        <w:t xml:space="preserve">lity and diversity in business (namely, there was analysed </w:t>
      </w:r>
      <w:r w:rsidRPr="00C57ACF">
        <w:rPr>
          <w:rFonts w:ascii="Arial" w:hAnsi="Arial" w:cs="Arial"/>
          <w:lang w:val="en-GB"/>
        </w:rPr>
        <w:t xml:space="preserve">non-discrimination on grounds of gender, disability, sexual orientation and gender identity by employers working in Ukraine). </w:t>
      </w:r>
      <w:r w:rsidRPr="00C57ACF">
        <w:rPr>
          <w:rFonts w:ascii="Arial" w:hAnsi="Arial" w:cs="Arial"/>
          <w:bCs/>
          <w:kern w:val="36"/>
          <w:lang w:val="en-GB" w:eastAsia="ru-RU"/>
        </w:rPr>
        <w:t xml:space="preserve">It is worth mentioning that </w:t>
      </w:r>
      <w:proofErr w:type="spellStart"/>
      <w:r w:rsidRPr="00C57ACF">
        <w:rPr>
          <w:rFonts w:ascii="Arial" w:hAnsi="Arial" w:cs="Arial"/>
          <w:b/>
          <w:bCs/>
          <w:kern w:val="36"/>
          <w:lang w:val="en-GB" w:eastAsia="ru-RU"/>
        </w:rPr>
        <w:t>UHHRU</w:t>
      </w:r>
      <w:proofErr w:type="spellEnd"/>
      <w:r w:rsidRPr="00C57ACF">
        <w:rPr>
          <w:rFonts w:ascii="Arial" w:hAnsi="Arial" w:cs="Arial"/>
          <w:b/>
          <w:bCs/>
          <w:kern w:val="36"/>
          <w:lang w:val="en-GB" w:eastAsia="ru-RU"/>
        </w:rPr>
        <w:t xml:space="preserve"> </w:t>
      </w:r>
      <w:hyperlink r:id="rId12" w:history="1">
        <w:r w:rsidRPr="00C57ACF">
          <w:rPr>
            <w:rFonts w:ascii="Arial" w:hAnsi="Arial" w:cs="Arial"/>
            <w:b/>
            <w:bCs/>
            <w:kern w:val="36"/>
            <w:lang w:val="en-GB" w:eastAsia="ru-RU"/>
          </w:rPr>
          <w:t>took the 13</w:t>
        </w:r>
        <w:r w:rsidRPr="00C57ACF">
          <w:rPr>
            <w:rFonts w:ascii="Arial" w:hAnsi="Arial" w:cs="Arial"/>
            <w:b/>
            <w:bCs/>
            <w:kern w:val="36"/>
            <w:vertAlign w:val="superscript"/>
            <w:lang w:val="en-GB" w:eastAsia="ru-RU"/>
          </w:rPr>
          <w:t>th</w:t>
        </w:r>
        <w:r w:rsidRPr="00C57ACF">
          <w:rPr>
            <w:rFonts w:ascii="Arial" w:hAnsi="Arial" w:cs="Arial"/>
            <w:b/>
            <w:bCs/>
            <w:kern w:val="36"/>
            <w:lang w:val="en-GB" w:eastAsia="ru-RU"/>
          </w:rPr>
          <w:t xml:space="preserve"> place</w:t>
        </w:r>
      </w:hyperlink>
      <w:r w:rsidRPr="00C57ACF">
        <w:rPr>
          <w:rFonts w:ascii="Arial" w:hAnsi="Arial" w:cs="Arial"/>
          <w:bCs/>
          <w:kern w:val="36"/>
          <w:lang w:val="en-GB" w:eastAsia="ru-RU"/>
        </w:rPr>
        <w:t xml:space="preserve"> </w:t>
      </w:r>
      <w:r w:rsidRPr="00C57ACF">
        <w:rPr>
          <w:rFonts w:ascii="Arial" w:hAnsi="Arial" w:cs="Arial"/>
          <w:b/>
          <w:bCs/>
          <w:kern w:val="36"/>
          <w:lang w:val="en-GB" w:eastAsia="ru-RU"/>
        </w:rPr>
        <w:t>in the rating</w:t>
      </w:r>
      <w:r w:rsidRPr="00C57ACF">
        <w:rPr>
          <w:rFonts w:ascii="Arial" w:hAnsi="Arial" w:cs="Arial"/>
          <w:bCs/>
          <w:kern w:val="36"/>
          <w:lang w:val="en-GB" w:eastAsia="ru-RU"/>
        </w:rPr>
        <w:t xml:space="preserve"> among over 150 </w:t>
      </w:r>
      <w:r w:rsidRPr="00C57ACF">
        <w:rPr>
          <w:rFonts w:ascii="Arial" w:hAnsi="Arial" w:cs="Arial"/>
          <w:lang w:val="en-GB"/>
        </w:rPr>
        <w:t>involved commercial, governmental and civic organizations as well as recognised in the “best place to work” nomination.</w:t>
      </w:r>
    </w:p>
    <w:p w14:paraId="78E250C9" w14:textId="77777777" w:rsidR="00A41F8C" w:rsidRPr="00C57ACF" w:rsidRDefault="00A41F8C" w:rsidP="00A41F8C">
      <w:pPr>
        <w:spacing w:after="60" w:line="240" w:lineRule="auto"/>
        <w:ind w:firstLine="567"/>
        <w:jc w:val="both"/>
        <w:rPr>
          <w:rFonts w:ascii="Arial" w:hAnsi="Arial" w:cs="Arial"/>
        </w:rPr>
      </w:pPr>
    </w:p>
    <w:p w14:paraId="1D42318C" w14:textId="77777777" w:rsidR="000C40DC" w:rsidRPr="00C57ACF" w:rsidRDefault="000C40DC" w:rsidP="000C40DC">
      <w:pPr>
        <w:pStyle w:val="11"/>
        <w:spacing w:after="0" w:line="240" w:lineRule="auto"/>
        <w:contextualSpacing/>
        <w:rPr>
          <w:rFonts w:eastAsia="Calibri"/>
          <w:szCs w:val="22"/>
        </w:rPr>
      </w:pPr>
      <w:proofErr w:type="gramStart"/>
      <w:r w:rsidRPr="00C57ACF">
        <w:rPr>
          <w:rFonts w:eastAsia="Calibri"/>
          <w:i/>
          <w:szCs w:val="22"/>
        </w:rPr>
        <w:t>Table</w:t>
      </w:r>
      <w:r w:rsidRPr="00C57ACF">
        <w:rPr>
          <w:rFonts w:eastAsia="Calibri"/>
          <w:i/>
          <w:szCs w:val="22"/>
          <w:lang w:val="uk-UA"/>
        </w:rPr>
        <w:t xml:space="preserve"> 2.2.</w:t>
      </w:r>
      <w:proofErr w:type="gramEnd"/>
      <w:r w:rsidRPr="00C57ACF">
        <w:rPr>
          <w:rFonts w:eastAsia="Calibri"/>
          <w:szCs w:val="22"/>
          <w:lang w:val="uk-UA"/>
        </w:rPr>
        <w:t xml:space="preserve"> </w:t>
      </w:r>
      <w:r w:rsidRPr="00C57ACF">
        <w:rPr>
          <w:rFonts w:eastAsia="Calibri"/>
          <w:szCs w:val="22"/>
        </w:rPr>
        <w:t>Information about public events on gender equality and non-discrimination issues</w:t>
      </w:r>
    </w:p>
    <w:p w14:paraId="0F738B86" w14:textId="77777777" w:rsidR="000C40DC" w:rsidRPr="00C57ACF" w:rsidRDefault="000C40DC" w:rsidP="000C40DC">
      <w:pPr>
        <w:pStyle w:val="11"/>
        <w:spacing w:after="0" w:line="240" w:lineRule="auto"/>
        <w:contextualSpacing/>
        <w:rPr>
          <w:rFonts w:eastAsia="Calibri"/>
          <w:sz w:val="10"/>
          <w:szCs w:val="1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5529"/>
        <w:gridCol w:w="1984"/>
      </w:tblGrid>
      <w:tr w:rsidR="000C40DC" w:rsidRPr="00C57ACF" w14:paraId="71B1519C" w14:textId="77777777" w:rsidTr="00382E85">
        <w:tc>
          <w:tcPr>
            <w:tcW w:w="2376" w:type="dxa"/>
            <w:vAlign w:val="center"/>
          </w:tcPr>
          <w:p w14:paraId="5EBC47FA" w14:textId="77777777" w:rsidR="000C40DC" w:rsidRPr="00C57ACF" w:rsidRDefault="000C40DC" w:rsidP="00C51188">
            <w:pPr>
              <w:pStyle w:val="11"/>
              <w:spacing w:after="0" w:line="240" w:lineRule="auto"/>
              <w:contextualSpacing/>
              <w:jc w:val="center"/>
              <w:rPr>
                <w:rFonts w:eastAsia="Calibri"/>
                <w:i/>
                <w:szCs w:val="22"/>
              </w:rPr>
            </w:pPr>
            <w:r w:rsidRPr="00C57ACF">
              <w:rPr>
                <w:rFonts w:eastAsia="Calibri"/>
                <w:i/>
                <w:szCs w:val="22"/>
              </w:rPr>
              <w:t>Title, date and place of an action</w:t>
            </w:r>
          </w:p>
        </w:tc>
        <w:tc>
          <w:tcPr>
            <w:tcW w:w="5529" w:type="dxa"/>
            <w:vAlign w:val="center"/>
          </w:tcPr>
          <w:p w14:paraId="782239C7" w14:textId="77777777" w:rsidR="000C40DC" w:rsidRPr="00C57ACF" w:rsidRDefault="000C40DC" w:rsidP="00C51188">
            <w:pPr>
              <w:pStyle w:val="11"/>
              <w:spacing w:after="0" w:line="240" w:lineRule="auto"/>
              <w:contextualSpacing/>
              <w:jc w:val="center"/>
              <w:rPr>
                <w:rFonts w:eastAsia="Calibri"/>
                <w:i/>
                <w:szCs w:val="22"/>
                <w:lang w:val="uk-UA"/>
              </w:rPr>
            </w:pPr>
            <w:r w:rsidRPr="00C57ACF">
              <w:rPr>
                <w:rFonts w:eastAsia="Calibri"/>
                <w:i/>
                <w:szCs w:val="22"/>
              </w:rPr>
              <w:t>Purpose / Task</w:t>
            </w:r>
          </w:p>
        </w:tc>
        <w:tc>
          <w:tcPr>
            <w:tcW w:w="1984" w:type="dxa"/>
            <w:vAlign w:val="center"/>
          </w:tcPr>
          <w:p w14:paraId="540F8014" w14:textId="77777777" w:rsidR="000C40DC" w:rsidRPr="00C57ACF" w:rsidRDefault="000C40DC" w:rsidP="00221DFD">
            <w:pPr>
              <w:pStyle w:val="11"/>
              <w:spacing w:after="0" w:line="240" w:lineRule="auto"/>
              <w:contextualSpacing/>
              <w:jc w:val="center"/>
              <w:rPr>
                <w:rFonts w:eastAsia="Calibri"/>
                <w:i/>
                <w:szCs w:val="22"/>
              </w:rPr>
            </w:pPr>
            <w:r w:rsidRPr="00C57ACF">
              <w:rPr>
                <w:rFonts w:eastAsia="Calibri"/>
                <w:i/>
                <w:szCs w:val="22"/>
              </w:rPr>
              <w:t>Audience</w:t>
            </w:r>
            <w:r w:rsidRPr="00C57ACF">
              <w:rPr>
                <w:rFonts w:eastAsia="Calibri"/>
                <w:i/>
                <w:szCs w:val="22"/>
                <w:lang w:val="uk-UA"/>
              </w:rPr>
              <w:t xml:space="preserve">: </w:t>
            </w:r>
            <w:r w:rsidRPr="00C57ACF">
              <w:rPr>
                <w:rFonts w:eastAsia="Calibri"/>
                <w:i/>
                <w:szCs w:val="22"/>
              </w:rPr>
              <w:t>number</w:t>
            </w:r>
            <w:r w:rsidRPr="00C57ACF">
              <w:rPr>
                <w:rFonts w:eastAsia="Calibri"/>
                <w:i/>
                <w:szCs w:val="22"/>
                <w:lang w:val="uk-UA"/>
              </w:rPr>
              <w:t xml:space="preserve"> </w:t>
            </w:r>
            <w:r w:rsidRPr="00C57ACF">
              <w:rPr>
                <w:rFonts w:eastAsia="Calibri"/>
                <w:i/>
                <w:szCs w:val="22"/>
              </w:rPr>
              <w:t>of</w:t>
            </w:r>
            <w:r w:rsidRPr="00C57ACF">
              <w:rPr>
                <w:rFonts w:eastAsia="Calibri"/>
                <w:i/>
                <w:szCs w:val="22"/>
                <w:lang w:val="uk-UA"/>
              </w:rPr>
              <w:t xml:space="preserve"> </w:t>
            </w:r>
            <w:r w:rsidRPr="00C57ACF">
              <w:rPr>
                <w:rFonts w:eastAsia="Calibri"/>
                <w:i/>
                <w:szCs w:val="22"/>
              </w:rPr>
              <w:t>attendees</w:t>
            </w:r>
            <w:r w:rsidRPr="00C57ACF">
              <w:rPr>
                <w:rFonts w:eastAsia="Calibri"/>
                <w:i/>
                <w:szCs w:val="22"/>
                <w:lang w:val="uk-UA"/>
              </w:rPr>
              <w:t xml:space="preserve"> (</w:t>
            </w:r>
            <w:r w:rsidRPr="00C57ACF">
              <w:rPr>
                <w:rFonts w:eastAsia="Calibri"/>
                <w:i/>
                <w:szCs w:val="22"/>
              </w:rPr>
              <w:t>men</w:t>
            </w:r>
            <w:r w:rsidRPr="00C57ACF">
              <w:rPr>
                <w:rFonts w:eastAsia="Calibri"/>
                <w:i/>
                <w:szCs w:val="22"/>
                <w:lang w:val="uk-UA"/>
              </w:rPr>
              <w:t xml:space="preserve"> / </w:t>
            </w:r>
            <w:r w:rsidRPr="00C57ACF">
              <w:rPr>
                <w:rFonts w:eastAsia="Calibri"/>
                <w:i/>
                <w:szCs w:val="22"/>
              </w:rPr>
              <w:t>women</w:t>
            </w:r>
            <w:r w:rsidRPr="00C57ACF">
              <w:rPr>
                <w:rFonts w:eastAsia="Calibri"/>
                <w:i/>
                <w:szCs w:val="22"/>
                <w:lang w:val="uk-UA"/>
              </w:rPr>
              <w:t>)</w:t>
            </w:r>
          </w:p>
        </w:tc>
      </w:tr>
      <w:tr w:rsidR="000C40DC" w:rsidRPr="00C57ACF" w14:paraId="4F17F5FB" w14:textId="77777777" w:rsidTr="00382E85">
        <w:tc>
          <w:tcPr>
            <w:tcW w:w="2376" w:type="dxa"/>
          </w:tcPr>
          <w:p w14:paraId="3A94BF6A" w14:textId="77777777" w:rsidR="00C75D1C" w:rsidRPr="00C57ACF" w:rsidRDefault="00C75D1C" w:rsidP="00C75D1C">
            <w:pPr>
              <w:spacing w:after="0" w:line="240" w:lineRule="auto"/>
              <w:rPr>
                <w:rFonts w:ascii="Arial" w:eastAsia="Times New Roman" w:hAnsi="Arial" w:cs="Arial"/>
                <w:lang w:eastAsia="uk-UA"/>
              </w:rPr>
            </w:pPr>
            <w:r w:rsidRPr="00C57ACF">
              <w:rPr>
                <w:rFonts w:ascii="Arial" w:eastAsia="Times New Roman" w:hAnsi="Arial" w:cs="Arial"/>
                <w:lang w:eastAsia="uk-UA"/>
              </w:rPr>
              <w:t>Public event “</w:t>
            </w:r>
            <w:r w:rsidR="00221DFD" w:rsidRPr="00C57ACF">
              <w:rPr>
                <w:rFonts w:ascii="Arial" w:eastAsia="Times New Roman" w:hAnsi="Arial" w:cs="Arial"/>
                <w:lang w:eastAsia="uk-UA"/>
              </w:rPr>
              <w:t>Women</w:t>
            </w:r>
            <w:r w:rsidRPr="00C57ACF">
              <w:rPr>
                <w:rFonts w:ascii="Arial" w:eastAsia="Times New Roman" w:hAnsi="Arial" w:cs="Arial"/>
                <w:lang w:eastAsia="uk-UA"/>
              </w:rPr>
              <w:t xml:space="preserve"> human rights defenders: Portraits of Strength. Public conversation about women who change the history of human rights movement”</w:t>
            </w:r>
          </w:p>
          <w:p w14:paraId="77801527" w14:textId="77777777" w:rsidR="00C75D1C" w:rsidRPr="00C57ACF" w:rsidRDefault="00C75D1C" w:rsidP="00C75D1C">
            <w:pPr>
              <w:spacing w:after="0" w:line="240" w:lineRule="auto"/>
              <w:rPr>
                <w:rFonts w:ascii="Arial" w:eastAsia="Times New Roman" w:hAnsi="Arial" w:cs="Arial"/>
                <w:lang w:eastAsia="uk-UA"/>
              </w:rPr>
            </w:pPr>
            <w:r w:rsidRPr="00C57ACF">
              <w:rPr>
                <w:rFonts w:ascii="Arial" w:eastAsia="Times New Roman" w:hAnsi="Arial" w:cs="Arial"/>
                <w:lang w:eastAsia="uk-UA"/>
              </w:rPr>
              <w:t>(June 30, 2016 the America House Kyiv)</w:t>
            </w:r>
          </w:p>
        </w:tc>
        <w:tc>
          <w:tcPr>
            <w:tcW w:w="5529" w:type="dxa"/>
          </w:tcPr>
          <w:p w14:paraId="07B87C99" w14:textId="77777777" w:rsidR="00C75D1C" w:rsidRPr="00C57ACF" w:rsidRDefault="00C75D1C" w:rsidP="00221DFD">
            <w:pPr>
              <w:pStyle w:val="a5"/>
              <w:spacing w:before="0" w:beforeAutospacing="0" w:after="60" w:afterAutospacing="0"/>
              <w:jc w:val="both"/>
              <w:rPr>
                <w:rFonts w:ascii="Arial" w:hAnsi="Arial" w:cs="Arial"/>
                <w:sz w:val="22"/>
                <w:szCs w:val="22"/>
                <w:lang w:val="en-GB"/>
              </w:rPr>
            </w:pPr>
            <w:r w:rsidRPr="00C57ACF">
              <w:rPr>
                <w:rFonts w:ascii="Arial" w:hAnsi="Arial" w:cs="Arial"/>
                <w:sz w:val="22"/>
                <w:szCs w:val="22"/>
              </w:rPr>
              <w:t xml:space="preserve">Main goal was to present human rights movement existing in Ukraine and in the </w:t>
            </w:r>
            <w:r w:rsidRPr="00C57ACF">
              <w:rPr>
                <w:rFonts w:ascii="Arial" w:hAnsi="Arial" w:cs="Arial"/>
                <w:sz w:val="22"/>
                <w:szCs w:val="22"/>
                <w:lang w:val="en-GB"/>
              </w:rPr>
              <w:t>countries where the Human Rights House Network is presented, and in addition to discuss the challenges, which women human rights defenders face with in their professional activities. Along with that the objective of the event was to discuss general human rights challenges that arise in the post-Soviet region.</w:t>
            </w:r>
          </w:p>
          <w:p w14:paraId="4B909DC6" w14:textId="77777777" w:rsidR="00C75D1C" w:rsidRPr="00C57ACF" w:rsidRDefault="00C75D1C" w:rsidP="00221DFD">
            <w:pPr>
              <w:pStyle w:val="a5"/>
              <w:spacing w:before="0" w:beforeAutospacing="0" w:after="60" w:afterAutospacing="0"/>
              <w:jc w:val="both"/>
              <w:rPr>
                <w:rFonts w:ascii="Arial" w:hAnsi="Arial" w:cs="Arial"/>
                <w:sz w:val="22"/>
                <w:szCs w:val="22"/>
                <w:lang w:val="en-GB"/>
              </w:rPr>
            </w:pPr>
            <w:r w:rsidRPr="00C57ACF">
              <w:rPr>
                <w:rFonts w:ascii="Arial" w:hAnsi="Arial" w:cs="Arial"/>
                <w:sz w:val="22"/>
                <w:szCs w:val="22"/>
                <w:lang w:val="en-GB"/>
              </w:rPr>
              <w:t xml:space="preserve">The event consisted of several parts. </w:t>
            </w:r>
          </w:p>
          <w:p w14:paraId="06018482" w14:textId="77777777" w:rsidR="00221DFD" w:rsidRPr="00C57ACF" w:rsidRDefault="00C75D1C" w:rsidP="00221DFD">
            <w:pPr>
              <w:pStyle w:val="a5"/>
              <w:spacing w:before="0" w:beforeAutospacing="0" w:after="60" w:afterAutospacing="0"/>
              <w:jc w:val="both"/>
              <w:rPr>
                <w:rFonts w:ascii="Arial" w:hAnsi="Arial" w:cs="Arial"/>
                <w:sz w:val="22"/>
                <w:szCs w:val="22"/>
                <w:lang w:val="en-GB"/>
              </w:rPr>
            </w:pPr>
            <w:r w:rsidRPr="00C57ACF">
              <w:rPr>
                <w:rFonts w:ascii="Arial" w:hAnsi="Arial" w:cs="Arial"/>
                <w:sz w:val="22"/>
                <w:szCs w:val="22"/>
                <w:lang w:val="en-GB"/>
              </w:rPr>
              <w:t xml:space="preserve">The first part was dedicated to the public lecture of the famous Armenian human rights activist Lara </w:t>
            </w:r>
            <w:proofErr w:type="spellStart"/>
            <w:r w:rsidRPr="00C57ACF">
              <w:rPr>
                <w:rFonts w:ascii="Arial" w:hAnsi="Arial" w:cs="Arial"/>
                <w:sz w:val="22"/>
                <w:szCs w:val="22"/>
                <w:lang w:val="en-GB"/>
              </w:rPr>
              <w:t>Aharonian</w:t>
            </w:r>
            <w:proofErr w:type="spellEnd"/>
            <w:r w:rsidRPr="00C57ACF">
              <w:rPr>
                <w:rFonts w:ascii="Arial" w:hAnsi="Arial" w:cs="Arial"/>
                <w:sz w:val="22"/>
                <w:szCs w:val="22"/>
                <w:lang w:val="en-GB"/>
              </w:rPr>
              <w:t>, during which she spoke about protection of women’s rights in the Caucasus, the smear campaigns and incitement to hatred against the activists as a manifestation of the reaction of the conservative society for social activity of women.</w:t>
            </w:r>
          </w:p>
          <w:p w14:paraId="03451EF6" w14:textId="77777777" w:rsidR="000C40DC" w:rsidRPr="00C57ACF" w:rsidRDefault="00221DFD" w:rsidP="00221DFD">
            <w:pPr>
              <w:pStyle w:val="a5"/>
              <w:spacing w:before="0" w:beforeAutospacing="0" w:after="60" w:afterAutospacing="0"/>
              <w:jc w:val="both"/>
              <w:rPr>
                <w:rFonts w:ascii="Arial" w:hAnsi="Arial" w:cs="Arial"/>
                <w:sz w:val="22"/>
                <w:szCs w:val="22"/>
              </w:rPr>
            </w:pPr>
            <w:r w:rsidRPr="00C57ACF">
              <w:rPr>
                <w:rFonts w:ascii="Arial" w:hAnsi="Arial" w:cs="Arial"/>
                <w:sz w:val="22"/>
                <w:szCs w:val="22"/>
                <w:lang w:val="en-GB"/>
              </w:rPr>
              <w:t>Then there was a panel discussion with participation of prominent women human rights defenders from Ukraine, Armenia and Norway. Also, there was presented a photo exhibition “Women Human Rights Defenders: Portraits of Strength”.</w:t>
            </w:r>
          </w:p>
        </w:tc>
        <w:tc>
          <w:tcPr>
            <w:tcW w:w="1984" w:type="dxa"/>
          </w:tcPr>
          <w:p w14:paraId="0DC16B88" w14:textId="77777777" w:rsidR="000C40DC" w:rsidRPr="00C57ACF" w:rsidRDefault="00225C5D" w:rsidP="00C51188">
            <w:pPr>
              <w:spacing w:after="0" w:line="240" w:lineRule="auto"/>
              <w:rPr>
                <w:rFonts w:ascii="Arial" w:eastAsia="Times New Roman" w:hAnsi="Arial" w:cs="Arial"/>
                <w:lang w:val="uk-UA" w:eastAsia="uk-UA"/>
              </w:rPr>
            </w:pPr>
            <w:r w:rsidRPr="00C57ACF">
              <w:rPr>
                <w:rFonts w:ascii="Arial" w:eastAsia="Times New Roman" w:hAnsi="Arial" w:cs="Arial"/>
                <w:lang w:val="uk-UA" w:eastAsia="uk-UA"/>
              </w:rPr>
              <w:t xml:space="preserve">45 </w:t>
            </w:r>
            <w:r w:rsidRPr="00C57ACF">
              <w:rPr>
                <w:rFonts w:ascii="Arial" w:eastAsia="Times New Roman" w:hAnsi="Arial" w:cs="Arial"/>
                <w:lang w:eastAsia="uk-UA"/>
              </w:rPr>
              <w:t>persons</w:t>
            </w:r>
            <w:r w:rsidR="000C40DC" w:rsidRPr="00C57ACF">
              <w:rPr>
                <w:rFonts w:ascii="Arial" w:eastAsia="Times New Roman" w:hAnsi="Arial" w:cs="Arial"/>
                <w:lang w:val="uk-UA" w:eastAsia="uk-UA"/>
              </w:rPr>
              <w:t>:</w:t>
            </w:r>
          </w:p>
          <w:p w14:paraId="504701AC" w14:textId="77777777" w:rsidR="000C40DC" w:rsidRPr="00C57ACF" w:rsidRDefault="000C40DC" w:rsidP="00225C5D">
            <w:pPr>
              <w:spacing w:after="0" w:line="240" w:lineRule="auto"/>
              <w:rPr>
                <w:rFonts w:ascii="Arial" w:eastAsia="Times New Roman" w:hAnsi="Arial" w:cs="Arial"/>
                <w:lang w:eastAsia="uk-UA"/>
              </w:rPr>
            </w:pPr>
            <w:r w:rsidRPr="00C57ACF">
              <w:rPr>
                <w:rFonts w:ascii="Arial" w:eastAsia="Times New Roman" w:hAnsi="Arial" w:cs="Arial"/>
                <w:lang w:val="uk-UA" w:eastAsia="uk-UA"/>
              </w:rPr>
              <w:t xml:space="preserve">39 </w:t>
            </w:r>
            <w:r w:rsidR="00225C5D" w:rsidRPr="00C57ACF">
              <w:rPr>
                <w:rFonts w:ascii="Arial" w:eastAsia="Times New Roman" w:hAnsi="Arial" w:cs="Arial"/>
                <w:lang w:eastAsia="uk-UA"/>
              </w:rPr>
              <w:t>women</w:t>
            </w:r>
            <w:r w:rsidRPr="00C57ACF">
              <w:rPr>
                <w:rFonts w:ascii="Arial" w:eastAsia="Times New Roman" w:hAnsi="Arial" w:cs="Arial"/>
                <w:lang w:val="uk-UA" w:eastAsia="uk-UA"/>
              </w:rPr>
              <w:t xml:space="preserve">, 6 </w:t>
            </w:r>
            <w:r w:rsidR="00225C5D" w:rsidRPr="00C57ACF">
              <w:rPr>
                <w:rFonts w:ascii="Arial" w:eastAsia="Times New Roman" w:hAnsi="Arial" w:cs="Arial"/>
                <w:lang w:eastAsia="uk-UA"/>
              </w:rPr>
              <w:t>men</w:t>
            </w:r>
          </w:p>
        </w:tc>
      </w:tr>
      <w:tr w:rsidR="000C40DC" w:rsidRPr="00C57ACF" w14:paraId="76945FBF" w14:textId="77777777" w:rsidTr="00382E85">
        <w:tc>
          <w:tcPr>
            <w:tcW w:w="2376" w:type="dxa"/>
          </w:tcPr>
          <w:p w14:paraId="0EA930C3" w14:textId="732CE8AF" w:rsidR="0027442A" w:rsidRPr="00C57ACF" w:rsidRDefault="0027442A" w:rsidP="0027442A">
            <w:pPr>
              <w:spacing w:after="120" w:line="240" w:lineRule="auto"/>
              <w:rPr>
                <w:rFonts w:ascii="Arial" w:eastAsia="Times New Roman" w:hAnsi="Arial" w:cs="Arial"/>
                <w:color w:val="9BBB59"/>
                <w:lang w:eastAsia="uk-UA"/>
              </w:rPr>
            </w:pPr>
            <w:r w:rsidRPr="00C57ACF">
              <w:rPr>
                <w:rFonts w:ascii="Arial" w:eastAsia="Times New Roman" w:hAnsi="Arial" w:cs="Arial"/>
                <w:lang w:val="en-GB" w:eastAsia="uk-UA"/>
              </w:rPr>
              <w:t xml:space="preserve">XII Ukraine-wide </w:t>
            </w:r>
            <w:r w:rsidRPr="00C57ACF">
              <w:rPr>
                <w:rFonts w:ascii="Arial" w:eastAsia="Times New Roman" w:hAnsi="Arial" w:cs="Arial"/>
                <w:lang w:val="en-GB" w:eastAsia="uk-UA"/>
              </w:rPr>
              <w:lastRenderedPageBreak/>
              <w:t>Human Rights and Active Citizenship School (August 8-15, 2016, Educational Human Rights House-Chernihiv</w:t>
            </w:r>
            <w:r w:rsidRPr="00C57ACF">
              <w:rPr>
                <w:rFonts w:ascii="Arial" w:eastAsia="Times New Roman" w:hAnsi="Arial" w:cs="Arial"/>
                <w:color w:val="9BBB59"/>
                <w:lang w:val="uk-UA" w:eastAsia="uk-UA"/>
              </w:rPr>
              <w:t>)</w:t>
            </w:r>
          </w:p>
        </w:tc>
        <w:tc>
          <w:tcPr>
            <w:tcW w:w="5529" w:type="dxa"/>
          </w:tcPr>
          <w:p w14:paraId="61FC3189" w14:textId="77777777" w:rsidR="0027442A" w:rsidRPr="00C57ACF" w:rsidRDefault="0027442A" w:rsidP="0027442A">
            <w:pPr>
              <w:spacing w:after="120" w:line="240" w:lineRule="auto"/>
              <w:jc w:val="both"/>
              <w:rPr>
                <w:rFonts w:ascii="Arial" w:hAnsi="Arial" w:cs="Arial"/>
                <w:lang w:eastAsia="ru-RU"/>
              </w:rPr>
            </w:pPr>
            <w:r w:rsidRPr="00C57ACF">
              <w:rPr>
                <w:rFonts w:ascii="Arial" w:hAnsi="Arial" w:cs="Arial"/>
                <w:lang w:eastAsia="ru-RU"/>
              </w:rPr>
              <w:lastRenderedPageBreak/>
              <w:t xml:space="preserve">During nine study days, participants were able to </w:t>
            </w:r>
            <w:r w:rsidRPr="00C57ACF">
              <w:rPr>
                <w:rFonts w:ascii="Arial" w:hAnsi="Arial" w:cs="Arial"/>
                <w:lang w:eastAsia="ru-RU"/>
              </w:rPr>
              <w:lastRenderedPageBreak/>
              <w:t xml:space="preserve">increase their knowledge on human rights philosophy and evolution, and mechanisms for their protection, learned to notice human rights and their violation in everyday life, increased understanding of tolerance and non-discrimination and mastered planning of effective activities in the field of human rights. </w:t>
            </w:r>
          </w:p>
          <w:p w14:paraId="6C24124C" w14:textId="1D8E5229" w:rsidR="0027442A" w:rsidRPr="00C57ACF" w:rsidRDefault="0027442A" w:rsidP="00BD6CCA">
            <w:pPr>
              <w:spacing w:after="120" w:line="240" w:lineRule="auto"/>
              <w:jc w:val="both"/>
              <w:rPr>
                <w:rFonts w:ascii="Arial" w:hAnsi="Arial" w:cs="Arial"/>
                <w:lang w:eastAsia="ru-RU"/>
              </w:rPr>
            </w:pPr>
            <w:r w:rsidRPr="00C57ACF">
              <w:rPr>
                <w:rFonts w:ascii="Arial" w:hAnsi="Arial" w:cs="Arial"/>
                <w:lang w:eastAsia="ru-RU"/>
              </w:rPr>
              <w:t xml:space="preserve">Besides, this year school enabled to try methods of a 24-hour marathon for development of </w:t>
            </w:r>
            <w:r w:rsidRPr="00C57ACF">
              <w:rPr>
                <w:rFonts w:ascii="Arial" w:hAnsi="Arial" w:cs="Arial"/>
                <w:b/>
                <w:lang w:eastAsia="ru-RU"/>
              </w:rPr>
              <w:t>a human rights public action on combatting domestic violence,</w:t>
            </w:r>
            <w:r w:rsidRPr="00C57ACF">
              <w:rPr>
                <w:rFonts w:ascii="Arial" w:hAnsi="Arial" w:cs="Arial"/>
                <w:lang w:eastAsia="ru-RU"/>
              </w:rPr>
              <w:t xml:space="preserve"> which was held in Chernihiv on August 14.</w:t>
            </w:r>
          </w:p>
        </w:tc>
        <w:tc>
          <w:tcPr>
            <w:tcW w:w="1984" w:type="dxa"/>
          </w:tcPr>
          <w:p w14:paraId="3EDED204" w14:textId="77777777" w:rsidR="000C40DC" w:rsidRPr="00C57ACF" w:rsidRDefault="000C40DC" w:rsidP="00C51188">
            <w:pPr>
              <w:spacing w:after="0" w:line="240" w:lineRule="auto"/>
              <w:rPr>
                <w:rFonts w:ascii="Arial" w:eastAsia="Times New Roman" w:hAnsi="Arial" w:cs="Arial"/>
                <w:lang w:val="uk-UA" w:eastAsia="uk-UA"/>
              </w:rPr>
            </w:pPr>
            <w:r w:rsidRPr="00C57ACF">
              <w:rPr>
                <w:rFonts w:ascii="Arial" w:eastAsia="Times New Roman" w:hAnsi="Arial" w:cs="Arial"/>
                <w:lang w:val="uk-UA" w:eastAsia="uk-UA"/>
              </w:rPr>
              <w:lastRenderedPageBreak/>
              <w:t xml:space="preserve">21 </w:t>
            </w:r>
            <w:r w:rsidR="00225C5D" w:rsidRPr="00C57ACF">
              <w:rPr>
                <w:rFonts w:ascii="Arial" w:eastAsia="Times New Roman" w:hAnsi="Arial" w:cs="Arial"/>
                <w:lang w:eastAsia="uk-UA"/>
              </w:rPr>
              <w:t>persons</w:t>
            </w:r>
            <w:r w:rsidRPr="00C57ACF">
              <w:rPr>
                <w:rFonts w:ascii="Arial" w:eastAsia="Times New Roman" w:hAnsi="Arial" w:cs="Arial"/>
                <w:lang w:val="uk-UA" w:eastAsia="uk-UA"/>
              </w:rPr>
              <w:t>:</w:t>
            </w:r>
          </w:p>
          <w:p w14:paraId="052BA638" w14:textId="77777777" w:rsidR="000C40DC" w:rsidRPr="00C57ACF" w:rsidRDefault="000C40DC" w:rsidP="00225C5D">
            <w:pPr>
              <w:spacing w:after="0" w:line="240" w:lineRule="auto"/>
              <w:rPr>
                <w:rFonts w:ascii="Arial" w:eastAsia="Times New Roman" w:hAnsi="Arial" w:cs="Arial"/>
                <w:lang w:eastAsia="uk-UA"/>
              </w:rPr>
            </w:pPr>
            <w:r w:rsidRPr="00C57ACF">
              <w:rPr>
                <w:rFonts w:ascii="Arial" w:eastAsia="Times New Roman" w:hAnsi="Arial" w:cs="Arial"/>
                <w:lang w:val="uk-UA" w:eastAsia="uk-UA"/>
              </w:rPr>
              <w:lastRenderedPageBreak/>
              <w:t xml:space="preserve">16 </w:t>
            </w:r>
            <w:r w:rsidR="00225C5D" w:rsidRPr="00C57ACF">
              <w:rPr>
                <w:rFonts w:ascii="Arial" w:eastAsia="Times New Roman" w:hAnsi="Arial" w:cs="Arial"/>
                <w:lang w:eastAsia="uk-UA"/>
              </w:rPr>
              <w:t>women</w:t>
            </w:r>
            <w:r w:rsidRPr="00C57ACF">
              <w:rPr>
                <w:rFonts w:ascii="Arial" w:eastAsia="Times New Roman" w:hAnsi="Arial" w:cs="Arial"/>
                <w:lang w:val="uk-UA" w:eastAsia="uk-UA"/>
              </w:rPr>
              <w:t xml:space="preserve">, 5 </w:t>
            </w:r>
            <w:r w:rsidR="00225C5D" w:rsidRPr="00C57ACF">
              <w:rPr>
                <w:rFonts w:ascii="Arial" w:eastAsia="Times New Roman" w:hAnsi="Arial" w:cs="Arial"/>
                <w:lang w:eastAsia="uk-UA"/>
              </w:rPr>
              <w:t>men</w:t>
            </w:r>
          </w:p>
        </w:tc>
      </w:tr>
      <w:tr w:rsidR="00523CDF" w:rsidRPr="00C57ACF" w14:paraId="72F8E1C4" w14:textId="77777777" w:rsidTr="00382E85">
        <w:tc>
          <w:tcPr>
            <w:tcW w:w="2376" w:type="dxa"/>
          </w:tcPr>
          <w:p w14:paraId="2CEB07B0" w14:textId="01D7E6C7" w:rsidR="00523CDF" w:rsidRPr="00C57ACF" w:rsidRDefault="00523CDF" w:rsidP="00BD6CCA">
            <w:pPr>
              <w:spacing w:after="0" w:line="240" w:lineRule="auto"/>
              <w:rPr>
                <w:rFonts w:ascii="Arial" w:eastAsia="Times New Roman" w:hAnsi="Arial" w:cs="Arial"/>
                <w:lang w:val="en-GB" w:eastAsia="uk-UA"/>
              </w:rPr>
            </w:pPr>
            <w:r w:rsidRPr="00C57ACF">
              <w:rPr>
                <w:rFonts w:ascii="Arial" w:eastAsia="Times New Roman" w:hAnsi="Arial" w:cs="Arial"/>
                <w:lang w:val="en-GB" w:eastAsia="uk-UA"/>
              </w:rPr>
              <w:lastRenderedPageBreak/>
              <w:t xml:space="preserve">Local training event on human rights issues “Introductory training on human rights for civic activists of Vinnitsa oblast”  (December 10-12, 2016, </w:t>
            </w:r>
            <w:proofErr w:type="spellStart"/>
            <w:r w:rsidRPr="00C57ACF">
              <w:rPr>
                <w:rFonts w:ascii="Arial" w:eastAsia="Times New Roman" w:hAnsi="Arial" w:cs="Arial"/>
                <w:lang w:val="en-GB" w:eastAsia="uk-UA"/>
              </w:rPr>
              <w:t>Khmilnyk</w:t>
            </w:r>
            <w:proofErr w:type="spellEnd"/>
            <w:r w:rsidRPr="00C57ACF">
              <w:rPr>
                <w:rFonts w:ascii="Arial" w:eastAsia="Times New Roman" w:hAnsi="Arial" w:cs="Arial"/>
                <w:lang w:val="en-GB" w:eastAsia="uk-UA"/>
              </w:rPr>
              <w:t xml:space="preserve"> of Vinnitsa oblast)</w:t>
            </w:r>
          </w:p>
        </w:tc>
        <w:tc>
          <w:tcPr>
            <w:tcW w:w="5529" w:type="dxa"/>
          </w:tcPr>
          <w:p w14:paraId="4F92C826" w14:textId="2D1D7575" w:rsidR="00523CDF" w:rsidRPr="00C57ACF" w:rsidRDefault="00523CDF" w:rsidP="00523CDF">
            <w:pPr>
              <w:spacing w:after="120" w:line="240" w:lineRule="auto"/>
              <w:jc w:val="both"/>
              <w:rPr>
                <w:rFonts w:ascii="Arial" w:hAnsi="Arial" w:cs="Arial"/>
                <w:lang w:val="en-GB"/>
              </w:rPr>
            </w:pPr>
            <w:r w:rsidRPr="00C57ACF">
              <w:rPr>
                <w:rFonts w:ascii="Arial" w:hAnsi="Arial" w:cs="Arial"/>
              </w:rPr>
              <w:t xml:space="preserve">The aim was </w:t>
            </w:r>
            <w:r w:rsidRPr="00C57ACF">
              <w:rPr>
                <w:rFonts w:ascii="Arial" w:hAnsi="Arial" w:cs="Arial"/>
                <w:lang w:val="en-GB"/>
              </w:rPr>
              <w:t>to increase civic activity in the field of ​​human rights and public interests and create conditions for the formation of local network of human rights initiatives, working in small towns of Vinnitsa oblast.</w:t>
            </w:r>
          </w:p>
        </w:tc>
        <w:tc>
          <w:tcPr>
            <w:tcW w:w="1984" w:type="dxa"/>
          </w:tcPr>
          <w:p w14:paraId="38F19228" w14:textId="77777777" w:rsidR="00523CDF" w:rsidRPr="00C57ACF" w:rsidRDefault="00523CDF" w:rsidP="00246BE8">
            <w:pPr>
              <w:spacing w:after="0" w:line="240" w:lineRule="auto"/>
              <w:rPr>
                <w:rFonts w:ascii="Arial" w:eastAsia="Times New Roman" w:hAnsi="Arial" w:cs="Arial"/>
                <w:lang w:val="uk-UA" w:eastAsia="uk-UA"/>
              </w:rPr>
            </w:pPr>
            <w:r w:rsidRPr="00C57ACF">
              <w:rPr>
                <w:rFonts w:ascii="Arial" w:eastAsia="Times New Roman" w:hAnsi="Arial" w:cs="Arial"/>
                <w:lang w:val="uk-UA" w:eastAsia="uk-UA"/>
              </w:rPr>
              <w:t xml:space="preserve">26 </w:t>
            </w:r>
            <w:r w:rsidRPr="00C57ACF">
              <w:rPr>
                <w:rFonts w:ascii="Arial" w:eastAsia="Times New Roman" w:hAnsi="Arial" w:cs="Arial"/>
                <w:lang w:eastAsia="uk-UA"/>
              </w:rPr>
              <w:t>persons</w:t>
            </w:r>
            <w:r w:rsidRPr="00C57ACF">
              <w:rPr>
                <w:rFonts w:ascii="Arial" w:eastAsia="Times New Roman" w:hAnsi="Arial" w:cs="Arial"/>
                <w:lang w:val="uk-UA" w:eastAsia="uk-UA"/>
              </w:rPr>
              <w:t>:</w:t>
            </w:r>
          </w:p>
          <w:p w14:paraId="2680E764" w14:textId="77777777" w:rsidR="00523CDF" w:rsidRPr="00C57ACF" w:rsidRDefault="00523CDF" w:rsidP="00246BE8">
            <w:pPr>
              <w:spacing w:after="0" w:line="240" w:lineRule="auto"/>
              <w:rPr>
                <w:rFonts w:ascii="Arial" w:eastAsia="Times New Roman" w:hAnsi="Arial" w:cs="Arial"/>
                <w:lang w:val="uk-UA" w:eastAsia="uk-UA"/>
              </w:rPr>
            </w:pPr>
            <w:r w:rsidRPr="00C57ACF">
              <w:rPr>
                <w:rFonts w:ascii="Arial" w:eastAsia="Times New Roman" w:hAnsi="Arial" w:cs="Arial"/>
                <w:lang w:val="uk-UA" w:eastAsia="uk-UA"/>
              </w:rPr>
              <w:t xml:space="preserve">16 </w:t>
            </w:r>
            <w:r w:rsidRPr="00C57ACF">
              <w:rPr>
                <w:rFonts w:ascii="Arial" w:eastAsia="Times New Roman" w:hAnsi="Arial" w:cs="Arial"/>
                <w:lang w:eastAsia="uk-UA"/>
              </w:rPr>
              <w:t>women</w:t>
            </w:r>
            <w:r w:rsidRPr="00C57ACF">
              <w:rPr>
                <w:rFonts w:ascii="Arial" w:eastAsia="Times New Roman" w:hAnsi="Arial" w:cs="Arial"/>
                <w:lang w:val="uk-UA" w:eastAsia="uk-UA"/>
              </w:rPr>
              <w:t>,</w:t>
            </w:r>
          </w:p>
          <w:p w14:paraId="2635A49D" w14:textId="3A39BF85" w:rsidR="00523CDF" w:rsidRPr="00C57ACF" w:rsidRDefault="00523CDF" w:rsidP="00225C5D">
            <w:pPr>
              <w:spacing w:after="0" w:line="240" w:lineRule="auto"/>
              <w:rPr>
                <w:rFonts w:ascii="Arial" w:eastAsia="Times New Roman" w:hAnsi="Arial" w:cs="Arial"/>
                <w:lang w:eastAsia="uk-UA"/>
              </w:rPr>
            </w:pPr>
            <w:r w:rsidRPr="00C57ACF">
              <w:rPr>
                <w:rFonts w:ascii="Arial" w:eastAsia="Times New Roman" w:hAnsi="Arial" w:cs="Arial"/>
                <w:lang w:val="uk-UA" w:eastAsia="uk-UA"/>
              </w:rPr>
              <w:t xml:space="preserve">10 </w:t>
            </w:r>
            <w:r w:rsidRPr="00C57ACF">
              <w:rPr>
                <w:rFonts w:ascii="Arial" w:eastAsia="Times New Roman" w:hAnsi="Arial" w:cs="Arial"/>
                <w:lang w:eastAsia="uk-UA"/>
              </w:rPr>
              <w:t>men</w:t>
            </w:r>
          </w:p>
        </w:tc>
      </w:tr>
      <w:tr w:rsidR="00523CDF" w:rsidRPr="00C57ACF" w14:paraId="0C7AC9AA" w14:textId="77777777" w:rsidTr="00382E85">
        <w:tc>
          <w:tcPr>
            <w:tcW w:w="2376" w:type="dxa"/>
          </w:tcPr>
          <w:p w14:paraId="72CF145A" w14:textId="4135FEF6" w:rsidR="00523CDF" w:rsidRPr="00C57ACF" w:rsidRDefault="00523CDF" w:rsidP="00BD6CCA">
            <w:pPr>
              <w:spacing w:after="0" w:line="240" w:lineRule="auto"/>
              <w:rPr>
                <w:rFonts w:ascii="Arial" w:eastAsia="Times New Roman" w:hAnsi="Arial" w:cs="Arial"/>
                <w:lang w:val="en-GB" w:eastAsia="uk-UA"/>
              </w:rPr>
            </w:pPr>
            <w:r w:rsidRPr="00C57ACF">
              <w:rPr>
                <w:rFonts w:ascii="Arial" w:eastAsia="Times New Roman" w:hAnsi="Arial" w:cs="Arial"/>
                <w:lang w:val="en-GB" w:eastAsia="uk-UA"/>
              </w:rPr>
              <w:t xml:space="preserve">Local training event on human rights issues “Human rights and gender equality” (December 14-15, 2016, </w:t>
            </w:r>
            <w:proofErr w:type="spellStart"/>
            <w:r w:rsidRPr="00C57ACF">
              <w:rPr>
                <w:rFonts w:ascii="Arial" w:eastAsia="Times New Roman" w:hAnsi="Arial" w:cs="Arial"/>
                <w:lang w:val="en-GB" w:eastAsia="uk-UA"/>
              </w:rPr>
              <w:t>Uzhgorod</w:t>
            </w:r>
            <w:proofErr w:type="spellEnd"/>
            <w:r w:rsidRPr="00C57ACF">
              <w:rPr>
                <w:rFonts w:ascii="Arial" w:eastAsia="Times New Roman" w:hAnsi="Arial" w:cs="Arial"/>
                <w:lang w:val="en-GB" w:eastAsia="uk-UA"/>
              </w:rPr>
              <w:t>)</w:t>
            </w:r>
          </w:p>
        </w:tc>
        <w:tc>
          <w:tcPr>
            <w:tcW w:w="5529" w:type="dxa"/>
          </w:tcPr>
          <w:p w14:paraId="0D4CBB48" w14:textId="4F82F9AF" w:rsidR="00523CDF" w:rsidRPr="00C57ACF" w:rsidRDefault="00523CDF" w:rsidP="00BD6CCA">
            <w:pPr>
              <w:spacing w:after="120" w:line="240" w:lineRule="auto"/>
              <w:jc w:val="both"/>
              <w:rPr>
                <w:rFonts w:ascii="Arial" w:hAnsi="Arial" w:cs="Arial"/>
                <w:lang w:eastAsia="ru-RU"/>
              </w:rPr>
            </w:pPr>
            <w:r w:rsidRPr="00C57ACF">
              <w:rPr>
                <w:rFonts w:ascii="Arial" w:hAnsi="Arial" w:cs="Arial"/>
                <w:lang w:eastAsia="ru-RU"/>
              </w:rPr>
              <w:t>To raise awareness about the concept of human rights and certain standards of their protection. The main topic covered issues of non-discrimination and gender equality as well as gender-based violence and its consequences. There were studied international principles and national legislation on prevention of domestic violence.</w:t>
            </w:r>
          </w:p>
        </w:tc>
        <w:tc>
          <w:tcPr>
            <w:tcW w:w="1984" w:type="dxa"/>
          </w:tcPr>
          <w:p w14:paraId="6EB19200" w14:textId="77777777" w:rsidR="00523CDF" w:rsidRPr="00C57ACF" w:rsidRDefault="00523CDF" w:rsidP="00D75EA5">
            <w:pPr>
              <w:spacing w:after="0" w:line="240" w:lineRule="auto"/>
              <w:rPr>
                <w:rFonts w:ascii="Arial" w:eastAsia="Times New Roman" w:hAnsi="Arial" w:cs="Arial"/>
                <w:lang w:val="uk-UA" w:eastAsia="uk-UA"/>
              </w:rPr>
            </w:pPr>
            <w:r w:rsidRPr="00C57ACF">
              <w:rPr>
                <w:rFonts w:ascii="Arial" w:eastAsia="Times New Roman" w:hAnsi="Arial" w:cs="Arial"/>
                <w:lang w:val="uk-UA" w:eastAsia="uk-UA"/>
              </w:rPr>
              <w:t xml:space="preserve">24 </w:t>
            </w:r>
            <w:r w:rsidRPr="00C57ACF">
              <w:rPr>
                <w:rFonts w:ascii="Arial" w:eastAsia="Times New Roman" w:hAnsi="Arial" w:cs="Arial"/>
                <w:lang w:eastAsia="uk-UA"/>
              </w:rPr>
              <w:t>persons</w:t>
            </w:r>
            <w:r w:rsidRPr="00C57ACF">
              <w:rPr>
                <w:rFonts w:ascii="Arial" w:eastAsia="Times New Roman" w:hAnsi="Arial" w:cs="Arial"/>
                <w:lang w:val="uk-UA" w:eastAsia="uk-UA"/>
              </w:rPr>
              <w:t>:</w:t>
            </w:r>
          </w:p>
          <w:p w14:paraId="2D3B0BA1" w14:textId="77777777" w:rsidR="00523CDF" w:rsidRPr="00C57ACF" w:rsidRDefault="00523CDF" w:rsidP="00D75EA5">
            <w:pPr>
              <w:spacing w:after="0" w:line="240" w:lineRule="auto"/>
              <w:rPr>
                <w:rFonts w:ascii="Arial" w:eastAsia="Times New Roman" w:hAnsi="Arial" w:cs="Arial"/>
                <w:lang w:val="uk-UA" w:eastAsia="uk-UA"/>
              </w:rPr>
            </w:pPr>
            <w:r w:rsidRPr="00C57ACF">
              <w:rPr>
                <w:rFonts w:ascii="Arial" w:eastAsia="Times New Roman" w:hAnsi="Arial" w:cs="Arial"/>
                <w:lang w:val="uk-UA" w:eastAsia="uk-UA"/>
              </w:rPr>
              <w:t xml:space="preserve">18 </w:t>
            </w:r>
            <w:r w:rsidRPr="00C57ACF">
              <w:rPr>
                <w:rFonts w:ascii="Arial" w:eastAsia="Times New Roman" w:hAnsi="Arial" w:cs="Arial"/>
                <w:lang w:eastAsia="uk-UA"/>
              </w:rPr>
              <w:t>women</w:t>
            </w:r>
            <w:r w:rsidRPr="00C57ACF">
              <w:rPr>
                <w:rFonts w:ascii="Arial" w:eastAsia="Times New Roman" w:hAnsi="Arial" w:cs="Arial"/>
                <w:lang w:val="uk-UA" w:eastAsia="uk-UA"/>
              </w:rPr>
              <w:t xml:space="preserve">, </w:t>
            </w:r>
          </w:p>
          <w:p w14:paraId="53B972ED" w14:textId="4D39DC41" w:rsidR="00523CDF" w:rsidRPr="00C57ACF" w:rsidRDefault="00523CDF" w:rsidP="00C51188">
            <w:pPr>
              <w:spacing w:after="0" w:line="240" w:lineRule="auto"/>
              <w:rPr>
                <w:rFonts w:ascii="Arial" w:eastAsia="Times New Roman" w:hAnsi="Arial" w:cs="Arial"/>
                <w:lang w:val="uk-UA" w:eastAsia="uk-UA"/>
              </w:rPr>
            </w:pPr>
            <w:r w:rsidRPr="00C57ACF">
              <w:rPr>
                <w:rFonts w:ascii="Arial" w:eastAsia="Times New Roman" w:hAnsi="Arial" w:cs="Arial"/>
                <w:lang w:val="uk-UA" w:eastAsia="uk-UA"/>
              </w:rPr>
              <w:t xml:space="preserve">6 </w:t>
            </w:r>
            <w:r w:rsidRPr="00C57ACF">
              <w:rPr>
                <w:rFonts w:ascii="Arial" w:eastAsia="Times New Roman" w:hAnsi="Arial" w:cs="Arial"/>
                <w:lang w:eastAsia="uk-UA"/>
              </w:rPr>
              <w:t>men</w:t>
            </w:r>
          </w:p>
        </w:tc>
      </w:tr>
      <w:tr w:rsidR="00523CDF" w:rsidRPr="00C57ACF" w14:paraId="6FB6674B" w14:textId="77777777" w:rsidTr="00382E85">
        <w:tc>
          <w:tcPr>
            <w:tcW w:w="2376" w:type="dxa"/>
          </w:tcPr>
          <w:p w14:paraId="2312B6B5" w14:textId="72196E8D" w:rsidR="00523CDF" w:rsidRPr="00C57ACF" w:rsidRDefault="00523CDF" w:rsidP="00BD6CCA">
            <w:pPr>
              <w:spacing w:after="120" w:line="240" w:lineRule="auto"/>
              <w:rPr>
                <w:rFonts w:ascii="Arial" w:eastAsia="Times New Roman" w:hAnsi="Arial" w:cs="Arial"/>
                <w:lang w:val="en-GB" w:eastAsia="uk-UA"/>
              </w:rPr>
            </w:pPr>
            <w:r w:rsidRPr="00C57ACF">
              <w:rPr>
                <w:rFonts w:ascii="Arial" w:eastAsia="Times New Roman" w:hAnsi="Arial" w:cs="Arial"/>
                <w:lang w:val="en-GB" w:eastAsia="uk-UA"/>
              </w:rPr>
              <w:t xml:space="preserve">Local training event on human rights issues “Human rights for everybody” (December 15-17, 2016, </w:t>
            </w:r>
            <w:proofErr w:type="spellStart"/>
            <w:r w:rsidRPr="00C57ACF">
              <w:rPr>
                <w:rFonts w:ascii="Arial" w:eastAsia="Times New Roman" w:hAnsi="Arial" w:cs="Arial"/>
                <w:lang w:val="en-GB" w:eastAsia="uk-UA"/>
              </w:rPr>
              <w:t>Kremenchuk</w:t>
            </w:r>
            <w:proofErr w:type="spellEnd"/>
            <w:r w:rsidRPr="00C57ACF">
              <w:rPr>
                <w:rFonts w:ascii="Arial" w:eastAsia="Times New Roman" w:hAnsi="Arial" w:cs="Arial"/>
                <w:lang w:val="en-GB" w:eastAsia="uk-UA"/>
              </w:rPr>
              <w:t xml:space="preserve"> of Poltava oblast)</w:t>
            </w:r>
          </w:p>
        </w:tc>
        <w:tc>
          <w:tcPr>
            <w:tcW w:w="5529" w:type="dxa"/>
          </w:tcPr>
          <w:p w14:paraId="1FF80025" w14:textId="53638A7D" w:rsidR="00523CDF" w:rsidRPr="00C57ACF" w:rsidRDefault="00523CDF" w:rsidP="00523CDF">
            <w:pPr>
              <w:spacing w:after="120" w:line="240" w:lineRule="auto"/>
              <w:jc w:val="both"/>
              <w:rPr>
                <w:rFonts w:ascii="Arial" w:eastAsia="Times New Roman" w:hAnsi="Arial" w:cs="Arial"/>
                <w:lang w:val="en-GB"/>
              </w:rPr>
            </w:pPr>
            <w:r w:rsidRPr="00C57ACF">
              <w:rPr>
                <w:rFonts w:ascii="Arial" w:eastAsia="Times New Roman" w:hAnsi="Arial" w:cs="Arial"/>
                <w:lang w:val="en-GB"/>
              </w:rPr>
              <w:t xml:space="preserve">The aim was to contribute to conflict resolution in </w:t>
            </w:r>
            <w:proofErr w:type="spellStart"/>
            <w:r w:rsidRPr="00C57ACF">
              <w:rPr>
                <w:rFonts w:ascii="Arial" w:eastAsia="Times New Roman" w:hAnsi="Arial" w:cs="Arial"/>
                <w:lang w:val="en-GB"/>
              </w:rPr>
              <w:t>Kremenchuk</w:t>
            </w:r>
            <w:proofErr w:type="spellEnd"/>
            <w:r w:rsidRPr="00C57ACF">
              <w:rPr>
                <w:rFonts w:ascii="Arial" w:eastAsia="Times New Roman" w:hAnsi="Arial" w:cs="Arial"/>
                <w:lang w:val="en-GB"/>
              </w:rPr>
              <w:t xml:space="preserve"> through a series of integrated local educational activities based on the principle of “Human rights are always on the agenda, human rights are everybody’s business.”</w:t>
            </w:r>
          </w:p>
        </w:tc>
        <w:tc>
          <w:tcPr>
            <w:tcW w:w="1984" w:type="dxa"/>
          </w:tcPr>
          <w:p w14:paraId="082A3C60" w14:textId="77777777" w:rsidR="00523CDF" w:rsidRPr="00C57ACF" w:rsidRDefault="00523CDF" w:rsidP="00C51188">
            <w:pPr>
              <w:spacing w:after="0" w:line="240" w:lineRule="auto"/>
              <w:rPr>
                <w:rFonts w:ascii="Arial" w:eastAsia="Times New Roman" w:hAnsi="Arial" w:cs="Arial"/>
                <w:lang w:val="en-GB" w:eastAsia="uk-UA"/>
              </w:rPr>
            </w:pPr>
            <w:r w:rsidRPr="00C57ACF">
              <w:rPr>
                <w:rFonts w:ascii="Arial" w:eastAsia="Times New Roman" w:hAnsi="Arial" w:cs="Arial"/>
                <w:lang w:val="en-GB" w:eastAsia="uk-UA"/>
              </w:rPr>
              <w:t>53 persons:</w:t>
            </w:r>
          </w:p>
          <w:p w14:paraId="575AD370" w14:textId="77777777" w:rsidR="00523CDF" w:rsidRPr="00C57ACF" w:rsidRDefault="00523CDF" w:rsidP="00C51188">
            <w:pPr>
              <w:spacing w:after="0" w:line="240" w:lineRule="auto"/>
              <w:rPr>
                <w:rFonts w:ascii="Arial" w:eastAsia="Times New Roman" w:hAnsi="Arial" w:cs="Arial"/>
                <w:lang w:val="en-GB" w:eastAsia="uk-UA"/>
              </w:rPr>
            </w:pPr>
            <w:r w:rsidRPr="00C57ACF">
              <w:rPr>
                <w:rFonts w:ascii="Arial" w:eastAsia="Times New Roman" w:hAnsi="Arial" w:cs="Arial"/>
                <w:lang w:val="en-GB" w:eastAsia="uk-UA"/>
              </w:rPr>
              <w:t xml:space="preserve">33 women, </w:t>
            </w:r>
          </w:p>
          <w:p w14:paraId="526E621A" w14:textId="77777777" w:rsidR="00523CDF" w:rsidRPr="00C57ACF" w:rsidRDefault="00523CDF" w:rsidP="00225C5D">
            <w:pPr>
              <w:spacing w:after="0" w:line="240" w:lineRule="auto"/>
              <w:rPr>
                <w:rFonts w:ascii="Arial" w:eastAsia="Times New Roman" w:hAnsi="Arial" w:cs="Arial"/>
                <w:lang w:val="en-GB" w:eastAsia="uk-UA"/>
              </w:rPr>
            </w:pPr>
            <w:r w:rsidRPr="00C57ACF">
              <w:rPr>
                <w:rFonts w:ascii="Arial" w:eastAsia="Times New Roman" w:hAnsi="Arial" w:cs="Arial"/>
                <w:lang w:val="en-GB" w:eastAsia="uk-UA"/>
              </w:rPr>
              <w:t>20 men</w:t>
            </w:r>
          </w:p>
        </w:tc>
      </w:tr>
    </w:tbl>
    <w:p w14:paraId="33601FAF" w14:textId="77777777" w:rsidR="00865E11" w:rsidRPr="00C57ACF" w:rsidRDefault="00227261" w:rsidP="00DC1F73">
      <w:pPr>
        <w:pStyle w:val="11"/>
        <w:spacing w:before="120" w:after="120" w:line="240" w:lineRule="auto"/>
        <w:jc w:val="both"/>
        <w:rPr>
          <w:rFonts w:eastAsia="Calibri"/>
          <w:szCs w:val="22"/>
          <w:lang w:val="uk-UA"/>
        </w:rPr>
      </w:pPr>
      <w:r w:rsidRPr="00C57ACF">
        <w:rPr>
          <w:rFonts w:eastAsia="Calibri"/>
          <w:szCs w:val="22"/>
          <w:lang w:val="uk-UA"/>
        </w:rPr>
        <w:t xml:space="preserve"> </w:t>
      </w:r>
    </w:p>
    <w:p w14:paraId="09AC4F26" w14:textId="77777777" w:rsidR="000C40DC" w:rsidRPr="00C57ACF" w:rsidRDefault="000C40DC" w:rsidP="000C40DC">
      <w:pPr>
        <w:spacing w:after="0" w:line="240" w:lineRule="auto"/>
        <w:jc w:val="center"/>
        <w:rPr>
          <w:rFonts w:ascii="Arial" w:hAnsi="Arial" w:cs="Arial"/>
          <w:b/>
          <w:lang w:val="uk-UA"/>
        </w:rPr>
      </w:pPr>
      <w:r w:rsidRPr="00C57ACF">
        <w:rPr>
          <w:rFonts w:ascii="Arial" w:hAnsi="Arial" w:cs="Arial"/>
          <w:b/>
          <w:lang w:val="uk-UA"/>
        </w:rPr>
        <w:t xml:space="preserve">3. </w:t>
      </w:r>
      <w:r w:rsidRPr="00C57ACF">
        <w:rPr>
          <w:rFonts w:ascii="Arial" w:hAnsi="Arial" w:cs="Arial"/>
          <w:b/>
        </w:rPr>
        <w:t>Securing</w:t>
      </w:r>
      <w:r w:rsidRPr="00C57ACF">
        <w:rPr>
          <w:rFonts w:ascii="Arial" w:hAnsi="Arial" w:cs="Arial"/>
          <w:b/>
          <w:lang w:val="uk-UA"/>
        </w:rPr>
        <w:t xml:space="preserve"> </w:t>
      </w:r>
      <w:r w:rsidRPr="00C57ACF">
        <w:rPr>
          <w:rFonts w:ascii="Arial" w:hAnsi="Arial" w:cs="Arial"/>
          <w:b/>
        </w:rPr>
        <w:t>Gender</w:t>
      </w:r>
      <w:r w:rsidRPr="00C57ACF">
        <w:rPr>
          <w:rFonts w:ascii="Arial" w:hAnsi="Arial" w:cs="Arial"/>
          <w:b/>
          <w:lang w:val="uk-UA"/>
        </w:rPr>
        <w:t xml:space="preserve"> </w:t>
      </w:r>
      <w:r w:rsidRPr="00C57ACF">
        <w:rPr>
          <w:rFonts w:ascii="Arial" w:hAnsi="Arial" w:cs="Arial"/>
          <w:b/>
        </w:rPr>
        <w:t>Parity</w:t>
      </w:r>
      <w:r w:rsidRPr="00C57ACF">
        <w:rPr>
          <w:rFonts w:ascii="Arial" w:hAnsi="Arial" w:cs="Arial"/>
          <w:b/>
          <w:lang w:val="uk-UA"/>
        </w:rPr>
        <w:t xml:space="preserve"> </w:t>
      </w:r>
      <w:r w:rsidRPr="00C57ACF">
        <w:rPr>
          <w:rFonts w:ascii="Arial" w:hAnsi="Arial" w:cs="Arial"/>
          <w:b/>
        </w:rPr>
        <w:t>in</w:t>
      </w:r>
      <w:r w:rsidRPr="00C57ACF">
        <w:rPr>
          <w:rFonts w:ascii="Arial" w:hAnsi="Arial" w:cs="Arial"/>
          <w:b/>
          <w:lang w:val="uk-UA"/>
        </w:rPr>
        <w:t xml:space="preserve"> </w:t>
      </w:r>
      <w:r w:rsidRPr="00C57ACF">
        <w:rPr>
          <w:rFonts w:ascii="Arial" w:hAnsi="Arial" w:cs="Arial"/>
          <w:b/>
        </w:rPr>
        <w:t>Decision</w:t>
      </w:r>
      <w:r w:rsidRPr="00C57ACF">
        <w:rPr>
          <w:rFonts w:ascii="Arial" w:hAnsi="Arial" w:cs="Arial"/>
          <w:b/>
          <w:lang w:val="uk-UA"/>
        </w:rPr>
        <w:t>-</w:t>
      </w:r>
      <w:r w:rsidRPr="00C57ACF">
        <w:rPr>
          <w:rFonts w:ascii="Arial" w:hAnsi="Arial" w:cs="Arial"/>
          <w:b/>
        </w:rPr>
        <w:t>Making</w:t>
      </w:r>
      <w:r w:rsidRPr="00C57ACF">
        <w:rPr>
          <w:rFonts w:ascii="Arial" w:hAnsi="Arial" w:cs="Arial"/>
          <w:b/>
          <w:lang w:val="uk-UA"/>
        </w:rPr>
        <w:t xml:space="preserve"> </w:t>
      </w:r>
      <w:r w:rsidRPr="00C57ACF">
        <w:rPr>
          <w:rFonts w:ascii="Arial" w:hAnsi="Arial" w:cs="Arial"/>
          <w:b/>
        </w:rPr>
        <w:t>Bodies</w:t>
      </w:r>
    </w:p>
    <w:p w14:paraId="32651EBA" w14:textId="77777777" w:rsidR="000C40DC" w:rsidRPr="00C57ACF" w:rsidRDefault="000C40DC" w:rsidP="000C40DC">
      <w:pPr>
        <w:spacing w:after="0" w:line="240" w:lineRule="auto"/>
        <w:jc w:val="center"/>
        <w:rPr>
          <w:rFonts w:ascii="Arial" w:hAnsi="Arial" w:cs="Arial"/>
          <w:b/>
          <w:sz w:val="10"/>
          <w:szCs w:val="10"/>
          <w:lang w:val="uk-UA"/>
        </w:rPr>
      </w:pPr>
    </w:p>
    <w:p w14:paraId="6C5888B4" w14:textId="77777777" w:rsidR="000C40DC" w:rsidRPr="00C57ACF" w:rsidRDefault="000C40DC" w:rsidP="000C40DC">
      <w:pPr>
        <w:pStyle w:val="11"/>
        <w:spacing w:after="0" w:line="240" w:lineRule="auto"/>
        <w:contextualSpacing/>
        <w:rPr>
          <w:rFonts w:eastAsia="Calibri"/>
          <w:szCs w:val="22"/>
        </w:rPr>
      </w:pPr>
      <w:proofErr w:type="gramStart"/>
      <w:r w:rsidRPr="00C57ACF">
        <w:rPr>
          <w:rFonts w:eastAsia="Calibri"/>
          <w:i/>
          <w:szCs w:val="22"/>
        </w:rPr>
        <w:t>Table 3.1.</w:t>
      </w:r>
      <w:proofErr w:type="gramEnd"/>
      <w:r w:rsidRPr="00C57ACF">
        <w:rPr>
          <w:rFonts w:eastAsia="Calibri"/>
          <w:szCs w:val="22"/>
        </w:rPr>
        <w:t xml:space="preserve"> Quantitative indicators based on gender in the </w:t>
      </w:r>
      <w:proofErr w:type="spellStart"/>
      <w:r w:rsidRPr="00C57ACF">
        <w:rPr>
          <w:rFonts w:eastAsia="Calibri"/>
          <w:szCs w:val="22"/>
        </w:rPr>
        <w:t>UHHRU’s</w:t>
      </w:r>
      <w:proofErr w:type="spellEnd"/>
      <w:r w:rsidRPr="00C57ACF">
        <w:rPr>
          <w:rFonts w:eastAsia="Calibri"/>
          <w:szCs w:val="22"/>
        </w:rPr>
        <w:t xml:space="preserve"> decision-making bodies</w:t>
      </w:r>
    </w:p>
    <w:p w14:paraId="1B815801" w14:textId="77777777" w:rsidR="000C40DC" w:rsidRPr="00C57ACF" w:rsidRDefault="000C40DC" w:rsidP="000C40DC">
      <w:pPr>
        <w:pStyle w:val="11"/>
        <w:spacing w:after="0" w:line="240" w:lineRule="auto"/>
        <w:contextualSpacing/>
        <w:rPr>
          <w:color w:val="9BBB59"/>
          <w:sz w:val="10"/>
          <w:szCs w:val="10"/>
          <w:lang w:val="uk-UA"/>
        </w:rPr>
      </w:pPr>
    </w:p>
    <w:tbl>
      <w:tblPr>
        <w:tblW w:w="991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1188"/>
        <w:gridCol w:w="1297"/>
        <w:gridCol w:w="1188"/>
        <w:gridCol w:w="1315"/>
        <w:gridCol w:w="1188"/>
        <w:gridCol w:w="1315"/>
      </w:tblGrid>
      <w:tr w:rsidR="000C40DC" w:rsidRPr="00C57ACF" w14:paraId="189E5212" w14:textId="77777777" w:rsidTr="00225C5D">
        <w:trPr>
          <w:trHeight w:val="259"/>
        </w:trPr>
        <w:tc>
          <w:tcPr>
            <w:tcW w:w="2424" w:type="dxa"/>
            <w:vMerge w:val="restart"/>
          </w:tcPr>
          <w:p w14:paraId="4C19E685" w14:textId="77777777" w:rsidR="000C40DC" w:rsidRPr="00C57ACF" w:rsidRDefault="000C40DC" w:rsidP="00C51188">
            <w:pPr>
              <w:pStyle w:val="11"/>
              <w:spacing w:after="0" w:line="240" w:lineRule="auto"/>
              <w:contextualSpacing/>
              <w:rPr>
                <w:rFonts w:eastAsia="Calibri"/>
                <w:i/>
                <w:szCs w:val="22"/>
              </w:rPr>
            </w:pPr>
            <w:r w:rsidRPr="00C57ACF">
              <w:rPr>
                <w:rFonts w:eastAsia="Calibri"/>
                <w:i/>
                <w:szCs w:val="22"/>
              </w:rPr>
              <w:t>Total</w:t>
            </w:r>
          </w:p>
        </w:tc>
        <w:tc>
          <w:tcPr>
            <w:tcW w:w="2485" w:type="dxa"/>
            <w:gridSpan w:val="2"/>
          </w:tcPr>
          <w:p w14:paraId="18AD5316" w14:textId="77777777" w:rsidR="000C40DC" w:rsidRPr="00C57ACF" w:rsidRDefault="000C40DC" w:rsidP="00C51188">
            <w:pPr>
              <w:pStyle w:val="11"/>
              <w:spacing w:after="0" w:line="240" w:lineRule="auto"/>
              <w:contextualSpacing/>
              <w:jc w:val="center"/>
              <w:rPr>
                <w:rFonts w:eastAsia="Calibri"/>
                <w:i/>
                <w:szCs w:val="22"/>
              </w:rPr>
            </w:pPr>
            <w:r w:rsidRPr="00C57ACF">
              <w:rPr>
                <w:rFonts w:eastAsia="Calibri"/>
                <w:i/>
                <w:szCs w:val="22"/>
              </w:rPr>
              <w:t>Management Board</w:t>
            </w:r>
          </w:p>
        </w:tc>
        <w:tc>
          <w:tcPr>
            <w:tcW w:w="2503" w:type="dxa"/>
            <w:gridSpan w:val="2"/>
          </w:tcPr>
          <w:p w14:paraId="4C593381" w14:textId="77777777" w:rsidR="000C40DC" w:rsidRPr="00C57ACF" w:rsidRDefault="000C40DC" w:rsidP="00C51188">
            <w:pPr>
              <w:pStyle w:val="11"/>
              <w:spacing w:after="0" w:line="240" w:lineRule="auto"/>
              <w:contextualSpacing/>
              <w:jc w:val="center"/>
              <w:rPr>
                <w:rFonts w:eastAsia="Calibri"/>
                <w:i/>
                <w:szCs w:val="22"/>
              </w:rPr>
            </w:pPr>
            <w:r w:rsidRPr="00C57ACF">
              <w:rPr>
                <w:rFonts w:eastAsia="Calibri"/>
                <w:i/>
                <w:szCs w:val="22"/>
              </w:rPr>
              <w:t>Auditing Committee</w:t>
            </w:r>
          </w:p>
        </w:tc>
        <w:tc>
          <w:tcPr>
            <w:tcW w:w="2503" w:type="dxa"/>
            <w:gridSpan w:val="2"/>
          </w:tcPr>
          <w:p w14:paraId="1519C4C4" w14:textId="77777777" w:rsidR="000C40DC" w:rsidRPr="00C57ACF" w:rsidRDefault="000C40DC" w:rsidP="00C51188">
            <w:pPr>
              <w:pStyle w:val="11"/>
              <w:spacing w:after="0" w:line="240" w:lineRule="auto"/>
              <w:contextualSpacing/>
              <w:jc w:val="center"/>
              <w:rPr>
                <w:rFonts w:eastAsia="Calibri"/>
                <w:i/>
                <w:szCs w:val="22"/>
              </w:rPr>
            </w:pPr>
            <w:r w:rsidRPr="00C57ACF">
              <w:rPr>
                <w:rFonts w:eastAsia="Calibri"/>
                <w:i/>
                <w:szCs w:val="22"/>
              </w:rPr>
              <w:t>Supervisory Board</w:t>
            </w:r>
          </w:p>
        </w:tc>
      </w:tr>
      <w:tr w:rsidR="000C40DC" w:rsidRPr="00C57ACF" w14:paraId="10DE7921" w14:textId="77777777" w:rsidTr="00225C5D">
        <w:trPr>
          <w:trHeight w:val="145"/>
        </w:trPr>
        <w:tc>
          <w:tcPr>
            <w:tcW w:w="2424" w:type="dxa"/>
            <w:vMerge/>
          </w:tcPr>
          <w:p w14:paraId="0CBF3F3B" w14:textId="77777777" w:rsidR="000C40DC" w:rsidRPr="00C57ACF" w:rsidRDefault="000C40DC" w:rsidP="00C51188">
            <w:pPr>
              <w:pStyle w:val="11"/>
              <w:spacing w:after="0" w:line="240" w:lineRule="auto"/>
              <w:contextualSpacing/>
              <w:rPr>
                <w:rFonts w:eastAsia="Calibri"/>
                <w:i/>
                <w:szCs w:val="22"/>
                <w:lang w:val="uk-UA"/>
              </w:rPr>
            </w:pPr>
          </w:p>
        </w:tc>
        <w:tc>
          <w:tcPr>
            <w:tcW w:w="1188" w:type="dxa"/>
          </w:tcPr>
          <w:p w14:paraId="1FE960E0" w14:textId="77777777" w:rsidR="000C40DC" w:rsidRPr="00C57ACF" w:rsidRDefault="000C40DC" w:rsidP="00C51188">
            <w:pPr>
              <w:pStyle w:val="11"/>
              <w:spacing w:after="0" w:line="240" w:lineRule="auto"/>
              <w:contextualSpacing/>
              <w:jc w:val="center"/>
              <w:rPr>
                <w:rFonts w:eastAsia="Calibri"/>
                <w:i/>
                <w:szCs w:val="22"/>
                <w:lang w:val="uk-UA"/>
              </w:rPr>
            </w:pPr>
            <w:r w:rsidRPr="00C57ACF">
              <w:rPr>
                <w:rFonts w:eastAsia="Calibri"/>
                <w:i/>
                <w:szCs w:val="22"/>
              </w:rPr>
              <w:t>Women</w:t>
            </w:r>
            <w:r w:rsidRPr="00C57ACF">
              <w:rPr>
                <w:rFonts w:eastAsia="Calibri"/>
                <w:i/>
                <w:szCs w:val="22"/>
                <w:lang w:val="uk-UA"/>
              </w:rPr>
              <w:t xml:space="preserve"> </w:t>
            </w:r>
          </w:p>
        </w:tc>
        <w:tc>
          <w:tcPr>
            <w:tcW w:w="1297" w:type="dxa"/>
          </w:tcPr>
          <w:p w14:paraId="57362BD1" w14:textId="77777777" w:rsidR="000C40DC" w:rsidRPr="00C57ACF" w:rsidRDefault="000C40DC" w:rsidP="00C51188">
            <w:pPr>
              <w:pStyle w:val="11"/>
              <w:spacing w:after="0" w:line="240" w:lineRule="auto"/>
              <w:contextualSpacing/>
              <w:jc w:val="center"/>
              <w:rPr>
                <w:rFonts w:eastAsia="Calibri"/>
                <w:i/>
                <w:szCs w:val="22"/>
                <w:lang w:val="uk-UA"/>
              </w:rPr>
            </w:pPr>
            <w:r w:rsidRPr="00C57ACF">
              <w:rPr>
                <w:rFonts w:eastAsia="Calibri"/>
                <w:i/>
                <w:szCs w:val="22"/>
              </w:rPr>
              <w:t>Men</w:t>
            </w:r>
            <w:r w:rsidRPr="00C57ACF">
              <w:rPr>
                <w:rFonts w:eastAsia="Calibri"/>
                <w:i/>
                <w:szCs w:val="22"/>
                <w:lang w:val="uk-UA"/>
              </w:rPr>
              <w:t xml:space="preserve"> </w:t>
            </w:r>
          </w:p>
        </w:tc>
        <w:tc>
          <w:tcPr>
            <w:tcW w:w="1188" w:type="dxa"/>
          </w:tcPr>
          <w:p w14:paraId="543BE4D7" w14:textId="77777777" w:rsidR="000C40DC" w:rsidRPr="00C57ACF" w:rsidRDefault="000C40DC" w:rsidP="00C51188">
            <w:pPr>
              <w:pStyle w:val="11"/>
              <w:spacing w:after="0" w:line="240" w:lineRule="auto"/>
              <w:contextualSpacing/>
              <w:jc w:val="center"/>
              <w:rPr>
                <w:rFonts w:eastAsia="Calibri"/>
                <w:i/>
                <w:szCs w:val="22"/>
              </w:rPr>
            </w:pPr>
            <w:r w:rsidRPr="00C57ACF">
              <w:rPr>
                <w:rFonts w:eastAsia="Calibri"/>
                <w:i/>
                <w:szCs w:val="22"/>
              </w:rPr>
              <w:t>Women</w:t>
            </w:r>
          </w:p>
        </w:tc>
        <w:tc>
          <w:tcPr>
            <w:tcW w:w="1315" w:type="dxa"/>
          </w:tcPr>
          <w:p w14:paraId="18C6E5DF" w14:textId="77777777" w:rsidR="000C40DC" w:rsidRPr="00C57ACF" w:rsidRDefault="000C40DC" w:rsidP="00C51188">
            <w:pPr>
              <w:pStyle w:val="11"/>
              <w:spacing w:after="0" w:line="240" w:lineRule="auto"/>
              <w:contextualSpacing/>
              <w:jc w:val="center"/>
              <w:rPr>
                <w:rFonts w:eastAsia="Calibri"/>
                <w:i/>
                <w:szCs w:val="22"/>
              </w:rPr>
            </w:pPr>
            <w:r w:rsidRPr="00C57ACF">
              <w:rPr>
                <w:rFonts w:eastAsia="Calibri"/>
                <w:i/>
                <w:szCs w:val="22"/>
              </w:rPr>
              <w:t>Men</w:t>
            </w:r>
          </w:p>
        </w:tc>
        <w:tc>
          <w:tcPr>
            <w:tcW w:w="1188" w:type="dxa"/>
          </w:tcPr>
          <w:p w14:paraId="216D66B8" w14:textId="77777777" w:rsidR="000C40DC" w:rsidRPr="00C57ACF" w:rsidRDefault="000C40DC" w:rsidP="00C51188">
            <w:pPr>
              <w:pStyle w:val="11"/>
              <w:spacing w:after="0" w:line="240" w:lineRule="auto"/>
              <w:contextualSpacing/>
              <w:jc w:val="center"/>
              <w:rPr>
                <w:rFonts w:eastAsia="Calibri"/>
                <w:i/>
                <w:szCs w:val="22"/>
              </w:rPr>
            </w:pPr>
            <w:r w:rsidRPr="00C57ACF">
              <w:rPr>
                <w:rFonts w:eastAsia="Calibri"/>
                <w:i/>
                <w:szCs w:val="22"/>
              </w:rPr>
              <w:t>Women</w:t>
            </w:r>
          </w:p>
        </w:tc>
        <w:tc>
          <w:tcPr>
            <w:tcW w:w="1315" w:type="dxa"/>
          </w:tcPr>
          <w:p w14:paraId="7D0A57FD" w14:textId="77777777" w:rsidR="000C40DC" w:rsidRPr="00C57ACF" w:rsidRDefault="000C40DC" w:rsidP="00C51188">
            <w:pPr>
              <w:pStyle w:val="11"/>
              <w:spacing w:after="0" w:line="240" w:lineRule="auto"/>
              <w:contextualSpacing/>
              <w:jc w:val="center"/>
              <w:rPr>
                <w:rFonts w:eastAsia="Calibri"/>
                <w:i/>
                <w:szCs w:val="22"/>
              </w:rPr>
            </w:pPr>
            <w:r w:rsidRPr="00C57ACF">
              <w:rPr>
                <w:rFonts w:eastAsia="Calibri"/>
                <w:i/>
                <w:szCs w:val="22"/>
              </w:rPr>
              <w:t>Men</w:t>
            </w:r>
          </w:p>
        </w:tc>
      </w:tr>
      <w:tr w:rsidR="00FE76A2" w:rsidRPr="00C57ACF" w14:paraId="256217F0" w14:textId="77777777" w:rsidTr="00225C5D">
        <w:trPr>
          <w:trHeight w:val="506"/>
        </w:trPr>
        <w:tc>
          <w:tcPr>
            <w:tcW w:w="2424" w:type="dxa"/>
            <w:vMerge w:val="restart"/>
          </w:tcPr>
          <w:p w14:paraId="41D98FF9" w14:textId="77777777" w:rsidR="00FE76A2" w:rsidRPr="00C57ACF" w:rsidRDefault="00FE76A2" w:rsidP="000C40DC">
            <w:pPr>
              <w:pStyle w:val="11"/>
              <w:spacing w:after="0" w:line="240" w:lineRule="auto"/>
              <w:contextualSpacing/>
              <w:rPr>
                <w:rFonts w:eastAsia="Calibri"/>
                <w:szCs w:val="22"/>
              </w:rPr>
            </w:pPr>
            <w:r w:rsidRPr="00C57ACF">
              <w:rPr>
                <w:rFonts w:eastAsia="Calibri"/>
                <w:szCs w:val="22"/>
              </w:rPr>
              <w:t>As of December 31, 2016</w:t>
            </w:r>
          </w:p>
        </w:tc>
        <w:tc>
          <w:tcPr>
            <w:tcW w:w="1188" w:type="dxa"/>
            <w:vAlign w:val="center"/>
          </w:tcPr>
          <w:p w14:paraId="52752B02" w14:textId="77777777" w:rsidR="00FE76A2" w:rsidRPr="00C57ACF" w:rsidRDefault="00FE76A2" w:rsidP="00C51188">
            <w:pPr>
              <w:pStyle w:val="11"/>
              <w:spacing w:after="0" w:line="240" w:lineRule="auto"/>
              <w:contextualSpacing/>
              <w:jc w:val="center"/>
              <w:rPr>
                <w:rFonts w:eastAsia="Calibri"/>
                <w:szCs w:val="22"/>
                <w:lang w:val="uk-UA"/>
              </w:rPr>
            </w:pPr>
            <w:r w:rsidRPr="00C57ACF">
              <w:rPr>
                <w:rFonts w:eastAsia="Calibri"/>
                <w:szCs w:val="22"/>
                <w:lang w:val="uk-UA"/>
              </w:rPr>
              <w:t>3</w:t>
            </w:r>
          </w:p>
        </w:tc>
        <w:tc>
          <w:tcPr>
            <w:tcW w:w="1297" w:type="dxa"/>
            <w:vAlign w:val="center"/>
          </w:tcPr>
          <w:p w14:paraId="73FFC69D" w14:textId="77777777" w:rsidR="00FE76A2" w:rsidRPr="00C57ACF" w:rsidRDefault="00FE76A2" w:rsidP="00C51188">
            <w:pPr>
              <w:pStyle w:val="11"/>
              <w:spacing w:after="0" w:line="240" w:lineRule="auto"/>
              <w:contextualSpacing/>
              <w:jc w:val="center"/>
              <w:rPr>
                <w:rFonts w:eastAsia="Calibri"/>
                <w:szCs w:val="22"/>
                <w:lang w:val="uk-UA"/>
              </w:rPr>
            </w:pPr>
            <w:r w:rsidRPr="00C57ACF">
              <w:rPr>
                <w:rFonts w:eastAsia="Calibri"/>
                <w:szCs w:val="22"/>
                <w:lang w:val="uk-UA"/>
              </w:rPr>
              <w:t>6</w:t>
            </w:r>
          </w:p>
        </w:tc>
        <w:tc>
          <w:tcPr>
            <w:tcW w:w="1188" w:type="dxa"/>
            <w:vAlign w:val="center"/>
          </w:tcPr>
          <w:p w14:paraId="36735B8A" w14:textId="77777777" w:rsidR="00FE76A2" w:rsidRPr="00C57ACF" w:rsidRDefault="00FE76A2" w:rsidP="00C51188">
            <w:pPr>
              <w:pStyle w:val="11"/>
              <w:spacing w:after="0" w:line="240" w:lineRule="auto"/>
              <w:contextualSpacing/>
              <w:jc w:val="center"/>
              <w:rPr>
                <w:rFonts w:eastAsia="Calibri"/>
                <w:szCs w:val="22"/>
                <w:lang w:val="uk-UA"/>
              </w:rPr>
            </w:pPr>
            <w:r w:rsidRPr="00C57ACF">
              <w:rPr>
                <w:rFonts w:eastAsia="Calibri"/>
                <w:szCs w:val="22"/>
                <w:lang w:val="uk-UA"/>
              </w:rPr>
              <w:t>2</w:t>
            </w:r>
          </w:p>
        </w:tc>
        <w:tc>
          <w:tcPr>
            <w:tcW w:w="1315" w:type="dxa"/>
            <w:vAlign w:val="center"/>
          </w:tcPr>
          <w:p w14:paraId="028B8332" w14:textId="77777777" w:rsidR="00FE76A2" w:rsidRPr="00C57ACF" w:rsidRDefault="00FE76A2" w:rsidP="00C51188">
            <w:pPr>
              <w:pStyle w:val="11"/>
              <w:spacing w:after="0" w:line="240" w:lineRule="auto"/>
              <w:contextualSpacing/>
              <w:jc w:val="center"/>
              <w:rPr>
                <w:rFonts w:eastAsia="Calibri"/>
                <w:szCs w:val="22"/>
                <w:lang w:val="uk-UA"/>
              </w:rPr>
            </w:pPr>
            <w:r w:rsidRPr="00C57ACF">
              <w:rPr>
                <w:rFonts w:eastAsia="Calibri"/>
                <w:szCs w:val="22"/>
                <w:lang w:val="uk-UA"/>
              </w:rPr>
              <w:t>1</w:t>
            </w:r>
          </w:p>
        </w:tc>
        <w:tc>
          <w:tcPr>
            <w:tcW w:w="1188" w:type="dxa"/>
            <w:vAlign w:val="center"/>
          </w:tcPr>
          <w:p w14:paraId="3D34C245" w14:textId="77777777" w:rsidR="00FE76A2" w:rsidRPr="00C57ACF" w:rsidRDefault="00FE76A2" w:rsidP="00C51188">
            <w:pPr>
              <w:pStyle w:val="11"/>
              <w:spacing w:after="0" w:line="240" w:lineRule="auto"/>
              <w:contextualSpacing/>
              <w:jc w:val="center"/>
              <w:rPr>
                <w:rFonts w:eastAsia="Calibri"/>
                <w:szCs w:val="22"/>
                <w:lang w:val="uk-UA"/>
              </w:rPr>
            </w:pPr>
            <w:r w:rsidRPr="00C57ACF">
              <w:rPr>
                <w:rFonts w:eastAsia="Calibri"/>
                <w:szCs w:val="22"/>
                <w:lang w:val="uk-UA"/>
              </w:rPr>
              <w:t>0</w:t>
            </w:r>
          </w:p>
        </w:tc>
        <w:tc>
          <w:tcPr>
            <w:tcW w:w="1315" w:type="dxa"/>
            <w:vAlign w:val="center"/>
          </w:tcPr>
          <w:p w14:paraId="2C0DB83F" w14:textId="77777777" w:rsidR="00FE76A2" w:rsidRPr="00C57ACF" w:rsidRDefault="00FE76A2" w:rsidP="00C51188">
            <w:pPr>
              <w:pStyle w:val="11"/>
              <w:spacing w:after="0" w:line="240" w:lineRule="auto"/>
              <w:contextualSpacing/>
              <w:jc w:val="center"/>
              <w:rPr>
                <w:rFonts w:eastAsia="Calibri"/>
                <w:szCs w:val="22"/>
                <w:lang w:val="uk-UA"/>
              </w:rPr>
            </w:pPr>
            <w:r w:rsidRPr="00C57ACF">
              <w:rPr>
                <w:rFonts w:eastAsia="Calibri"/>
                <w:szCs w:val="22"/>
                <w:lang w:val="uk-UA"/>
              </w:rPr>
              <w:t>5</w:t>
            </w:r>
          </w:p>
        </w:tc>
      </w:tr>
      <w:tr w:rsidR="00FE76A2" w:rsidRPr="00C57ACF" w14:paraId="22784884" w14:textId="77777777" w:rsidTr="00225C5D">
        <w:trPr>
          <w:trHeight w:val="506"/>
        </w:trPr>
        <w:tc>
          <w:tcPr>
            <w:tcW w:w="2424" w:type="dxa"/>
            <w:vMerge/>
          </w:tcPr>
          <w:p w14:paraId="3F3D1DDE" w14:textId="77777777" w:rsidR="00FE76A2" w:rsidRPr="00C57ACF" w:rsidRDefault="00FE76A2" w:rsidP="000C40DC">
            <w:pPr>
              <w:pStyle w:val="11"/>
              <w:spacing w:after="0" w:line="240" w:lineRule="auto"/>
              <w:contextualSpacing/>
              <w:rPr>
                <w:rFonts w:eastAsia="Calibri"/>
                <w:szCs w:val="22"/>
              </w:rPr>
            </w:pPr>
          </w:p>
        </w:tc>
        <w:tc>
          <w:tcPr>
            <w:tcW w:w="1188" w:type="dxa"/>
            <w:vAlign w:val="center"/>
          </w:tcPr>
          <w:p w14:paraId="26AF92A9" w14:textId="77777777" w:rsidR="00FE76A2" w:rsidRPr="00C57ACF" w:rsidRDefault="00FE76A2" w:rsidP="00C51188">
            <w:pPr>
              <w:pStyle w:val="11"/>
              <w:spacing w:after="0" w:line="240" w:lineRule="auto"/>
              <w:contextualSpacing/>
              <w:jc w:val="center"/>
              <w:rPr>
                <w:rFonts w:eastAsia="Calibri"/>
                <w:szCs w:val="22"/>
                <w:lang w:val="uk-UA"/>
              </w:rPr>
            </w:pPr>
            <w:r w:rsidRPr="00C57ACF">
              <w:rPr>
                <w:rFonts w:eastAsia="Calibri"/>
                <w:szCs w:val="22"/>
                <w:lang w:val="uk-UA"/>
              </w:rPr>
              <w:t>33%</w:t>
            </w:r>
          </w:p>
        </w:tc>
        <w:tc>
          <w:tcPr>
            <w:tcW w:w="1297" w:type="dxa"/>
            <w:vAlign w:val="center"/>
          </w:tcPr>
          <w:p w14:paraId="389A1C09" w14:textId="77777777" w:rsidR="00FE76A2" w:rsidRPr="00C57ACF" w:rsidRDefault="00FE76A2" w:rsidP="00C51188">
            <w:pPr>
              <w:pStyle w:val="11"/>
              <w:spacing w:after="0" w:line="240" w:lineRule="auto"/>
              <w:contextualSpacing/>
              <w:jc w:val="center"/>
              <w:rPr>
                <w:rFonts w:eastAsia="Calibri"/>
                <w:szCs w:val="22"/>
                <w:lang w:val="uk-UA"/>
              </w:rPr>
            </w:pPr>
            <w:r w:rsidRPr="00C57ACF">
              <w:rPr>
                <w:rFonts w:eastAsia="Calibri"/>
                <w:szCs w:val="22"/>
                <w:lang w:val="uk-UA"/>
              </w:rPr>
              <w:t>67%</w:t>
            </w:r>
          </w:p>
        </w:tc>
        <w:tc>
          <w:tcPr>
            <w:tcW w:w="1188" w:type="dxa"/>
            <w:vAlign w:val="center"/>
          </w:tcPr>
          <w:p w14:paraId="0B32596B" w14:textId="77777777" w:rsidR="00FE76A2" w:rsidRPr="00C57ACF" w:rsidRDefault="00FE76A2" w:rsidP="00C51188">
            <w:pPr>
              <w:pStyle w:val="11"/>
              <w:spacing w:after="0" w:line="240" w:lineRule="auto"/>
              <w:contextualSpacing/>
              <w:jc w:val="center"/>
              <w:rPr>
                <w:rFonts w:eastAsia="Calibri"/>
                <w:szCs w:val="22"/>
                <w:lang w:val="uk-UA"/>
              </w:rPr>
            </w:pPr>
            <w:r w:rsidRPr="00C57ACF">
              <w:rPr>
                <w:rFonts w:eastAsia="Calibri"/>
                <w:szCs w:val="22"/>
                <w:lang w:val="uk-UA"/>
              </w:rPr>
              <w:t>67%</w:t>
            </w:r>
          </w:p>
        </w:tc>
        <w:tc>
          <w:tcPr>
            <w:tcW w:w="1315" w:type="dxa"/>
            <w:vAlign w:val="center"/>
          </w:tcPr>
          <w:p w14:paraId="259D10AD" w14:textId="77777777" w:rsidR="00FE76A2" w:rsidRPr="00C57ACF" w:rsidRDefault="00FE76A2" w:rsidP="00C51188">
            <w:pPr>
              <w:pStyle w:val="11"/>
              <w:spacing w:after="0" w:line="240" w:lineRule="auto"/>
              <w:contextualSpacing/>
              <w:jc w:val="center"/>
              <w:rPr>
                <w:rFonts w:eastAsia="Calibri"/>
                <w:szCs w:val="22"/>
                <w:lang w:val="uk-UA"/>
              </w:rPr>
            </w:pPr>
            <w:r w:rsidRPr="00C57ACF">
              <w:rPr>
                <w:rFonts w:eastAsia="Calibri"/>
                <w:szCs w:val="22"/>
                <w:lang w:val="uk-UA"/>
              </w:rPr>
              <w:t>33%</w:t>
            </w:r>
          </w:p>
        </w:tc>
        <w:tc>
          <w:tcPr>
            <w:tcW w:w="1188" w:type="dxa"/>
            <w:vAlign w:val="center"/>
          </w:tcPr>
          <w:p w14:paraId="1595762C" w14:textId="77777777" w:rsidR="00FE76A2" w:rsidRPr="00C57ACF" w:rsidRDefault="00FE76A2" w:rsidP="00C51188">
            <w:pPr>
              <w:pStyle w:val="11"/>
              <w:spacing w:after="0" w:line="240" w:lineRule="auto"/>
              <w:contextualSpacing/>
              <w:jc w:val="center"/>
              <w:rPr>
                <w:rFonts w:eastAsia="Calibri"/>
                <w:szCs w:val="22"/>
                <w:lang w:val="uk-UA"/>
              </w:rPr>
            </w:pPr>
            <w:r w:rsidRPr="00C57ACF">
              <w:rPr>
                <w:rFonts w:eastAsia="Calibri"/>
                <w:szCs w:val="22"/>
                <w:lang w:val="uk-UA"/>
              </w:rPr>
              <w:t>0%</w:t>
            </w:r>
          </w:p>
        </w:tc>
        <w:tc>
          <w:tcPr>
            <w:tcW w:w="1315" w:type="dxa"/>
            <w:vAlign w:val="center"/>
          </w:tcPr>
          <w:p w14:paraId="21E327BD" w14:textId="77777777" w:rsidR="00FE76A2" w:rsidRPr="00C57ACF" w:rsidRDefault="00FE76A2" w:rsidP="00C51188">
            <w:pPr>
              <w:pStyle w:val="11"/>
              <w:spacing w:after="0" w:line="240" w:lineRule="auto"/>
              <w:contextualSpacing/>
              <w:jc w:val="center"/>
              <w:rPr>
                <w:rFonts w:eastAsia="Calibri"/>
                <w:szCs w:val="22"/>
                <w:lang w:val="uk-UA"/>
              </w:rPr>
            </w:pPr>
            <w:r w:rsidRPr="00C57ACF">
              <w:rPr>
                <w:rFonts w:eastAsia="Calibri"/>
                <w:szCs w:val="22"/>
                <w:lang w:val="uk-UA"/>
              </w:rPr>
              <w:t>100%</w:t>
            </w:r>
          </w:p>
        </w:tc>
      </w:tr>
      <w:tr w:rsidR="00FE76A2" w:rsidRPr="00C57ACF" w14:paraId="50E64701" w14:textId="77777777" w:rsidTr="001B2930">
        <w:trPr>
          <w:trHeight w:val="273"/>
        </w:trPr>
        <w:tc>
          <w:tcPr>
            <w:tcW w:w="2424" w:type="dxa"/>
          </w:tcPr>
          <w:p w14:paraId="7B82B509" w14:textId="77777777" w:rsidR="00FE76A2" w:rsidRPr="00C57ACF" w:rsidRDefault="00FE76A2" w:rsidP="00C51188">
            <w:pPr>
              <w:pStyle w:val="11"/>
              <w:spacing w:after="0" w:line="240" w:lineRule="auto"/>
              <w:contextualSpacing/>
              <w:rPr>
                <w:rFonts w:eastAsia="Calibri"/>
                <w:szCs w:val="22"/>
              </w:rPr>
            </w:pPr>
            <w:r w:rsidRPr="00C57ACF">
              <w:rPr>
                <w:rFonts w:eastAsia="Calibri"/>
                <w:szCs w:val="22"/>
              </w:rPr>
              <w:t>Adherence to the positive actions</w:t>
            </w:r>
          </w:p>
        </w:tc>
        <w:tc>
          <w:tcPr>
            <w:tcW w:w="2485" w:type="dxa"/>
            <w:gridSpan w:val="2"/>
          </w:tcPr>
          <w:p w14:paraId="6068063D" w14:textId="77777777" w:rsidR="00FE76A2" w:rsidRPr="00C57ACF" w:rsidRDefault="00FE76A2" w:rsidP="00C51188">
            <w:pPr>
              <w:pStyle w:val="11"/>
              <w:spacing w:after="0" w:line="240" w:lineRule="auto"/>
              <w:contextualSpacing/>
              <w:jc w:val="center"/>
              <w:rPr>
                <w:rFonts w:eastAsia="Calibri"/>
                <w:szCs w:val="22"/>
              </w:rPr>
            </w:pPr>
            <w:r w:rsidRPr="00C57ACF">
              <w:rPr>
                <w:rFonts w:eastAsia="Calibri"/>
                <w:szCs w:val="22"/>
              </w:rPr>
              <w:t>No</w:t>
            </w:r>
          </w:p>
          <w:p w14:paraId="11C448A0" w14:textId="3244DE08" w:rsidR="008E3B78" w:rsidRPr="00C57ACF" w:rsidRDefault="008E3B78" w:rsidP="008E3B78">
            <w:pPr>
              <w:pStyle w:val="11"/>
              <w:spacing w:after="0" w:line="240" w:lineRule="auto"/>
              <w:contextualSpacing/>
              <w:jc w:val="center"/>
              <w:rPr>
                <w:rFonts w:eastAsia="Calibri"/>
                <w:szCs w:val="22"/>
              </w:rPr>
            </w:pPr>
            <w:r w:rsidRPr="00C57ACF">
              <w:rPr>
                <w:rFonts w:eastAsia="Calibri"/>
                <w:szCs w:val="22"/>
              </w:rPr>
              <w:t>(at least 40% representatives of the same sex)</w:t>
            </w:r>
          </w:p>
        </w:tc>
        <w:tc>
          <w:tcPr>
            <w:tcW w:w="2503" w:type="dxa"/>
            <w:gridSpan w:val="2"/>
          </w:tcPr>
          <w:p w14:paraId="3222DC45" w14:textId="77777777" w:rsidR="00FE76A2" w:rsidRPr="00C57ACF" w:rsidRDefault="00FE76A2" w:rsidP="00FE76A2">
            <w:pPr>
              <w:pStyle w:val="11"/>
              <w:spacing w:after="0" w:line="240" w:lineRule="auto"/>
              <w:contextualSpacing/>
              <w:jc w:val="center"/>
              <w:rPr>
                <w:rFonts w:eastAsia="Calibri"/>
                <w:szCs w:val="22"/>
              </w:rPr>
            </w:pPr>
            <w:r w:rsidRPr="00C57ACF">
              <w:rPr>
                <w:rFonts w:eastAsia="Calibri"/>
                <w:szCs w:val="22"/>
              </w:rPr>
              <w:t>Yes</w:t>
            </w:r>
          </w:p>
          <w:p w14:paraId="7E691B1B" w14:textId="485A8E58" w:rsidR="00B51572" w:rsidRPr="00C57ACF" w:rsidRDefault="00B51572" w:rsidP="00B51572">
            <w:pPr>
              <w:pStyle w:val="11"/>
              <w:spacing w:after="0" w:line="240" w:lineRule="auto"/>
              <w:contextualSpacing/>
              <w:jc w:val="center"/>
              <w:rPr>
                <w:rFonts w:eastAsia="Calibri"/>
                <w:szCs w:val="22"/>
              </w:rPr>
            </w:pPr>
            <w:r w:rsidRPr="00C57ACF">
              <w:rPr>
                <w:rFonts w:eastAsia="Calibri"/>
                <w:szCs w:val="22"/>
              </w:rPr>
              <w:t>(at least 30% representatives of the same sex)</w:t>
            </w:r>
          </w:p>
        </w:tc>
        <w:tc>
          <w:tcPr>
            <w:tcW w:w="2503" w:type="dxa"/>
            <w:gridSpan w:val="2"/>
          </w:tcPr>
          <w:p w14:paraId="2141C50F" w14:textId="77777777" w:rsidR="00FE76A2" w:rsidRPr="00C57ACF" w:rsidRDefault="00FE76A2" w:rsidP="00C51188">
            <w:pPr>
              <w:pStyle w:val="11"/>
              <w:spacing w:after="0" w:line="240" w:lineRule="auto"/>
              <w:contextualSpacing/>
              <w:jc w:val="center"/>
              <w:rPr>
                <w:rFonts w:eastAsia="Calibri"/>
                <w:szCs w:val="22"/>
              </w:rPr>
            </w:pPr>
            <w:r w:rsidRPr="00C57ACF">
              <w:rPr>
                <w:rFonts w:eastAsia="Calibri"/>
                <w:szCs w:val="22"/>
              </w:rPr>
              <w:t>No</w:t>
            </w:r>
          </w:p>
          <w:p w14:paraId="733199CD" w14:textId="2A77934C" w:rsidR="00FE76A2" w:rsidRPr="00C57ACF" w:rsidRDefault="00B51572" w:rsidP="00C51188">
            <w:pPr>
              <w:pStyle w:val="11"/>
              <w:spacing w:after="0" w:line="240" w:lineRule="auto"/>
              <w:contextualSpacing/>
              <w:jc w:val="center"/>
              <w:rPr>
                <w:rFonts w:eastAsia="Calibri"/>
                <w:szCs w:val="22"/>
              </w:rPr>
            </w:pPr>
            <w:r w:rsidRPr="00C57ACF">
              <w:rPr>
                <w:rFonts w:eastAsia="Calibri"/>
                <w:szCs w:val="22"/>
              </w:rPr>
              <w:t>(at least 30% representatives of the same sex)</w:t>
            </w:r>
          </w:p>
        </w:tc>
      </w:tr>
    </w:tbl>
    <w:p w14:paraId="2D3EE32E" w14:textId="77777777" w:rsidR="002E1F87" w:rsidRPr="00C57ACF" w:rsidRDefault="002E1F87" w:rsidP="00E75169">
      <w:pPr>
        <w:spacing w:after="0" w:line="240" w:lineRule="auto"/>
        <w:jc w:val="center"/>
        <w:rPr>
          <w:rFonts w:ascii="Arial" w:hAnsi="Arial" w:cs="Arial"/>
          <w:b/>
          <w:lang w:val="uk-UA"/>
        </w:rPr>
      </w:pPr>
    </w:p>
    <w:p w14:paraId="609E322D" w14:textId="77777777" w:rsidR="002E1F87" w:rsidRPr="00C57ACF" w:rsidRDefault="002E1F87" w:rsidP="00E75169">
      <w:pPr>
        <w:spacing w:after="0" w:line="240" w:lineRule="auto"/>
        <w:jc w:val="center"/>
        <w:rPr>
          <w:rFonts w:ascii="Arial" w:hAnsi="Arial" w:cs="Arial"/>
          <w:b/>
          <w:lang w:val="uk-UA"/>
        </w:rPr>
      </w:pPr>
    </w:p>
    <w:p w14:paraId="2FF7D9B7" w14:textId="77777777" w:rsidR="00EC1FA7" w:rsidRPr="00C57ACF" w:rsidRDefault="00227261" w:rsidP="00EC1FA7">
      <w:pPr>
        <w:pStyle w:val="11"/>
        <w:spacing w:after="0" w:line="240" w:lineRule="auto"/>
        <w:ind w:hanging="359"/>
        <w:contextualSpacing/>
        <w:jc w:val="center"/>
        <w:rPr>
          <w:b/>
          <w:szCs w:val="22"/>
        </w:rPr>
      </w:pPr>
      <w:r w:rsidRPr="00C57ACF">
        <w:rPr>
          <w:rFonts w:eastAsia="Calibri"/>
          <w:szCs w:val="22"/>
          <w:lang w:val="uk-UA"/>
        </w:rPr>
        <w:t xml:space="preserve"> </w:t>
      </w:r>
      <w:r w:rsidR="00EC1FA7" w:rsidRPr="00C57ACF">
        <w:rPr>
          <w:b/>
          <w:szCs w:val="22"/>
          <w:lang w:val="uk-UA"/>
        </w:rPr>
        <w:t xml:space="preserve">4. </w:t>
      </w:r>
      <w:r w:rsidR="00EC1FA7" w:rsidRPr="00C57ACF">
        <w:rPr>
          <w:b/>
          <w:szCs w:val="22"/>
        </w:rPr>
        <w:t>Participation in Public Events and International Trips</w:t>
      </w:r>
    </w:p>
    <w:p w14:paraId="52681480" w14:textId="77777777" w:rsidR="00EC1FA7" w:rsidRPr="00C57ACF" w:rsidRDefault="00EC1FA7" w:rsidP="00EC1FA7">
      <w:pPr>
        <w:pStyle w:val="11"/>
        <w:spacing w:after="0" w:line="240" w:lineRule="auto"/>
        <w:ind w:hanging="359"/>
        <w:contextualSpacing/>
        <w:jc w:val="center"/>
        <w:rPr>
          <w:sz w:val="10"/>
          <w:szCs w:val="10"/>
          <w:lang w:val="uk-UA"/>
        </w:rPr>
      </w:pPr>
    </w:p>
    <w:p w14:paraId="7DE7563A" w14:textId="77777777" w:rsidR="00EC1FA7" w:rsidRPr="00C57ACF" w:rsidRDefault="00EC1FA7" w:rsidP="00EC1FA7">
      <w:pPr>
        <w:pStyle w:val="11"/>
        <w:spacing w:after="0" w:line="240" w:lineRule="auto"/>
        <w:contextualSpacing/>
        <w:rPr>
          <w:rFonts w:eastAsia="Calibri"/>
          <w:szCs w:val="22"/>
        </w:rPr>
      </w:pPr>
      <w:proofErr w:type="gramStart"/>
      <w:r w:rsidRPr="00C57ACF">
        <w:rPr>
          <w:rFonts w:eastAsia="Calibri"/>
          <w:i/>
          <w:szCs w:val="22"/>
        </w:rPr>
        <w:t>Table 4.1.</w:t>
      </w:r>
      <w:proofErr w:type="gramEnd"/>
      <w:r w:rsidRPr="00C57ACF">
        <w:rPr>
          <w:rFonts w:eastAsia="Calibri"/>
          <w:szCs w:val="22"/>
        </w:rPr>
        <w:t xml:space="preserve"> Quantitative indicators based on gender as to participation of the </w:t>
      </w:r>
      <w:proofErr w:type="spellStart"/>
      <w:r w:rsidRPr="00C57ACF">
        <w:rPr>
          <w:rFonts w:eastAsia="Calibri"/>
          <w:szCs w:val="22"/>
        </w:rPr>
        <w:t>UHHRU</w:t>
      </w:r>
      <w:proofErr w:type="spellEnd"/>
      <w:r w:rsidRPr="00C57ACF">
        <w:rPr>
          <w:rFonts w:eastAsia="Calibri"/>
          <w:szCs w:val="22"/>
        </w:rPr>
        <w:t xml:space="preserve"> in international trips</w:t>
      </w:r>
    </w:p>
    <w:p w14:paraId="2EE3E635" w14:textId="77777777" w:rsidR="00EC1FA7" w:rsidRPr="00C57ACF" w:rsidRDefault="00EC1FA7" w:rsidP="00EC1FA7">
      <w:pPr>
        <w:pStyle w:val="11"/>
        <w:spacing w:after="0" w:line="240" w:lineRule="auto"/>
        <w:contextualSpacing/>
        <w:rPr>
          <w:rFonts w:eastAsia="Calibri"/>
          <w:color w:val="9BBB59"/>
          <w:sz w:val="10"/>
          <w:szCs w:val="10"/>
          <w:lang w:val="uk-UA"/>
        </w:rPr>
      </w:pP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393"/>
        <w:gridCol w:w="1418"/>
        <w:gridCol w:w="1158"/>
      </w:tblGrid>
      <w:tr w:rsidR="00EC1FA7" w:rsidRPr="00C57ACF" w14:paraId="1E086559" w14:textId="77777777" w:rsidTr="00DC1713">
        <w:tc>
          <w:tcPr>
            <w:tcW w:w="2802" w:type="dxa"/>
            <w:vMerge w:val="restart"/>
          </w:tcPr>
          <w:p w14:paraId="780351E6" w14:textId="77777777" w:rsidR="00EC1FA7" w:rsidRPr="00C57ACF" w:rsidRDefault="00EC1FA7" w:rsidP="00C51188">
            <w:pPr>
              <w:pStyle w:val="11"/>
              <w:spacing w:after="0" w:line="240" w:lineRule="auto"/>
              <w:contextualSpacing/>
              <w:jc w:val="center"/>
              <w:rPr>
                <w:i/>
                <w:szCs w:val="22"/>
              </w:rPr>
            </w:pPr>
            <w:r w:rsidRPr="00C57ACF">
              <w:rPr>
                <w:rFonts w:eastAsia="Calibri"/>
                <w:i/>
                <w:szCs w:val="22"/>
              </w:rPr>
              <w:t>Title, place and date of an event</w:t>
            </w:r>
          </w:p>
        </w:tc>
        <w:tc>
          <w:tcPr>
            <w:tcW w:w="4393" w:type="dxa"/>
            <w:vMerge w:val="restart"/>
          </w:tcPr>
          <w:p w14:paraId="3269CBCF" w14:textId="77777777" w:rsidR="00EC1FA7" w:rsidRPr="00C57ACF" w:rsidRDefault="00EC1FA7" w:rsidP="00C51188">
            <w:pPr>
              <w:pStyle w:val="11"/>
              <w:spacing w:after="0" w:line="240" w:lineRule="auto"/>
              <w:contextualSpacing/>
              <w:jc w:val="center"/>
              <w:rPr>
                <w:rFonts w:eastAsia="Calibri"/>
                <w:i/>
                <w:szCs w:val="22"/>
              </w:rPr>
            </w:pPr>
            <w:r w:rsidRPr="00C57ACF">
              <w:rPr>
                <w:rFonts w:eastAsia="Calibri"/>
                <w:i/>
                <w:szCs w:val="22"/>
              </w:rPr>
              <w:t>Description of event</w:t>
            </w:r>
          </w:p>
        </w:tc>
        <w:tc>
          <w:tcPr>
            <w:tcW w:w="2576" w:type="dxa"/>
            <w:gridSpan w:val="2"/>
            <w:vAlign w:val="center"/>
          </w:tcPr>
          <w:p w14:paraId="1FBC835E" w14:textId="77777777" w:rsidR="00EC1FA7" w:rsidRPr="00C57ACF" w:rsidRDefault="00EC1FA7" w:rsidP="00EC1FA7">
            <w:pPr>
              <w:pStyle w:val="11"/>
              <w:spacing w:after="0" w:line="240" w:lineRule="auto"/>
              <w:contextualSpacing/>
              <w:jc w:val="center"/>
              <w:rPr>
                <w:rFonts w:eastAsia="Calibri"/>
                <w:i/>
                <w:szCs w:val="22"/>
              </w:rPr>
            </w:pPr>
            <w:r w:rsidRPr="00C57ACF">
              <w:rPr>
                <w:rFonts w:eastAsia="Calibri"/>
                <w:i/>
                <w:szCs w:val="22"/>
              </w:rPr>
              <w:t>Total number of participants</w:t>
            </w:r>
          </w:p>
        </w:tc>
      </w:tr>
      <w:tr w:rsidR="00EC1FA7" w:rsidRPr="00C57ACF" w14:paraId="7000402E" w14:textId="77777777" w:rsidTr="00DC1713">
        <w:tc>
          <w:tcPr>
            <w:tcW w:w="2802" w:type="dxa"/>
            <w:vMerge/>
          </w:tcPr>
          <w:p w14:paraId="4324C3A6" w14:textId="77777777" w:rsidR="00EC1FA7" w:rsidRPr="00C57ACF" w:rsidRDefault="00EC1FA7" w:rsidP="00C51188">
            <w:pPr>
              <w:pStyle w:val="11"/>
              <w:spacing w:after="0" w:line="240" w:lineRule="auto"/>
              <w:contextualSpacing/>
              <w:rPr>
                <w:rFonts w:eastAsia="Calibri"/>
                <w:i/>
                <w:szCs w:val="22"/>
                <w:lang w:val="uk-UA"/>
              </w:rPr>
            </w:pPr>
          </w:p>
        </w:tc>
        <w:tc>
          <w:tcPr>
            <w:tcW w:w="4393" w:type="dxa"/>
            <w:vMerge/>
          </w:tcPr>
          <w:p w14:paraId="7472999C" w14:textId="77777777" w:rsidR="00EC1FA7" w:rsidRPr="00C57ACF" w:rsidRDefault="00EC1FA7" w:rsidP="00C51188">
            <w:pPr>
              <w:pStyle w:val="11"/>
              <w:spacing w:after="0" w:line="240" w:lineRule="auto"/>
              <w:contextualSpacing/>
              <w:rPr>
                <w:rFonts w:eastAsia="Calibri"/>
                <w:i/>
                <w:szCs w:val="22"/>
                <w:lang w:val="uk-UA"/>
              </w:rPr>
            </w:pPr>
          </w:p>
        </w:tc>
        <w:tc>
          <w:tcPr>
            <w:tcW w:w="1418" w:type="dxa"/>
            <w:vAlign w:val="center"/>
          </w:tcPr>
          <w:p w14:paraId="6B7BDB7F" w14:textId="77777777" w:rsidR="00EC1FA7" w:rsidRPr="00C57ACF" w:rsidRDefault="00EC1FA7" w:rsidP="00EC1FA7">
            <w:pPr>
              <w:pStyle w:val="11"/>
              <w:spacing w:after="0" w:line="240" w:lineRule="auto"/>
              <w:contextualSpacing/>
              <w:jc w:val="center"/>
              <w:rPr>
                <w:rFonts w:eastAsia="Calibri"/>
                <w:i/>
                <w:szCs w:val="22"/>
              </w:rPr>
            </w:pPr>
            <w:r w:rsidRPr="00C57ACF">
              <w:rPr>
                <w:rFonts w:eastAsia="Calibri"/>
                <w:i/>
                <w:szCs w:val="22"/>
              </w:rPr>
              <w:t>Women</w:t>
            </w:r>
          </w:p>
        </w:tc>
        <w:tc>
          <w:tcPr>
            <w:tcW w:w="1158" w:type="dxa"/>
            <w:vAlign w:val="center"/>
          </w:tcPr>
          <w:p w14:paraId="09A091A6" w14:textId="77777777" w:rsidR="00EC1FA7" w:rsidRPr="00C57ACF" w:rsidRDefault="00EC1FA7" w:rsidP="00EC1FA7">
            <w:pPr>
              <w:pStyle w:val="11"/>
              <w:spacing w:after="0" w:line="240" w:lineRule="auto"/>
              <w:contextualSpacing/>
              <w:jc w:val="center"/>
              <w:rPr>
                <w:rFonts w:eastAsia="Calibri"/>
                <w:i/>
                <w:szCs w:val="22"/>
              </w:rPr>
            </w:pPr>
            <w:r w:rsidRPr="00C57ACF">
              <w:rPr>
                <w:rFonts w:eastAsia="Calibri"/>
                <w:i/>
                <w:szCs w:val="22"/>
              </w:rPr>
              <w:t>Men</w:t>
            </w:r>
          </w:p>
        </w:tc>
      </w:tr>
      <w:tr w:rsidR="00EC1FA7" w:rsidRPr="00C57ACF" w14:paraId="50815750" w14:textId="77777777" w:rsidTr="00DC1713">
        <w:tc>
          <w:tcPr>
            <w:tcW w:w="2802" w:type="dxa"/>
          </w:tcPr>
          <w:p w14:paraId="54AB0B5D" w14:textId="77777777" w:rsidR="002B08A2" w:rsidRPr="00C57ACF" w:rsidRDefault="002B08A2" w:rsidP="002B08A2">
            <w:pPr>
              <w:pStyle w:val="11"/>
              <w:spacing w:after="0" w:line="240" w:lineRule="auto"/>
              <w:contextualSpacing/>
            </w:pPr>
            <w:r w:rsidRPr="00C57ACF">
              <w:t xml:space="preserve">Conference </w:t>
            </w:r>
            <w:r w:rsidR="00075B6F" w:rsidRPr="00C57ACF">
              <w:t>on the gender aspects of access of women and men to justice</w:t>
            </w:r>
          </w:p>
          <w:p w14:paraId="40DFC2EE" w14:textId="77777777" w:rsidR="002B08A2" w:rsidRPr="00C57ACF" w:rsidRDefault="002B08A2" w:rsidP="002B08A2">
            <w:pPr>
              <w:pStyle w:val="11"/>
              <w:spacing w:after="0" w:line="240" w:lineRule="auto"/>
              <w:contextualSpacing/>
            </w:pPr>
            <w:r w:rsidRPr="00C57ACF">
              <w:t>(June 9, 2016, Kyiv)</w:t>
            </w:r>
            <w:r w:rsidR="00075B6F" w:rsidRPr="00C57ACF">
              <w:rPr>
                <w:rStyle w:val="af0"/>
              </w:rPr>
              <w:footnoteReference w:id="2"/>
            </w:r>
          </w:p>
        </w:tc>
        <w:tc>
          <w:tcPr>
            <w:tcW w:w="4393" w:type="dxa"/>
          </w:tcPr>
          <w:p w14:paraId="6345FDA0" w14:textId="77777777" w:rsidR="00075B6F" w:rsidRPr="00C57ACF" w:rsidRDefault="00075B6F" w:rsidP="00B51572">
            <w:pPr>
              <w:pStyle w:val="11"/>
              <w:spacing w:after="120" w:line="240" w:lineRule="auto"/>
              <w:rPr>
                <w:rFonts w:eastAsia="Calibri"/>
                <w:szCs w:val="22"/>
              </w:rPr>
            </w:pPr>
            <w:r w:rsidRPr="00C57ACF">
              <w:t xml:space="preserve">There was presented an analysis of court decisions on protection against discrimination on the basis of sex, including statements of international and Ukrainian law on protection against sex-based discrimination, special regulations of international law ratified by the </w:t>
            </w:r>
            <w:proofErr w:type="spellStart"/>
            <w:r w:rsidRPr="00C57ACF">
              <w:t>Verkhovna</w:t>
            </w:r>
            <w:proofErr w:type="spellEnd"/>
            <w:r w:rsidRPr="00C57ACF">
              <w:t xml:space="preserve"> Rada of Ukraine, case-law of the European Court of Human Rights (ECtHR) and provisions of the Ukrainian legislation.</w:t>
            </w:r>
          </w:p>
        </w:tc>
        <w:tc>
          <w:tcPr>
            <w:tcW w:w="2576" w:type="dxa"/>
            <w:gridSpan w:val="2"/>
          </w:tcPr>
          <w:p w14:paraId="0F1FC2D0" w14:textId="77777777" w:rsidR="00EC1FA7" w:rsidRPr="00C57ACF" w:rsidRDefault="00075B6F" w:rsidP="00075B6F">
            <w:pPr>
              <w:pStyle w:val="11"/>
              <w:spacing w:after="0" w:line="240" w:lineRule="auto"/>
              <w:contextualSpacing/>
              <w:rPr>
                <w:szCs w:val="22"/>
              </w:rPr>
            </w:pPr>
            <w:r w:rsidRPr="00C57ACF">
              <w:rPr>
                <w:szCs w:val="22"/>
              </w:rPr>
              <w:t xml:space="preserve">Female lawyers of </w:t>
            </w:r>
            <w:proofErr w:type="spellStart"/>
            <w:r w:rsidRPr="00C57ACF">
              <w:rPr>
                <w:szCs w:val="22"/>
              </w:rPr>
              <w:t>UHHRU’s</w:t>
            </w:r>
            <w:proofErr w:type="spellEnd"/>
            <w:r w:rsidRPr="00C57ACF">
              <w:rPr>
                <w:szCs w:val="22"/>
              </w:rPr>
              <w:t xml:space="preserve"> Strategic Litigations Center</w:t>
            </w:r>
          </w:p>
        </w:tc>
      </w:tr>
      <w:tr w:rsidR="00EC1FA7" w:rsidRPr="00C57ACF" w14:paraId="701AB869" w14:textId="77777777" w:rsidTr="00DC1713">
        <w:tc>
          <w:tcPr>
            <w:tcW w:w="2802" w:type="dxa"/>
          </w:tcPr>
          <w:p w14:paraId="0CFF8948" w14:textId="77777777" w:rsidR="002B08A2" w:rsidRPr="00C57ACF" w:rsidRDefault="002B08A2" w:rsidP="00B51572">
            <w:pPr>
              <w:pStyle w:val="11"/>
              <w:spacing w:after="0" w:line="240" w:lineRule="auto"/>
              <w:contextualSpacing/>
              <w:rPr>
                <w:szCs w:val="22"/>
              </w:rPr>
            </w:pPr>
            <w:r w:rsidRPr="00C57ACF">
              <w:rPr>
                <w:color w:val="000000"/>
              </w:rPr>
              <w:t>Conference devoted to issues of sexual violence amid the armed conflict (Ukrainian context and experience of Bosnia and Georgia).</w:t>
            </w:r>
          </w:p>
          <w:p w14:paraId="4242543E" w14:textId="77777777" w:rsidR="002B08A2" w:rsidRPr="00C57ACF" w:rsidRDefault="002B08A2" w:rsidP="00B51572">
            <w:pPr>
              <w:spacing w:after="120" w:line="240" w:lineRule="auto"/>
              <w:rPr>
                <w:rFonts w:ascii="Arial" w:hAnsi="Arial" w:cs="Arial"/>
                <w:color w:val="000000"/>
              </w:rPr>
            </w:pPr>
            <w:r w:rsidRPr="00C57ACF">
              <w:rPr>
                <w:rFonts w:ascii="Arial" w:hAnsi="Arial" w:cs="Arial"/>
                <w:color w:val="000000"/>
              </w:rPr>
              <w:t>(May 23, 2016, Kyiv)</w:t>
            </w:r>
            <w:r w:rsidRPr="00C57ACF">
              <w:rPr>
                <w:rStyle w:val="af0"/>
                <w:rFonts w:ascii="Arial" w:hAnsi="Arial" w:cs="Arial"/>
                <w:lang w:val="uk-UA"/>
              </w:rPr>
              <w:footnoteReference w:id="3"/>
            </w:r>
          </w:p>
        </w:tc>
        <w:tc>
          <w:tcPr>
            <w:tcW w:w="4393" w:type="dxa"/>
          </w:tcPr>
          <w:p w14:paraId="05A69423" w14:textId="77777777" w:rsidR="002B08A2" w:rsidRPr="00C57ACF" w:rsidRDefault="002B08A2" w:rsidP="002B08A2">
            <w:pPr>
              <w:spacing w:after="120" w:line="240" w:lineRule="auto"/>
              <w:jc w:val="both"/>
              <w:rPr>
                <w:rFonts w:ascii="Arial" w:hAnsi="Arial" w:cs="Arial"/>
                <w:color w:val="000000"/>
              </w:rPr>
            </w:pPr>
            <w:r w:rsidRPr="00C57ACF">
              <w:rPr>
                <w:rFonts w:ascii="Arial" w:hAnsi="Arial" w:cs="Arial"/>
                <w:color w:val="000000"/>
              </w:rPr>
              <w:t>The event indicates that the Ukrainian public sector and civil society are getting more understanding that victims of sexual violence need extra help.</w:t>
            </w:r>
          </w:p>
        </w:tc>
        <w:tc>
          <w:tcPr>
            <w:tcW w:w="2576" w:type="dxa"/>
            <w:gridSpan w:val="2"/>
          </w:tcPr>
          <w:p w14:paraId="628DAC60" w14:textId="77777777" w:rsidR="00EC1FA7" w:rsidRPr="00C57ACF" w:rsidRDefault="00075B6F" w:rsidP="00075B6F">
            <w:pPr>
              <w:pStyle w:val="11"/>
              <w:spacing w:after="0" w:line="240" w:lineRule="auto"/>
              <w:contextualSpacing/>
              <w:rPr>
                <w:rFonts w:eastAsia="Calibri"/>
                <w:szCs w:val="22"/>
                <w:lang w:val="uk-UA"/>
              </w:rPr>
            </w:pPr>
            <w:r w:rsidRPr="00C57ACF">
              <w:rPr>
                <w:szCs w:val="22"/>
              </w:rPr>
              <w:t xml:space="preserve">Female and male lawyers of </w:t>
            </w:r>
            <w:proofErr w:type="spellStart"/>
            <w:r w:rsidRPr="00C57ACF">
              <w:rPr>
                <w:szCs w:val="22"/>
              </w:rPr>
              <w:t>UHHRU’s</w:t>
            </w:r>
            <w:proofErr w:type="spellEnd"/>
            <w:r w:rsidRPr="00C57ACF">
              <w:rPr>
                <w:szCs w:val="22"/>
              </w:rPr>
              <w:t xml:space="preserve"> Strategic Litigations Center</w:t>
            </w:r>
          </w:p>
        </w:tc>
      </w:tr>
      <w:tr w:rsidR="00EC1FA7" w:rsidRPr="00C57ACF" w14:paraId="4085703D" w14:textId="77777777" w:rsidTr="00DC1713">
        <w:tc>
          <w:tcPr>
            <w:tcW w:w="2802" w:type="dxa"/>
          </w:tcPr>
          <w:p w14:paraId="4C2196AB" w14:textId="77777777" w:rsidR="002B08A2" w:rsidRPr="00C57ACF" w:rsidRDefault="002B08A2" w:rsidP="005C06B6">
            <w:pPr>
              <w:spacing w:after="0" w:line="240" w:lineRule="auto"/>
              <w:rPr>
                <w:rFonts w:ascii="Arial" w:hAnsi="Arial" w:cs="Arial"/>
              </w:rPr>
            </w:pPr>
            <w:r w:rsidRPr="00C57ACF">
              <w:rPr>
                <w:rFonts w:ascii="Arial" w:hAnsi="Arial" w:cs="Arial"/>
              </w:rPr>
              <w:t>Regional training of the European Human Rights Advocacy Center (</w:t>
            </w:r>
            <w:proofErr w:type="spellStart"/>
            <w:r w:rsidRPr="00C57ACF">
              <w:rPr>
                <w:rFonts w:ascii="Arial" w:hAnsi="Arial" w:cs="Arial"/>
              </w:rPr>
              <w:t>EHRAC</w:t>
            </w:r>
            <w:proofErr w:type="spellEnd"/>
            <w:r w:rsidRPr="00C57ACF">
              <w:rPr>
                <w:rFonts w:ascii="Arial" w:hAnsi="Arial" w:cs="Arial"/>
              </w:rPr>
              <w:t>) entitled “Combating violence against women through legal proceedings”</w:t>
            </w:r>
          </w:p>
          <w:p w14:paraId="3F9E0825" w14:textId="77777777" w:rsidR="002B08A2" w:rsidRPr="00C57ACF" w:rsidRDefault="002B08A2" w:rsidP="005C06B6">
            <w:pPr>
              <w:spacing w:after="0" w:line="240" w:lineRule="auto"/>
              <w:rPr>
                <w:rFonts w:ascii="Arial" w:hAnsi="Arial" w:cs="Arial"/>
              </w:rPr>
            </w:pPr>
            <w:r w:rsidRPr="00C57ACF">
              <w:rPr>
                <w:rFonts w:ascii="Arial" w:hAnsi="Arial" w:cs="Arial"/>
              </w:rPr>
              <w:t>(June 21-23, 2016, Warsaw, the Helsinki Foundation for Human Rights)</w:t>
            </w:r>
          </w:p>
        </w:tc>
        <w:tc>
          <w:tcPr>
            <w:tcW w:w="4393" w:type="dxa"/>
          </w:tcPr>
          <w:p w14:paraId="2CAB4E1B" w14:textId="0F6683CE" w:rsidR="00EC1FA7" w:rsidRPr="00C57ACF" w:rsidRDefault="002B08A2" w:rsidP="00B51572">
            <w:pPr>
              <w:spacing w:after="60" w:line="240" w:lineRule="auto"/>
              <w:jc w:val="both"/>
              <w:rPr>
                <w:rFonts w:ascii="Arial" w:hAnsi="Arial" w:cs="Arial"/>
              </w:rPr>
            </w:pPr>
            <w:r w:rsidRPr="00C57ACF">
              <w:rPr>
                <w:rFonts w:ascii="Arial" w:hAnsi="Arial" w:cs="Arial"/>
              </w:rPr>
              <w:t xml:space="preserve">The program was focused on studying the strategic cases of domestic and sexual violence against women, case-law analysis of the ECtHR and the European Court of Human Rights and the UN Committee on the Elimination of Discrimination against Women. The participants developed potential strategies for judicial protection of women’s rights at both the national and international levels, and discussed ways to overcome the problems of non-compliance of national legislation with international standards for the protection of women’s rights. </w:t>
            </w:r>
          </w:p>
        </w:tc>
        <w:tc>
          <w:tcPr>
            <w:tcW w:w="1418" w:type="dxa"/>
          </w:tcPr>
          <w:p w14:paraId="42E03368" w14:textId="77777777" w:rsidR="00EC1FA7" w:rsidRPr="00C57ACF" w:rsidRDefault="00EC1FA7" w:rsidP="00C51188">
            <w:pPr>
              <w:pStyle w:val="11"/>
              <w:spacing w:after="0" w:line="240" w:lineRule="auto"/>
              <w:contextualSpacing/>
              <w:jc w:val="center"/>
              <w:rPr>
                <w:rFonts w:eastAsia="Calibri"/>
                <w:szCs w:val="22"/>
              </w:rPr>
            </w:pPr>
            <w:r w:rsidRPr="00C57ACF">
              <w:rPr>
                <w:rFonts w:eastAsia="Calibri"/>
                <w:szCs w:val="22"/>
              </w:rPr>
              <w:t>N/A</w:t>
            </w:r>
          </w:p>
        </w:tc>
        <w:tc>
          <w:tcPr>
            <w:tcW w:w="1158" w:type="dxa"/>
          </w:tcPr>
          <w:p w14:paraId="2E20EF34" w14:textId="77777777" w:rsidR="00EC1FA7" w:rsidRPr="00C57ACF" w:rsidRDefault="00EC1FA7" w:rsidP="00C51188">
            <w:pPr>
              <w:pStyle w:val="11"/>
              <w:spacing w:after="0" w:line="240" w:lineRule="auto"/>
              <w:contextualSpacing/>
              <w:jc w:val="center"/>
              <w:rPr>
                <w:rFonts w:eastAsia="Calibri"/>
                <w:szCs w:val="22"/>
                <w:lang w:val="uk-UA"/>
              </w:rPr>
            </w:pPr>
            <w:r w:rsidRPr="00C57ACF">
              <w:rPr>
                <w:rFonts w:eastAsia="Calibri"/>
                <w:szCs w:val="22"/>
              </w:rPr>
              <w:t>N/A</w:t>
            </w:r>
          </w:p>
        </w:tc>
      </w:tr>
      <w:tr w:rsidR="00EC1FA7" w:rsidRPr="00C57ACF" w14:paraId="3100FE7C" w14:textId="77777777" w:rsidTr="00DC1713">
        <w:tc>
          <w:tcPr>
            <w:tcW w:w="2802" w:type="dxa"/>
          </w:tcPr>
          <w:p w14:paraId="5A2F9F89" w14:textId="6ADB33CD" w:rsidR="008E3B78" w:rsidRPr="00C57ACF" w:rsidRDefault="008E3B78" w:rsidP="00B51572">
            <w:pPr>
              <w:pStyle w:val="11"/>
              <w:spacing w:after="120" w:line="240" w:lineRule="auto"/>
              <w:rPr>
                <w:rFonts w:eastAsia="Calibri"/>
                <w:color w:val="660066"/>
                <w:szCs w:val="22"/>
                <w:lang w:val="en-GB"/>
              </w:rPr>
            </w:pPr>
            <w:r w:rsidRPr="00C57ACF">
              <w:rPr>
                <w:rFonts w:eastAsia="Calibri"/>
                <w:szCs w:val="22"/>
                <w:lang w:val="en-GB"/>
              </w:rPr>
              <w:t xml:space="preserve">Roundtable on tolerance and minority rights (November 3, </w:t>
            </w:r>
            <w:r w:rsidR="00B51572" w:rsidRPr="00C57ACF">
              <w:rPr>
                <w:rFonts w:eastAsia="Calibri"/>
                <w:szCs w:val="22"/>
                <w:lang w:val="en-GB"/>
              </w:rPr>
              <w:t xml:space="preserve">2016, </w:t>
            </w:r>
            <w:r w:rsidRPr="00C57ACF">
              <w:rPr>
                <w:rFonts w:eastAsia="Calibri"/>
                <w:szCs w:val="22"/>
                <w:lang w:val="en-GB"/>
              </w:rPr>
              <w:t>Kyiv)</w:t>
            </w:r>
          </w:p>
        </w:tc>
        <w:tc>
          <w:tcPr>
            <w:tcW w:w="4393" w:type="dxa"/>
          </w:tcPr>
          <w:p w14:paraId="63356E69" w14:textId="77777777" w:rsidR="00EC1FA7" w:rsidRPr="00C57ACF" w:rsidRDefault="00EC1FA7" w:rsidP="00C51188">
            <w:pPr>
              <w:pStyle w:val="11"/>
              <w:spacing w:after="0" w:line="240" w:lineRule="auto"/>
              <w:contextualSpacing/>
              <w:rPr>
                <w:rFonts w:eastAsia="Calibri"/>
                <w:szCs w:val="22"/>
              </w:rPr>
            </w:pPr>
            <w:r w:rsidRPr="00C57ACF">
              <w:rPr>
                <w:rFonts w:eastAsia="Calibri"/>
                <w:szCs w:val="22"/>
              </w:rPr>
              <w:t>N/A</w:t>
            </w:r>
          </w:p>
          <w:p w14:paraId="700840A1" w14:textId="1DD5FD76" w:rsidR="0056271B" w:rsidRPr="00C57ACF" w:rsidRDefault="0056271B" w:rsidP="00C51188">
            <w:pPr>
              <w:pStyle w:val="11"/>
              <w:spacing w:after="0" w:line="240" w:lineRule="auto"/>
              <w:contextualSpacing/>
              <w:rPr>
                <w:rFonts w:eastAsia="Calibri"/>
                <w:szCs w:val="22"/>
                <w:lang w:val="uk-UA"/>
              </w:rPr>
            </w:pPr>
          </w:p>
        </w:tc>
        <w:tc>
          <w:tcPr>
            <w:tcW w:w="1418" w:type="dxa"/>
          </w:tcPr>
          <w:p w14:paraId="07A455FB" w14:textId="77777777" w:rsidR="00EC1FA7" w:rsidRPr="00C57ACF" w:rsidRDefault="00EC1FA7" w:rsidP="00C51188">
            <w:pPr>
              <w:pStyle w:val="11"/>
              <w:spacing w:after="0" w:line="240" w:lineRule="auto"/>
              <w:contextualSpacing/>
              <w:jc w:val="center"/>
              <w:rPr>
                <w:rFonts w:eastAsia="Calibri"/>
                <w:szCs w:val="22"/>
                <w:lang w:val="uk-UA"/>
              </w:rPr>
            </w:pPr>
            <w:r w:rsidRPr="00C57ACF">
              <w:rPr>
                <w:rFonts w:eastAsia="Calibri"/>
                <w:szCs w:val="22"/>
                <w:lang w:val="uk-UA"/>
              </w:rPr>
              <w:t>1</w:t>
            </w:r>
          </w:p>
        </w:tc>
        <w:tc>
          <w:tcPr>
            <w:tcW w:w="1158" w:type="dxa"/>
          </w:tcPr>
          <w:p w14:paraId="46832A77" w14:textId="77777777" w:rsidR="00EC1FA7" w:rsidRPr="00C57ACF" w:rsidRDefault="00EC1FA7" w:rsidP="00C51188">
            <w:pPr>
              <w:pStyle w:val="11"/>
              <w:spacing w:after="0" w:line="240" w:lineRule="auto"/>
              <w:contextualSpacing/>
              <w:jc w:val="center"/>
              <w:rPr>
                <w:rFonts w:eastAsia="Calibri"/>
                <w:szCs w:val="22"/>
                <w:lang w:val="uk-UA"/>
              </w:rPr>
            </w:pPr>
            <w:r w:rsidRPr="00C57ACF">
              <w:rPr>
                <w:rFonts w:eastAsia="Calibri"/>
                <w:szCs w:val="22"/>
                <w:lang w:val="uk-UA"/>
              </w:rPr>
              <w:t>1</w:t>
            </w:r>
          </w:p>
        </w:tc>
      </w:tr>
    </w:tbl>
    <w:p w14:paraId="0E2F9A11" w14:textId="77777777" w:rsidR="00227261" w:rsidRPr="00C57ACF" w:rsidRDefault="00227261" w:rsidP="00EC1FA7">
      <w:pPr>
        <w:pStyle w:val="11"/>
        <w:spacing w:after="0" w:line="240" w:lineRule="auto"/>
        <w:contextualSpacing/>
        <w:rPr>
          <w:b/>
          <w:bCs/>
          <w:szCs w:val="22"/>
        </w:rPr>
      </w:pPr>
    </w:p>
    <w:p w14:paraId="5FBA153F" w14:textId="77777777" w:rsidR="00EC1FA7" w:rsidRPr="00C57ACF" w:rsidRDefault="00EC1FA7" w:rsidP="00EC1FA7">
      <w:pPr>
        <w:pStyle w:val="11"/>
        <w:spacing w:after="0" w:line="240" w:lineRule="auto"/>
        <w:contextualSpacing/>
        <w:jc w:val="center"/>
        <w:rPr>
          <w:b/>
          <w:bCs/>
          <w:szCs w:val="22"/>
          <w:lang w:val="uk-UA"/>
        </w:rPr>
      </w:pPr>
      <w:bookmarkStart w:id="0" w:name="_GoBack"/>
      <w:bookmarkEnd w:id="0"/>
      <w:r w:rsidRPr="00C57ACF">
        <w:rPr>
          <w:b/>
          <w:bCs/>
          <w:szCs w:val="22"/>
          <w:lang w:val="uk-UA"/>
        </w:rPr>
        <w:lastRenderedPageBreak/>
        <w:t xml:space="preserve">5. </w:t>
      </w:r>
      <w:proofErr w:type="spellStart"/>
      <w:r w:rsidRPr="00C57ACF">
        <w:rPr>
          <w:b/>
          <w:bCs/>
          <w:szCs w:val="22"/>
        </w:rPr>
        <w:t>UHHRU</w:t>
      </w:r>
      <w:proofErr w:type="spellEnd"/>
      <w:r w:rsidRPr="00C57ACF">
        <w:rPr>
          <w:b/>
          <w:bCs/>
          <w:szCs w:val="22"/>
          <w:lang w:val="uk-UA"/>
        </w:rPr>
        <w:t>’</w:t>
      </w:r>
      <w:r w:rsidRPr="00C57ACF">
        <w:rPr>
          <w:b/>
          <w:bCs/>
          <w:szCs w:val="22"/>
        </w:rPr>
        <w:t>s</w:t>
      </w:r>
      <w:r w:rsidRPr="00C57ACF">
        <w:rPr>
          <w:b/>
          <w:bCs/>
          <w:szCs w:val="22"/>
          <w:lang w:val="uk-UA"/>
        </w:rPr>
        <w:t xml:space="preserve"> </w:t>
      </w:r>
      <w:r w:rsidRPr="00C57ACF">
        <w:rPr>
          <w:b/>
          <w:bCs/>
          <w:szCs w:val="22"/>
        </w:rPr>
        <w:t>Analytical</w:t>
      </w:r>
      <w:r w:rsidRPr="00C57ACF">
        <w:rPr>
          <w:b/>
          <w:bCs/>
          <w:szCs w:val="22"/>
          <w:lang w:val="uk-UA"/>
        </w:rPr>
        <w:t xml:space="preserve"> </w:t>
      </w:r>
      <w:r w:rsidRPr="00C57ACF">
        <w:rPr>
          <w:b/>
          <w:bCs/>
          <w:szCs w:val="22"/>
        </w:rPr>
        <w:t>Products</w:t>
      </w:r>
      <w:r w:rsidRPr="00C57ACF">
        <w:rPr>
          <w:b/>
          <w:bCs/>
          <w:szCs w:val="22"/>
          <w:lang w:val="uk-UA"/>
        </w:rPr>
        <w:t xml:space="preserve"> </w:t>
      </w:r>
      <w:r w:rsidRPr="00C57ACF">
        <w:rPr>
          <w:b/>
          <w:bCs/>
          <w:szCs w:val="22"/>
        </w:rPr>
        <w:t>on</w:t>
      </w:r>
      <w:r w:rsidRPr="00C57ACF">
        <w:rPr>
          <w:b/>
          <w:bCs/>
          <w:szCs w:val="22"/>
          <w:lang w:val="uk-UA"/>
        </w:rPr>
        <w:t xml:space="preserve"> </w:t>
      </w:r>
      <w:r w:rsidRPr="00C57ACF">
        <w:rPr>
          <w:b/>
          <w:bCs/>
          <w:szCs w:val="22"/>
        </w:rPr>
        <w:t>Gender</w:t>
      </w:r>
      <w:r w:rsidRPr="00C57ACF">
        <w:rPr>
          <w:b/>
          <w:bCs/>
          <w:szCs w:val="22"/>
          <w:lang w:val="uk-UA"/>
        </w:rPr>
        <w:t xml:space="preserve"> </w:t>
      </w:r>
      <w:r w:rsidRPr="00C57ACF">
        <w:rPr>
          <w:b/>
          <w:bCs/>
          <w:szCs w:val="22"/>
        </w:rPr>
        <w:t>Issues</w:t>
      </w:r>
    </w:p>
    <w:p w14:paraId="00CDF373" w14:textId="77777777" w:rsidR="00EC1FA7" w:rsidRPr="00C57ACF" w:rsidRDefault="00EC1FA7" w:rsidP="00EC1FA7">
      <w:pPr>
        <w:pStyle w:val="11"/>
        <w:spacing w:after="0" w:line="240" w:lineRule="auto"/>
        <w:contextualSpacing/>
        <w:jc w:val="center"/>
        <w:rPr>
          <w:b/>
          <w:bCs/>
          <w:sz w:val="10"/>
          <w:szCs w:val="10"/>
          <w:lang w:val="uk-UA"/>
        </w:rPr>
      </w:pPr>
    </w:p>
    <w:p w14:paraId="780122EB" w14:textId="77777777" w:rsidR="00227261" w:rsidRPr="00C57ACF" w:rsidRDefault="00EC1FA7" w:rsidP="00EC1FA7">
      <w:pPr>
        <w:pStyle w:val="11"/>
        <w:spacing w:after="120" w:line="240" w:lineRule="auto"/>
        <w:rPr>
          <w:rFonts w:eastAsia="Calibri"/>
          <w:szCs w:val="22"/>
        </w:rPr>
      </w:pPr>
      <w:proofErr w:type="gramStart"/>
      <w:r w:rsidRPr="00C57ACF">
        <w:rPr>
          <w:rFonts w:eastAsia="Calibri"/>
          <w:i/>
          <w:szCs w:val="22"/>
        </w:rPr>
        <w:t>Table 5.1.</w:t>
      </w:r>
      <w:proofErr w:type="gramEnd"/>
      <w:r w:rsidRPr="00C57ACF">
        <w:rPr>
          <w:rFonts w:eastAsia="Calibri"/>
          <w:szCs w:val="22"/>
        </w:rPr>
        <w:t xml:space="preserve"> List of the </w:t>
      </w:r>
      <w:proofErr w:type="spellStart"/>
      <w:r w:rsidRPr="00C57ACF">
        <w:rPr>
          <w:rFonts w:eastAsia="Calibri"/>
          <w:szCs w:val="22"/>
        </w:rPr>
        <w:t>UHHRU’s</w:t>
      </w:r>
      <w:proofErr w:type="spellEnd"/>
      <w:r w:rsidRPr="00C57ACF">
        <w:rPr>
          <w:rFonts w:eastAsia="Calibri"/>
          <w:szCs w:val="22"/>
        </w:rPr>
        <w:t xml:space="preserve"> analytical products on gender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111"/>
        <w:gridCol w:w="4976"/>
      </w:tblGrid>
      <w:tr w:rsidR="00EC1FA7" w:rsidRPr="00C57ACF" w14:paraId="3F0866BA" w14:textId="77777777" w:rsidTr="00C51188">
        <w:trPr>
          <w:trHeight w:val="249"/>
        </w:trPr>
        <w:tc>
          <w:tcPr>
            <w:tcW w:w="817" w:type="dxa"/>
            <w:vAlign w:val="center"/>
          </w:tcPr>
          <w:p w14:paraId="5EA58EA7" w14:textId="77777777" w:rsidR="00EC1FA7" w:rsidRPr="00C57ACF" w:rsidRDefault="00EC1FA7" w:rsidP="00C51188">
            <w:pPr>
              <w:pStyle w:val="11"/>
              <w:spacing w:after="0" w:line="240" w:lineRule="auto"/>
              <w:contextualSpacing/>
              <w:jc w:val="center"/>
              <w:rPr>
                <w:i/>
                <w:szCs w:val="22"/>
              </w:rPr>
            </w:pPr>
            <w:r w:rsidRPr="00C57ACF">
              <w:rPr>
                <w:i/>
                <w:szCs w:val="22"/>
              </w:rPr>
              <w:t>Year</w:t>
            </w:r>
          </w:p>
        </w:tc>
        <w:tc>
          <w:tcPr>
            <w:tcW w:w="4111" w:type="dxa"/>
            <w:vAlign w:val="center"/>
          </w:tcPr>
          <w:p w14:paraId="105E76A9" w14:textId="77777777" w:rsidR="00EC1FA7" w:rsidRPr="00C57ACF" w:rsidRDefault="00062DD7" w:rsidP="00C51188">
            <w:pPr>
              <w:pStyle w:val="11"/>
              <w:spacing w:after="0" w:line="240" w:lineRule="auto"/>
              <w:contextualSpacing/>
              <w:jc w:val="center"/>
              <w:rPr>
                <w:i/>
                <w:szCs w:val="22"/>
              </w:rPr>
            </w:pPr>
            <w:r w:rsidRPr="00C57ACF">
              <w:rPr>
                <w:i/>
                <w:szCs w:val="22"/>
              </w:rPr>
              <w:t>Title</w:t>
            </w:r>
          </w:p>
        </w:tc>
        <w:tc>
          <w:tcPr>
            <w:tcW w:w="4976" w:type="dxa"/>
            <w:vAlign w:val="center"/>
          </w:tcPr>
          <w:p w14:paraId="12FAEAA5" w14:textId="77777777" w:rsidR="00EC1FA7" w:rsidRPr="00C57ACF" w:rsidRDefault="00062DD7" w:rsidP="00C51188">
            <w:pPr>
              <w:pStyle w:val="11"/>
              <w:spacing w:after="0" w:line="240" w:lineRule="auto"/>
              <w:contextualSpacing/>
              <w:jc w:val="center"/>
              <w:rPr>
                <w:i/>
                <w:szCs w:val="22"/>
              </w:rPr>
            </w:pPr>
            <w:r w:rsidRPr="00C57ACF">
              <w:rPr>
                <w:i/>
                <w:szCs w:val="22"/>
              </w:rPr>
              <w:t>Description</w:t>
            </w:r>
          </w:p>
        </w:tc>
      </w:tr>
      <w:tr w:rsidR="00062DD7" w:rsidRPr="00C57ACF" w14:paraId="5AE20735" w14:textId="77777777" w:rsidTr="00C51188">
        <w:trPr>
          <w:trHeight w:val="249"/>
        </w:trPr>
        <w:tc>
          <w:tcPr>
            <w:tcW w:w="817" w:type="dxa"/>
          </w:tcPr>
          <w:p w14:paraId="4059BC8C" w14:textId="77777777" w:rsidR="00062DD7" w:rsidRPr="00C57ACF" w:rsidRDefault="00062DD7" w:rsidP="00C51188">
            <w:pPr>
              <w:pStyle w:val="11"/>
              <w:spacing w:after="0" w:line="240" w:lineRule="auto"/>
              <w:contextualSpacing/>
              <w:jc w:val="both"/>
              <w:rPr>
                <w:szCs w:val="22"/>
                <w:lang w:val="uk-UA"/>
              </w:rPr>
            </w:pPr>
            <w:r w:rsidRPr="00C57ACF">
              <w:rPr>
                <w:szCs w:val="22"/>
                <w:lang w:val="uk-UA"/>
              </w:rPr>
              <w:t xml:space="preserve">2016 </w:t>
            </w:r>
          </w:p>
        </w:tc>
        <w:tc>
          <w:tcPr>
            <w:tcW w:w="4111" w:type="dxa"/>
          </w:tcPr>
          <w:p w14:paraId="759C0036" w14:textId="6EB32BC7" w:rsidR="00EF218C" w:rsidRPr="00C57ACF" w:rsidRDefault="00075B6F" w:rsidP="00062DD7">
            <w:pPr>
              <w:pStyle w:val="11"/>
              <w:spacing w:after="120" w:line="240" w:lineRule="auto"/>
              <w:rPr>
                <w:szCs w:val="22"/>
              </w:rPr>
            </w:pPr>
            <w:r w:rsidRPr="00C57ACF">
              <w:rPr>
                <w:szCs w:val="22"/>
              </w:rPr>
              <w:t>Specialized information project “Women human right</w:t>
            </w:r>
            <w:r w:rsidR="00556824" w:rsidRPr="00C57ACF">
              <w:rPr>
                <w:szCs w:val="22"/>
              </w:rPr>
              <w:t>s defenders who change Ukraine”</w:t>
            </w:r>
            <w:r w:rsidR="00B51572" w:rsidRPr="00C57ACF">
              <w:rPr>
                <w:szCs w:val="22"/>
              </w:rPr>
              <w:t xml:space="preserve"> </w:t>
            </w:r>
            <w:r w:rsidR="00556824" w:rsidRPr="00C57ACF">
              <w:rPr>
                <w:szCs w:val="22"/>
              </w:rPr>
              <w:t>that</w:t>
            </w:r>
            <w:r w:rsidR="00EF218C" w:rsidRPr="00C57ACF">
              <w:rPr>
                <w:szCs w:val="22"/>
              </w:rPr>
              <w:t xml:space="preserve"> aims at strengthening the visibility of women in</w:t>
            </w:r>
            <w:r w:rsidR="00B51572" w:rsidRPr="00C57ACF">
              <w:rPr>
                <w:szCs w:val="22"/>
              </w:rPr>
              <w:t xml:space="preserve"> the human rights sphere of Ukraine</w:t>
            </w:r>
            <w:r w:rsidR="00EF218C" w:rsidRPr="00C57ACF">
              <w:rPr>
                <w:szCs w:val="22"/>
              </w:rPr>
              <w:t>.</w:t>
            </w:r>
          </w:p>
          <w:p w14:paraId="2509BB40" w14:textId="77777777" w:rsidR="00062DD7" w:rsidRPr="00C57ACF" w:rsidRDefault="008E3703" w:rsidP="00C51188">
            <w:pPr>
              <w:pStyle w:val="11"/>
              <w:spacing w:after="0" w:line="240" w:lineRule="auto"/>
              <w:contextualSpacing/>
              <w:rPr>
                <w:i/>
                <w:szCs w:val="22"/>
                <w:lang w:val="uk-UA"/>
              </w:rPr>
            </w:pPr>
            <w:r w:rsidRPr="00C57ACF">
              <w:rPr>
                <w:i/>
                <w:szCs w:val="22"/>
              </w:rPr>
              <w:t>Available at the link</w:t>
            </w:r>
            <w:r w:rsidR="00062DD7" w:rsidRPr="00C57ACF">
              <w:rPr>
                <w:i/>
                <w:szCs w:val="22"/>
                <w:lang w:val="uk-UA"/>
              </w:rPr>
              <w:t>:</w:t>
            </w:r>
          </w:p>
          <w:p w14:paraId="01615DEC" w14:textId="77777777" w:rsidR="00062DD7" w:rsidRPr="00C57ACF" w:rsidRDefault="002633A7" w:rsidP="00C51188">
            <w:pPr>
              <w:pStyle w:val="11"/>
              <w:spacing w:after="120" w:line="240" w:lineRule="auto"/>
              <w:contextualSpacing/>
              <w:jc w:val="both"/>
              <w:rPr>
                <w:szCs w:val="22"/>
                <w:lang w:val="uk-UA"/>
              </w:rPr>
            </w:pPr>
            <w:hyperlink r:id="rId13" w:history="1">
              <w:r w:rsidR="00062DD7" w:rsidRPr="00C57ACF">
                <w:rPr>
                  <w:rStyle w:val="a4"/>
                  <w:szCs w:val="22"/>
                  <w:lang w:val="uk-UA"/>
                </w:rPr>
                <w:t>http://helsinki.org.ua/activities/spetsproekty/pravozahysnytsi-yaki-zminyuyut-ukrajinu/</w:t>
              </w:r>
            </w:hyperlink>
            <w:r w:rsidR="00062DD7" w:rsidRPr="00C57ACF">
              <w:rPr>
                <w:szCs w:val="22"/>
                <w:lang w:val="uk-UA"/>
              </w:rPr>
              <w:t>.</w:t>
            </w:r>
          </w:p>
        </w:tc>
        <w:tc>
          <w:tcPr>
            <w:tcW w:w="4976" w:type="dxa"/>
          </w:tcPr>
          <w:p w14:paraId="5AD7436E" w14:textId="77267036" w:rsidR="00AB1D03" w:rsidRPr="00C57ACF" w:rsidRDefault="00075B6F" w:rsidP="00B51572">
            <w:pPr>
              <w:shd w:val="clear" w:color="auto" w:fill="FFFFFF"/>
              <w:spacing w:after="120" w:line="240" w:lineRule="auto"/>
              <w:jc w:val="both"/>
              <w:rPr>
                <w:rFonts w:ascii="Arial" w:hAnsi="Arial" w:cs="Arial"/>
              </w:rPr>
            </w:pPr>
            <w:r w:rsidRPr="00C57ACF">
              <w:rPr>
                <w:rFonts w:ascii="Arial" w:hAnsi="Arial" w:cs="Arial"/>
              </w:rPr>
              <w:t>A series of interviews devoted to the female human rights activists working at</w:t>
            </w:r>
            <w:r w:rsidR="00B51572" w:rsidRPr="00C57ACF">
              <w:rPr>
                <w:rFonts w:ascii="Arial" w:hAnsi="Arial" w:cs="Arial"/>
              </w:rPr>
              <w:t xml:space="preserve"> the </w:t>
            </w:r>
            <w:proofErr w:type="spellStart"/>
            <w:r w:rsidR="00B51572" w:rsidRPr="00C57ACF">
              <w:rPr>
                <w:rFonts w:ascii="Arial" w:hAnsi="Arial" w:cs="Arial"/>
              </w:rPr>
              <w:t>UHHRU</w:t>
            </w:r>
            <w:proofErr w:type="spellEnd"/>
            <w:r w:rsidR="00B51572" w:rsidRPr="00C57ACF">
              <w:rPr>
                <w:rFonts w:ascii="Arial" w:hAnsi="Arial" w:cs="Arial"/>
              </w:rPr>
              <w:t xml:space="preserve">/ cooperating with us. It </w:t>
            </w:r>
            <w:r w:rsidR="00AB1D03" w:rsidRPr="00C57ACF">
              <w:rPr>
                <w:rFonts w:ascii="Arial" w:hAnsi="Arial" w:cs="Arial"/>
              </w:rPr>
              <w:t>also include</w:t>
            </w:r>
            <w:r w:rsidR="00B51572" w:rsidRPr="00C57ACF">
              <w:rPr>
                <w:rFonts w:ascii="Arial" w:hAnsi="Arial" w:cs="Arial"/>
              </w:rPr>
              <w:t>s</w:t>
            </w:r>
            <w:r w:rsidR="00AB1D03" w:rsidRPr="00C57ACF">
              <w:rPr>
                <w:rFonts w:ascii="Arial" w:hAnsi="Arial" w:cs="Arial"/>
              </w:rPr>
              <w:t xml:space="preserve"> questions on the situation </w:t>
            </w:r>
            <w:r w:rsidR="00E81AC7" w:rsidRPr="00C57ACF">
              <w:rPr>
                <w:rFonts w:ascii="Arial" w:hAnsi="Arial" w:cs="Arial"/>
              </w:rPr>
              <w:t>with</w:t>
            </w:r>
            <w:r w:rsidR="00AB1D03" w:rsidRPr="00C57ACF">
              <w:rPr>
                <w:rFonts w:ascii="Arial" w:hAnsi="Arial" w:cs="Arial"/>
              </w:rPr>
              <w:t xml:space="preserve"> gender</w:t>
            </w:r>
            <w:r w:rsidR="009D13CA" w:rsidRPr="00C57ACF">
              <w:rPr>
                <w:rFonts w:ascii="Arial" w:hAnsi="Arial" w:cs="Arial"/>
              </w:rPr>
              <w:t>-based</w:t>
            </w:r>
            <w:r w:rsidR="00AB1D03" w:rsidRPr="00C57ACF">
              <w:rPr>
                <w:rFonts w:ascii="Arial" w:hAnsi="Arial" w:cs="Arial"/>
              </w:rPr>
              <w:t xml:space="preserve"> violence and gender issues in the human rights movement.</w:t>
            </w:r>
          </w:p>
          <w:p w14:paraId="15E7061B" w14:textId="326710E0" w:rsidR="00EF218C" w:rsidRPr="00C57ACF" w:rsidRDefault="00E81AC7" w:rsidP="00B51572">
            <w:pPr>
              <w:pStyle w:val="11"/>
              <w:spacing w:after="120" w:line="240" w:lineRule="auto"/>
              <w:jc w:val="both"/>
              <w:rPr>
                <w:color w:val="660066"/>
                <w:szCs w:val="22"/>
                <w:lang w:val="en-GB"/>
              </w:rPr>
            </w:pPr>
            <w:r w:rsidRPr="00C57ACF">
              <w:rPr>
                <w:szCs w:val="22"/>
                <w:lang w:val="en-GB"/>
              </w:rPr>
              <w:t xml:space="preserve">Thus, </w:t>
            </w:r>
            <w:r w:rsidR="00EF218C" w:rsidRPr="00C57ACF">
              <w:rPr>
                <w:szCs w:val="22"/>
                <w:lang w:val="en-GB"/>
              </w:rPr>
              <w:t xml:space="preserve">4 interviews with </w:t>
            </w:r>
            <w:r w:rsidR="00B51572" w:rsidRPr="00C57ACF">
              <w:rPr>
                <w:szCs w:val="22"/>
                <w:lang w:val="en-GB"/>
              </w:rPr>
              <w:t>female</w:t>
            </w:r>
            <w:r w:rsidR="00EF218C" w:rsidRPr="00C57ACF">
              <w:rPr>
                <w:szCs w:val="22"/>
                <w:lang w:val="en-GB"/>
              </w:rPr>
              <w:t xml:space="preserve"> human rights defenders </w:t>
            </w:r>
            <w:r w:rsidR="00B51572" w:rsidRPr="00C57ACF">
              <w:rPr>
                <w:szCs w:val="22"/>
                <w:lang w:val="en-GB"/>
              </w:rPr>
              <w:t>– Sasha</w:t>
            </w:r>
            <w:r w:rsidR="00EF218C" w:rsidRPr="00C57ACF">
              <w:rPr>
                <w:szCs w:val="22"/>
                <w:lang w:val="en-GB"/>
              </w:rPr>
              <w:t xml:space="preserve"> </w:t>
            </w:r>
            <w:proofErr w:type="spellStart"/>
            <w:r w:rsidR="00EF218C" w:rsidRPr="00C57ACF">
              <w:rPr>
                <w:szCs w:val="22"/>
                <w:lang w:val="en-GB"/>
              </w:rPr>
              <w:t>Delemenchuk</w:t>
            </w:r>
            <w:proofErr w:type="spellEnd"/>
            <w:r w:rsidR="00EF218C" w:rsidRPr="00C57ACF">
              <w:rPr>
                <w:szCs w:val="22"/>
                <w:lang w:val="en-GB"/>
              </w:rPr>
              <w:t xml:space="preserve">, </w:t>
            </w:r>
            <w:proofErr w:type="spellStart"/>
            <w:r w:rsidR="00EF218C" w:rsidRPr="00C57ACF">
              <w:rPr>
                <w:szCs w:val="22"/>
                <w:lang w:val="en-GB"/>
              </w:rPr>
              <w:t>Olena</w:t>
            </w:r>
            <w:proofErr w:type="spellEnd"/>
            <w:r w:rsidR="00EF218C" w:rsidRPr="00C57ACF">
              <w:rPr>
                <w:szCs w:val="22"/>
                <w:lang w:val="en-GB"/>
              </w:rPr>
              <w:t xml:space="preserve"> </w:t>
            </w:r>
            <w:proofErr w:type="spellStart"/>
            <w:r w:rsidR="00EF218C" w:rsidRPr="00C57ACF">
              <w:rPr>
                <w:szCs w:val="22"/>
                <w:lang w:val="en-GB"/>
              </w:rPr>
              <w:t>Podolian</w:t>
            </w:r>
            <w:proofErr w:type="spellEnd"/>
            <w:r w:rsidR="00EF218C" w:rsidRPr="00C57ACF">
              <w:rPr>
                <w:szCs w:val="22"/>
                <w:lang w:val="en-GB"/>
              </w:rPr>
              <w:t xml:space="preserve">, </w:t>
            </w:r>
            <w:proofErr w:type="spellStart"/>
            <w:r w:rsidR="00EF218C" w:rsidRPr="00C57ACF">
              <w:rPr>
                <w:szCs w:val="22"/>
                <w:lang w:val="en-GB"/>
              </w:rPr>
              <w:t>Yevhenia</w:t>
            </w:r>
            <w:proofErr w:type="spellEnd"/>
            <w:r w:rsidR="00EF218C" w:rsidRPr="00C57ACF">
              <w:rPr>
                <w:szCs w:val="22"/>
                <w:lang w:val="en-GB"/>
              </w:rPr>
              <w:t xml:space="preserve"> </w:t>
            </w:r>
            <w:proofErr w:type="spellStart"/>
            <w:r w:rsidR="00EF218C" w:rsidRPr="00C57ACF">
              <w:rPr>
                <w:szCs w:val="22"/>
                <w:lang w:val="en-GB"/>
              </w:rPr>
              <w:t>Bardiak</w:t>
            </w:r>
            <w:proofErr w:type="spellEnd"/>
            <w:r w:rsidR="00EF218C" w:rsidRPr="00C57ACF">
              <w:rPr>
                <w:szCs w:val="22"/>
                <w:lang w:val="en-GB"/>
              </w:rPr>
              <w:t xml:space="preserve">, </w:t>
            </w:r>
            <w:r w:rsidRPr="00C57ACF">
              <w:rPr>
                <w:szCs w:val="22"/>
                <w:lang w:val="en-GB"/>
              </w:rPr>
              <w:t xml:space="preserve">and </w:t>
            </w:r>
            <w:r w:rsidR="00EF218C" w:rsidRPr="00C57ACF">
              <w:rPr>
                <w:szCs w:val="22"/>
                <w:lang w:val="en-GB"/>
              </w:rPr>
              <w:t xml:space="preserve">Nina </w:t>
            </w:r>
            <w:proofErr w:type="spellStart"/>
            <w:r w:rsidR="00EF218C" w:rsidRPr="00C57ACF">
              <w:rPr>
                <w:szCs w:val="22"/>
                <w:lang w:val="en-GB"/>
              </w:rPr>
              <w:t>Khoma</w:t>
            </w:r>
            <w:proofErr w:type="spellEnd"/>
            <w:r w:rsidR="00B51572" w:rsidRPr="00C57ACF">
              <w:rPr>
                <w:szCs w:val="22"/>
                <w:lang w:val="en-GB"/>
              </w:rPr>
              <w:t xml:space="preserve"> –</w:t>
            </w:r>
            <w:r w:rsidR="00EF218C" w:rsidRPr="00C57ACF">
              <w:rPr>
                <w:szCs w:val="22"/>
                <w:lang w:val="en-GB"/>
              </w:rPr>
              <w:t xml:space="preserve"> were published</w:t>
            </w:r>
            <w:r w:rsidRPr="00C57ACF">
              <w:rPr>
                <w:szCs w:val="22"/>
                <w:lang w:val="en-GB"/>
              </w:rPr>
              <w:t xml:space="preserve"> during the year</w:t>
            </w:r>
            <w:r w:rsidR="00EF218C" w:rsidRPr="00C57ACF">
              <w:rPr>
                <w:szCs w:val="22"/>
                <w:lang w:val="en-GB"/>
              </w:rPr>
              <w:t>.</w:t>
            </w:r>
          </w:p>
        </w:tc>
      </w:tr>
      <w:tr w:rsidR="00062DD7" w:rsidRPr="00C57ACF" w14:paraId="46340D99" w14:textId="77777777" w:rsidTr="00C51188">
        <w:trPr>
          <w:trHeight w:val="249"/>
        </w:trPr>
        <w:tc>
          <w:tcPr>
            <w:tcW w:w="817" w:type="dxa"/>
          </w:tcPr>
          <w:p w14:paraId="2C3B6E72" w14:textId="03FC549B" w:rsidR="00062DD7" w:rsidRPr="00C57ACF" w:rsidRDefault="00062DD7" w:rsidP="00C51188">
            <w:pPr>
              <w:pStyle w:val="11"/>
              <w:spacing w:after="0" w:line="240" w:lineRule="auto"/>
              <w:contextualSpacing/>
              <w:jc w:val="both"/>
              <w:rPr>
                <w:szCs w:val="22"/>
              </w:rPr>
            </w:pPr>
            <w:r w:rsidRPr="00C57ACF">
              <w:rPr>
                <w:szCs w:val="22"/>
              </w:rPr>
              <w:t>2016</w:t>
            </w:r>
          </w:p>
        </w:tc>
        <w:tc>
          <w:tcPr>
            <w:tcW w:w="4111" w:type="dxa"/>
          </w:tcPr>
          <w:p w14:paraId="7F08DE5B" w14:textId="77777777" w:rsidR="00062DD7" w:rsidRPr="00C57ACF" w:rsidRDefault="00062DD7" w:rsidP="00062DD7">
            <w:pPr>
              <w:pStyle w:val="afa"/>
              <w:tabs>
                <w:tab w:val="left" w:pos="709"/>
              </w:tabs>
              <w:spacing w:after="120" w:line="240" w:lineRule="auto"/>
              <w:ind w:left="0"/>
              <w:contextualSpacing w:val="0"/>
              <w:jc w:val="both"/>
              <w:rPr>
                <w:rFonts w:ascii="Arial" w:eastAsia="Arial" w:hAnsi="Arial" w:cs="Arial"/>
                <w:lang w:val="en-US"/>
              </w:rPr>
            </w:pPr>
            <w:r w:rsidRPr="00C57ACF">
              <w:rPr>
                <w:rFonts w:ascii="Arial" w:eastAsia="Arial" w:hAnsi="Arial" w:cs="Arial"/>
                <w:lang w:val="en-US"/>
              </w:rPr>
              <w:t xml:space="preserve">Material on a gender-based violence </w:t>
            </w:r>
          </w:p>
          <w:p w14:paraId="12474C30" w14:textId="77777777" w:rsidR="00062DD7" w:rsidRPr="00C57ACF" w:rsidRDefault="00062DD7" w:rsidP="00C51188">
            <w:pPr>
              <w:pStyle w:val="11"/>
              <w:spacing w:after="0" w:line="240" w:lineRule="auto"/>
              <w:contextualSpacing/>
              <w:rPr>
                <w:i/>
                <w:szCs w:val="22"/>
              </w:rPr>
            </w:pPr>
            <w:r w:rsidRPr="00C57ACF">
              <w:rPr>
                <w:i/>
                <w:szCs w:val="22"/>
              </w:rPr>
              <w:t>Available at the link:</w:t>
            </w:r>
          </w:p>
          <w:p w14:paraId="54427C1E" w14:textId="77777777" w:rsidR="00062DD7" w:rsidRPr="00C57ACF" w:rsidRDefault="002633A7" w:rsidP="00062DD7">
            <w:pPr>
              <w:pStyle w:val="11"/>
              <w:spacing w:after="0" w:line="240" w:lineRule="auto"/>
              <w:contextualSpacing/>
              <w:rPr>
                <w:szCs w:val="22"/>
              </w:rPr>
            </w:pPr>
            <w:hyperlink r:id="rId14" w:history="1">
              <w:r w:rsidR="00062DD7" w:rsidRPr="00C57ACF">
                <w:rPr>
                  <w:rStyle w:val="a4"/>
                  <w:szCs w:val="22"/>
                </w:rPr>
                <w:t>http://helsinki.org.ua/advices/7565/</w:t>
              </w:r>
            </w:hyperlink>
          </w:p>
        </w:tc>
        <w:tc>
          <w:tcPr>
            <w:tcW w:w="4976" w:type="dxa"/>
          </w:tcPr>
          <w:p w14:paraId="15A06AF6" w14:textId="77777777" w:rsidR="00062DD7" w:rsidRPr="00C57ACF" w:rsidRDefault="00054D3F" w:rsidP="00054D3F">
            <w:pPr>
              <w:pStyle w:val="11"/>
              <w:spacing w:after="120" w:line="240" w:lineRule="auto"/>
              <w:jc w:val="both"/>
              <w:rPr>
                <w:szCs w:val="22"/>
                <w:lang w:val="uk-UA"/>
              </w:rPr>
            </w:pPr>
            <w:r w:rsidRPr="00C57ACF">
              <w:rPr>
                <w:szCs w:val="22"/>
              </w:rPr>
              <w:t xml:space="preserve">To </w:t>
            </w:r>
            <w:r w:rsidRPr="00C57ACF">
              <w:t>mark the International Day for the Elimination of Violence Against Women (November 25)</w:t>
            </w:r>
            <w:r w:rsidRPr="00C57ACF">
              <w:rPr>
                <w:lang w:val="uk-UA"/>
              </w:rPr>
              <w:t xml:space="preserve"> </w:t>
            </w:r>
            <w:r w:rsidRPr="00C57ACF">
              <w:t xml:space="preserve">there was updated </w:t>
            </w:r>
            <w:proofErr w:type="spellStart"/>
            <w:r w:rsidR="00062DD7" w:rsidRPr="00C57ACF">
              <w:t>UHHRU’s</w:t>
            </w:r>
            <w:proofErr w:type="spellEnd"/>
            <w:r w:rsidR="00062DD7" w:rsidRPr="00C57ACF">
              <w:t xml:space="preserve"> website section devoted to the gender-based violence and giving advice on what to do if you face a violent behavior</w:t>
            </w:r>
            <w:r w:rsidRPr="00C57ACF">
              <w:rPr>
                <w:szCs w:val="22"/>
              </w:rPr>
              <w:t xml:space="preserve"> </w:t>
            </w:r>
          </w:p>
        </w:tc>
      </w:tr>
    </w:tbl>
    <w:p w14:paraId="55FA8331" w14:textId="77777777" w:rsidR="00227261" w:rsidRPr="00C57ACF" w:rsidRDefault="00227261" w:rsidP="00D67228">
      <w:pPr>
        <w:pStyle w:val="11"/>
        <w:spacing w:after="0" w:line="240" w:lineRule="auto"/>
        <w:contextualSpacing/>
        <w:jc w:val="both"/>
        <w:rPr>
          <w:i/>
          <w:szCs w:val="22"/>
        </w:rPr>
      </w:pPr>
    </w:p>
    <w:p w14:paraId="0687DC20" w14:textId="77777777" w:rsidR="00917455" w:rsidRPr="00C57ACF" w:rsidRDefault="00917455" w:rsidP="00D67228">
      <w:pPr>
        <w:spacing w:after="60" w:line="240" w:lineRule="auto"/>
        <w:rPr>
          <w:rFonts w:ascii="Arial" w:hAnsi="Arial" w:cs="Arial"/>
        </w:rPr>
      </w:pPr>
    </w:p>
    <w:p w14:paraId="25146BA1" w14:textId="77777777" w:rsidR="00FD2623" w:rsidRPr="00C57ACF" w:rsidRDefault="00FD2623" w:rsidP="00FD2623">
      <w:pPr>
        <w:spacing w:after="0" w:line="240" w:lineRule="auto"/>
        <w:jc w:val="center"/>
        <w:rPr>
          <w:rFonts w:ascii="Arial" w:hAnsi="Arial" w:cs="Arial"/>
          <w:b/>
        </w:rPr>
      </w:pPr>
      <w:r w:rsidRPr="00C57ACF">
        <w:rPr>
          <w:rFonts w:ascii="Arial" w:hAnsi="Arial" w:cs="Arial"/>
          <w:b/>
          <w:lang w:val="uk-UA"/>
        </w:rPr>
        <w:t xml:space="preserve">6. </w:t>
      </w:r>
      <w:r w:rsidRPr="00C57ACF">
        <w:rPr>
          <w:rFonts w:ascii="Arial" w:hAnsi="Arial" w:cs="Arial"/>
          <w:b/>
        </w:rPr>
        <w:t xml:space="preserve">Complaints on violation of the Gender Equality and Non-Discrimination Policy </w:t>
      </w:r>
    </w:p>
    <w:p w14:paraId="1B71B537" w14:textId="77777777" w:rsidR="00FD2623" w:rsidRPr="00C57ACF" w:rsidRDefault="00FD2623" w:rsidP="00FD2623">
      <w:pPr>
        <w:spacing w:after="0" w:line="240" w:lineRule="auto"/>
        <w:rPr>
          <w:rFonts w:ascii="Arial" w:hAnsi="Arial" w:cs="Arial"/>
          <w:i/>
          <w:sz w:val="10"/>
          <w:szCs w:val="10"/>
        </w:rPr>
      </w:pPr>
    </w:p>
    <w:p w14:paraId="7441BB85" w14:textId="77777777" w:rsidR="00FD2623" w:rsidRPr="00C57ACF" w:rsidRDefault="00FD2623" w:rsidP="00FD2623">
      <w:pPr>
        <w:spacing w:after="0" w:line="240" w:lineRule="auto"/>
        <w:rPr>
          <w:rFonts w:ascii="Arial" w:hAnsi="Arial" w:cs="Arial"/>
        </w:rPr>
      </w:pPr>
      <w:proofErr w:type="gramStart"/>
      <w:r w:rsidRPr="00C57ACF">
        <w:rPr>
          <w:rFonts w:ascii="Arial" w:hAnsi="Arial" w:cs="Arial"/>
          <w:i/>
        </w:rPr>
        <w:t>Table</w:t>
      </w:r>
      <w:r w:rsidRPr="00C57ACF">
        <w:rPr>
          <w:rFonts w:ascii="Arial" w:hAnsi="Arial" w:cs="Arial"/>
          <w:i/>
          <w:lang w:val="uk-UA"/>
        </w:rPr>
        <w:t xml:space="preserve"> 6.1.</w:t>
      </w:r>
      <w:proofErr w:type="gramEnd"/>
      <w:r w:rsidRPr="00C57ACF">
        <w:rPr>
          <w:rFonts w:ascii="Arial" w:hAnsi="Arial" w:cs="Arial"/>
          <w:lang w:val="uk-UA"/>
        </w:rPr>
        <w:t xml:space="preserve"> </w:t>
      </w:r>
      <w:r w:rsidRPr="00C57ACF">
        <w:rPr>
          <w:rFonts w:ascii="Arial" w:hAnsi="Arial" w:cs="Arial"/>
        </w:rPr>
        <w:t xml:space="preserve">Review of complaints on violation of the Gender Equality and Non-Discrimination Policy </w:t>
      </w:r>
    </w:p>
    <w:p w14:paraId="18C3D488" w14:textId="77777777" w:rsidR="00FD2623" w:rsidRPr="00C57ACF" w:rsidRDefault="00FD2623" w:rsidP="00FD2623">
      <w:pPr>
        <w:spacing w:after="0" w:line="240" w:lineRule="auto"/>
        <w:jc w:val="both"/>
        <w:rPr>
          <w:rFonts w:ascii="Arial" w:hAnsi="Arial" w:cs="Arial"/>
          <w:b/>
          <w:color w:val="9BBB59"/>
          <w:sz w:val="10"/>
          <w:szCs w:val="1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FD2623" w:rsidRPr="00C57ACF" w14:paraId="0D752FBC" w14:textId="77777777" w:rsidTr="00C51188">
        <w:tc>
          <w:tcPr>
            <w:tcW w:w="2394" w:type="dxa"/>
            <w:vAlign w:val="center"/>
          </w:tcPr>
          <w:p w14:paraId="2BBD1895" w14:textId="77777777" w:rsidR="00FD2623" w:rsidRPr="00C57ACF" w:rsidRDefault="00FD2623" w:rsidP="00C51188">
            <w:pPr>
              <w:spacing w:after="0" w:line="240" w:lineRule="auto"/>
              <w:jc w:val="center"/>
              <w:rPr>
                <w:rFonts w:ascii="Arial" w:hAnsi="Arial" w:cs="Arial"/>
              </w:rPr>
            </w:pPr>
            <w:r w:rsidRPr="00C57ACF">
              <w:rPr>
                <w:rFonts w:ascii="Arial" w:hAnsi="Arial" w:cs="Arial"/>
              </w:rPr>
              <w:t>Year</w:t>
            </w:r>
          </w:p>
        </w:tc>
        <w:tc>
          <w:tcPr>
            <w:tcW w:w="2394" w:type="dxa"/>
            <w:vAlign w:val="center"/>
          </w:tcPr>
          <w:p w14:paraId="1064E84B" w14:textId="77777777" w:rsidR="00FD2623" w:rsidRPr="00C57ACF" w:rsidRDefault="00FD2623" w:rsidP="00C51188">
            <w:pPr>
              <w:spacing w:after="0" w:line="240" w:lineRule="auto"/>
              <w:jc w:val="center"/>
              <w:rPr>
                <w:rFonts w:ascii="Arial" w:hAnsi="Arial" w:cs="Arial"/>
              </w:rPr>
            </w:pPr>
            <w:r w:rsidRPr="00C57ACF">
              <w:rPr>
                <w:rFonts w:ascii="Arial" w:hAnsi="Arial" w:cs="Arial"/>
              </w:rPr>
              <w:t>Number of filed complaints</w:t>
            </w:r>
          </w:p>
        </w:tc>
        <w:tc>
          <w:tcPr>
            <w:tcW w:w="2394" w:type="dxa"/>
            <w:vAlign w:val="center"/>
          </w:tcPr>
          <w:p w14:paraId="0A3048C3" w14:textId="77777777" w:rsidR="00FD2623" w:rsidRPr="00C57ACF" w:rsidRDefault="00FD2623" w:rsidP="00C51188">
            <w:pPr>
              <w:spacing w:after="0" w:line="240" w:lineRule="auto"/>
              <w:jc w:val="center"/>
              <w:rPr>
                <w:rFonts w:ascii="Arial" w:hAnsi="Arial" w:cs="Arial"/>
                <w:lang w:val="ru-RU"/>
              </w:rPr>
            </w:pPr>
            <w:r w:rsidRPr="00C57ACF">
              <w:rPr>
                <w:rFonts w:ascii="Arial" w:hAnsi="Arial" w:cs="Arial"/>
              </w:rPr>
              <w:t>Complaint</w:t>
            </w:r>
            <w:r w:rsidRPr="00C57ACF">
              <w:rPr>
                <w:rFonts w:ascii="Arial" w:hAnsi="Arial" w:cs="Arial"/>
                <w:lang w:val="ru-RU"/>
              </w:rPr>
              <w:t xml:space="preserve"> </w:t>
            </w:r>
            <w:r w:rsidRPr="00C57ACF">
              <w:rPr>
                <w:rFonts w:ascii="Arial" w:hAnsi="Arial" w:cs="Arial"/>
              </w:rPr>
              <w:t>summary</w:t>
            </w:r>
          </w:p>
        </w:tc>
        <w:tc>
          <w:tcPr>
            <w:tcW w:w="2394" w:type="dxa"/>
            <w:vAlign w:val="center"/>
          </w:tcPr>
          <w:p w14:paraId="79640733" w14:textId="77777777" w:rsidR="00FD2623" w:rsidRPr="00C57ACF" w:rsidRDefault="00FD2623" w:rsidP="00C51188">
            <w:pPr>
              <w:spacing w:after="0" w:line="240" w:lineRule="auto"/>
              <w:jc w:val="center"/>
              <w:rPr>
                <w:rFonts w:ascii="Arial" w:hAnsi="Arial" w:cs="Arial"/>
              </w:rPr>
            </w:pPr>
            <w:r w:rsidRPr="00C57ACF">
              <w:rPr>
                <w:rFonts w:ascii="Arial" w:hAnsi="Arial" w:cs="Arial"/>
              </w:rPr>
              <w:t>Decisions taken in relation to a complaint</w:t>
            </w:r>
          </w:p>
        </w:tc>
      </w:tr>
      <w:tr w:rsidR="00FD2623" w:rsidRPr="00C57ACF" w14:paraId="54A1507E" w14:textId="77777777" w:rsidTr="00C51188">
        <w:tc>
          <w:tcPr>
            <w:tcW w:w="2394" w:type="dxa"/>
            <w:vMerge w:val="restart"/>
          </w:tcPr>
          <w:p w14:paraId="63B4EAAE" w14:textId="77777777" w:rsidR="00FD2623" w:rsidRPr="00C57ACF" w:rsidRDefault="00FD2623" w:rsidP="00C51188">
            <w:pPr>
              <w:spacing w:after="0" w:line="240" w:lineRule="auto"/>
              <w:jc w:val="both"/>
              <w:rPr>
                <w:rFonts w:ascii="Arial" w:hAnsi="Arial" w:cs="Arial"/>
                <w:lang w:val="uk-UA"/>
              </w:rPr>
            </w:pPr>
            <w:r w:rsidRPr="00C57ACF">
              <w:rPr>
                <w:rFonts w:ascii="Arial" w:hAnsi="Arial" w:cs="Arial"/>
                <w:lang w:val="uk-UA"/>
              </w:rPr>
              <w:t xml:space="preserve">2016 </w:t>
            </w:r>
          </w:p>
        </w:tc>
        <w:tc>
          <w:tcPr>
            <w:tcW w:w="2394" w:type="dxa"/>
            <w:vMerge w:val="restart"/>
          </w:tcPr>
          <w:p w14:paraId="2E9BF592" w14:textId="24320292" w:rsidR="00EF218C" w:rsidRPr="00C57ACF" w:rsidRDefault="00EF218C" w:rsidP="00DC1713">
            <w:pPr>
              <w:spacing w:after="0" w:line="240" w:lineRule="auto"/>
              <w:rPr>
                <w:rFonts w:ascii="Arial" w:hAnsi="Arial" w:cs="Arial"/>
                <w:color w:val="660066"/>
                <w:lang w:val="en-GB"/>
              </w:rPr>
            </w:pPr>
            <w:r w:rsidRPr="00C57ACF">
              <w:rPr>
                <w:rFonts w:ascii="Arial" w:hAnsi="Arial" w:cs="Arial"/>
                <w:lang w:val="en-GB"/>
              </w:rPr>
              <w:t>No complaints received</w:t>
            </w:r>
          </w:p>
        </w:tc>
        <w:tc>
          <w:tcPr>
            <w:tcW w:w="2394" w:type="dxa"/>
          </w:tcPr>
          <w:p w14:paraId="3028AC25" w14:textId="77777777" w:rsidR="00FD2623" w:rsidRPr="00C57ACF" w:rsidRDefault="00FD2623" w:rsidP="00C51188">
            <w:pPr>
              <w:spacing w:after="0" w:line="240" w:lineRule="auto"/>
              <w:jc w:val="both"/>
              <w:rPr>
                <w:rFonts w:ascii="Arial" w:hAnsi="Arial" w:cs="Arial"/>
                <w:color w:val="9BBB59"/>
                <w:lang w:val="uk-UA"/>
              </w:rPr>
            </w:pPr>
          </w:p>
        </w:tc>
        <w:tc>
          <w:tcPr>
            <w:tcW w:w="2394" w:type="dxa"/>
          </w:tcPr>
          <w:p w14:paraId="2360D392" w14:textId="77777777" w:rsidR="00FD2623" w:rsidRPr="00C57ACF" w:rsidRDefault="00FD2623" w:rsidP="00C51188">
            <w:pPr>
              <w:spacing w:after="0" w:line="240" w:lineRule="auto"/>
              <w:jc w:val="both"/>
              <w:rPr>
                <w:rFonts w:ascii="Arial" w:hAnsi="Arial" w:cs="Arial"/>
                <w:color w:val="9BBB59"/>
                <w:lang w:val="uk-UA"/>
              </w:rPr>
            </w:pPr>
          </w:p>
        </w:tc>
      </w:tr>
      <w:tr w:rsidR="00FD2623" w:rsidRPr="00C57ACF" w14:paraId="45E62C03" w14:textId="77777777" w:rsidTr="00C51188">
        <w:tc>
          <w:tcPr>
            <w:tcW w:w="2394" w:type="dxa"/>
            <w:vMerge/>
          </w:tcPr>
          <w:p w14:paraId="4B99E46A" w14:textId="77777777" w:rsidR="00FD2623" w:rsidRPr="00C57ACF" w:rsidRDefault="00FD2623" w:rsidP="00C51188">
            <w:pPr>
              <w:spacing w:after="0" w:line="240" w:lineRule="auto"/>
              <w:jc w:val="both"/>
              <w:rPr>
                <w:rFonts w:ascii="Arial" w:hAnsi="Arial" w:cs="Arial"/>
                <w:color w:val="9BBB59"/>
                <w:lang w:val="uk-UA"/>
              </w:rPr>
            </w:pPr>
          </w:p>
        </w:tc>
        <w:tc>
          <w:tcPr>
            <w:tcW w:w="2394" w:type="dxa"/>
            <w:vMerge/>
          </w:tcPr>
          <w:p w14:paraId="69DC8CE6" w14:textId="77777777" w:rsidR="00FD2623" w:rsidRPr="00C57ACF" w:rsidRDefault="00FD2623" w:rsidP="00C51188">
            <w:pPr>
              <w:spacing w:after="0" w:line="240" w:lineRule="auto"/>
              <w:jc w:val="both"/>
              <w:rPr>
                <w:rFonts w:ascii="Arial" w:hAnsi="Arial" w:cs="Arial"/>
                <w:color w:val="9BBB59"/>
                <w:lang w:val="uk-UA"/>
              </w:rPr>
            </w:pPr>
          </w:p>
        </w:tc>
        <w:tc>
          <w:tcPr>
            <w:tcW w:w="2394" w:type="dxa"/>
          </w:tcPr>
          <w:p w14:paraId="4D163DF4" w14:textId="77777777" w:rsidR="00FD2623" w:rsidRPr="00C57ACF" w:rsidRDefault="00FD2623" w:rsidP="00C51188">
            <w:pPr>
              <w:spacing w:after="0" w:line="240" w:lineRule="auto"/>
              <w:jc w:val="both"/>
              <w:rPr>
                <w:rFonts w:ascii="Arial" w:hAnsi="Arial" w:cs="Arial"/>
                <w:color w:val="9BBB59"/>
                <w:lang w:val="uk-UA"/>
              </w:rPr>
            </w:pPr>
          </w:p>
        </w:tc>
        <w:tc>
          <w:tcPr>
            <w:tcW w:w="2394" w:type="dxa"/>
          </w:tcPr>
          <w:p w14:paraId="695390C8" w14:textId="77777777" w:rsidR="00FD2623" w:rsidRPr="00C57ACF" w:rsidRDefault="00FD2623" w:rsidP="00C51188">
            <w:pPr>
              <w:spacing w:after="0" w:line="240" w:lineRule="auto"/>
              <w:jc w:val="both"/>
              <w:rPr>
                <w:rFonts w:ascii="Arial" w:hAnsi="Arial" w:cs="Arial"/>
                <w:color w:val="9BBB59"/>
                <w:lang w:val="uk-UA"/>
              </w:rPr>
            </w:pPr>
          </w:p>
        </w:tc>
      </w:tr>
      <w:tr w:rsidR="00FD2623" w:rsidRPr="00C57ACF" w14:paraId="30CC59B3" w14:textId="77777777" w:rsidTr="00C51188">
        <w:tc>
          <w:tcPr>
            <w:tcW w:w="2394" w:type="dxa"/>
            <w:vMerge/>
          </w:tcPr>
          <w:p w14:paraId="2A334363" w14:textId="77777777" w:rsidR="00FD2623" w:rsidRPr="00C57ACF" w:rsidRDefault="00FD2623" w:rsidP="00C51188">
            <w:pPr>
              <w:spacing w:after="0" w:line="240" w:lineRule="auto"/>
              <w:jc w:val="both"/>
              <w:rPr>
                <w:rFonts w:ascii="Arial" w:hAnsi="Arial" w:cs="Arial"/>
                <w:color w:val="9BBB59"/>
                <w:lang w:val="uk-UA"/>
              </w:rPr>
            </w:pPr>
          </w:p>
        </w:tc>
        <w:tc>
          <w:tcPr>
            <w:tcW w:w="2394" w:type="dxa"/>
            <w:vMerge/>
          </w:tcPr>
          <w:p w14:paraId="0BACEDB5" w14:textId="77777777" w:rsidR="00FD2623" w:rsidRPr="00C57ACF" w:rsidRDefault="00FD2623" w:rsidP="00C51188">
            <w:pPr>
              <w:spacing w:after="0" w:line="240" w:lineRule="auto"/>
              <w:jc w:val="both"/>
              <w:rPr>
                <w:rFonts w:ascii="Arial" w:hAnsi="Arial" w:cs="Arial"/>
                <w:color w:val="9BBB59"/>
                <w:lang w:val="uk-UA"/>
              </w:rPr>
            </w:pPr>
          </w:p>
        </w:tc>
        <w:tc>
          <w:tcPr>
            <w:tcW w:w="2394" w:type="dxa"/>
          </w:tcPr>
          <w:p w14:paraId="0427E9D6" w14:textId="77777777" w:rsidR="00FD2623" w:rsidRPr="00C57ACF" w:rsidRDefault="00FD2623" w:rsidP="00C51188">
            <w:pPr>
              <w:spacing w:after="0" w:line="240" w:lineRule="auto"/>
              <w:jc w:val="both"/>
              <w:rPr>
                <w:rFonts w:ascii="Arial" w:hAnsi="Arial" w:cs="Arial"/>
                <w:color w:val="9BBB59"/>
                <w:lang w:val="uk-UA"/>
              </w:rPr>
            </w:pPr>
          </w:p>
        </w:tc>
        <w:tc>
          <w:tcPr>
            <w:tcW w:w="2394" w:type="dxa"/>
          </w:tcPr>
          <w:p w14:paraId="0A42693F" w14:textId="77777777" w:rsidR="00FD2623" w:rsidRPr="00C57ACF" w:rsidRDefault="00FD2623" w:rsidP="00C51188">
            <w:pPr>
              <w:spacing w:after="0" w:line="240" w:lineRule="auto"/>
              <w:jc w:val="both"/>
              <w:rPr>
                <w:rFonts w:ascii="Arial" w:hAnsi="Arial" w:cs="Arial"/>
                <w:color w:val="9BBB59"/>
                <w:lang w:val="uk-UA"/>
              </w:rPr>
            </w:pPr>
          </w:p>
        </w:tc>
      </w:tr>
    </w:tbl>
    <w:p w14:paraId="2A99EA44" w14:textId="77777777" w:rsidR="00FD2623" w:rsidRPr="00C57ACF" w:rsidRDefault="00FD2623" w:rsidP="00D67228">
      <w:pPr>
        <w:spacing w:after="60" w:line="240" w:lineRule="auto"/>
        <w:rPr>
          <w:rFonts w:ascii="Arial" w:hAnsi="Arial" w:cs="Arial"/>
        </w:rPr>
      </w:pPr>
    </w:p>
    <w:p w14:paraId="6DBCFC0E" w14:textId="77777777" w:rsidR="001A73F1" w:rsidRPr="00C57ACF" w:rsidRDefault="001A73F1" w:rsidP="00D67228">
      <w:pPr>
        <w:spacing w:after="60" w:line="240" w:lineRule="auto"/>
        <w:rPr>
          <w:rFonts w:ascii="Arial" w:hAnsi="Arial" w:cs="Arial"/>
        </w:rPr>
      </w:pPr>
    </w:p>
    <w:p w14:paraId="394664DF" w14:textId="77777777" w:rsidR="00C57ACF" w:rsidRPr="00C57ACF" w:rsidRDefault="00C57ACF" w:rsidP="00D67228">
      <w:pPr>
        <w:spacing w:after="60" w:line="240" w:lineRule="auto"/>
        <w:rPr>
          <w:rFonts w:ascii="Arial" w:hAnsi="Arial" w:cs="Arial"/>
          <w:sz w:val="12"/>
          <w:szCs w:val="12"/>
        </w:rPr>
      </w:pPr>
    </w:p>
    <w:p w14:paraId="061E9EA0" w14:textId="71995C5B" w:rsidR="007131E8" w:rsidRPr="00C57ACF" w:rsidRDefault="007131E8" w:rsidP="007131E8">
      <w:pPr>
        <w:pStyle w:val="11"/>
        <w:spacing w:after="0" w:line="240" w:lineRule="auto"/>
        <w:contextualSpacing/>
        <w:jc w:val="center"/>
        <w:rPr>
          <w:b/>
          <w:szCs w:val="22"/>
          <w:u w:val="single"/>
          <w:lang w:val="en-GB"/>
        </w:rPr>
      </w:pPr>
      <w:r w:rsidRPr="00C57ACF">
        <w:rPr>
          <w:b/>
          <w:szCs w:val="22"/>
          <w:u w:val="single"/>
          <w:lang w:val="en-GB"/>
        </w:rPr>
        <w:t xml:space="preserve">II. </w:t>
      </w:r>
      <w:r w:rsidR="00EC1FA7" w:rsidRPr="00C57ACF">
        <w:rPr>
          <w:b/>
          <w:szCs w:val="22"/>
          <w:u w:val="single"/>
          <w:lang w:val="en-GB"/>
        </w:rPr>
        <w:t xml:space="preserve">At the level of </w:t>
      </w:r>
      <w:proofErr w:type="spellStart"/>
      <w:r w:rsidR="00EC1FA7" w:rsidRPr="00C57ACF">
        <w:rPr>
          <w:b/>
          <w:szCs w:val="22"/>
          <w:u w:val="single"/>
          <w:lang w:val="en-GB"/>
        </w:rPr>
        <w:t>UHHRU</w:t>
      </w:r>
      <w:proofErr w:type="spellEnd"/>
      <w:r w:rsidR="00EC1FA7" w:rsidRPr="00C57ACF">
        <w:rPr>
          <w:b/>
          <w:szCs w:val="22"/>
          <w:u w:val="single"/>
          <w:lang w:val="en-GB"/>
        </w:rPr>
        <w:t xml:space="preserve"> member-organi</w:t>
      </w:r>
      <w:r w:rsidR="00DC1713" w:rsidRPr="00C57ACF">
        <w:rPr>
          <w:b/>
          <w:szCs w:val="22"/>
          <w:u w:val="single"/>
          <w:lang w:val="en-GB"/>
        </w:rPr>
        <w:t>s</w:t>
      </w:r>
      <w:r w:rsidR="00EC1FA7" w:rsidRPr="00C57ACF">
        <w:rPr>
          <w:b/>
          <w:szCs w:val="22"/>
          <w:u w:val="single"/>
          <w:lang w:val="en-GB"/>
        </w:rPr>
        <w:t xml:space="preserve">ations </w:t>
      </w:r>
      <w:r w:rsidRPr="00C57ACF">
        <w:rPr>
          <w:b/>
          <w:szCs w:val="22"/>
          <w:u w:val="single"/>
          <w:lang w:val="en-GB"/>
        </w:rPr>
        <w:t xml:space="preserve">(24 </w:t>
      </w:r>
      <w:r w:rsidR="00EC1FA7" w:rsidRPr="00C57ACF">
        <w:rPr>
          <w:b/>
          <w:szCs w:val="22"/>
          <w:u w:val="single"/>
          <w:lang w:val="en-GB"/>
        </w:rPr>
        <w:t>regions</w:t>
      </w:r>
      <w:r w:rsidRPr="00C57ACF">
        <w:rPr>
          <w:b/>
          <w:szCs w:val="22"/>
          <w:u w:val="single"/>
          <w:lang w:val="en-GB"/>
        </w:rPr>
        <w:t>)</w:t>
      </w:r>
    </w:p>
    <w:p w14:paraId="5FB80537" w14:textId="77777777" w:rsidR="007131E8" w:rsidRPr="00C57ACF" w:rsidRDefault="007131E8" w:rsidP="007131E8">
      <w:pPr>
        <w:pStyle w:val="11"/>
        <w:spacing w:after="0" w:line="240" w:lineRule="auto"/>
        <w:contextualSpacing/>
        <w:jc w:val="center"/>
        <w:rPr>
          <w:b/>
          <w:sz w:val="12"/>
          <w:szCs w:val="12"/>
          <w:u w:val="single"/>
          <w:lang w:val="en-GB"/>
        </w:rPr>
      </w:pPr>
    </w:p>
    <w:p w14:paraId="31ACE573" w14:textId="09F32229" w:rsidR="00414F0D" w:rsidRPr="00C57ACF" w:rsidRDefault="007131E8" w:rsidP="00820AE1">
      <w:pPr>
        <w:spacing w:before="120" w:after="120" w:line="240" w:lineRule="auto"/>
        <w:jc w:val="center"/>
        <w:rPr>
          <w:rFonts w:ascii="Arial" w:hAnsi="Arial" w:cs="Arial"/>
          <w:b/>
          <w:lang w:val="en-GB"/>
        </w:rPr>
      </w:pPr>
      <w:r w:rsidRPr="00C57ACF">
        <w:rPr>
          <w:rFonts w:ascii="Arial" w:hAnsi="Arial" w:cs="Arial"/>
          <w:b/>
          <w:lang w:val="en-GB"/>
        </w:rPr>
        <w:t xml:space="preserve">1. </w:t>
      </w:r>
      <w:r w:rsidR="00EC1FA7" w:rsidRPr="00C57ACF">
        <w:rPr>
          <w:rFonts w:ascii="Arial" w:hAnsi="Arial" w:cs="Arial"/>
          <w:b/>
          <w:lang w:val="en-GB"/>
        </w:rPr>
        <w:t xml:space="preserve">Gender aspect in the work of </w:t>
      </w:r>
      <w:proofErr w:type="spellStart"/>
      <w:r w:rsidR="00EC1FA7" w:rsidRPr="00C57ACF">
        <w:rPr>
          <w:rFonts w:ascii="Arial" w:hAnsi="Arial" w:cs="Arial"/>
          <w:b/>
          <w:lang w:val="en-GB"/>
        </w:rPr>
        <w:t>UHHRU</w:t>
      </w:r>
      <w:r w:rsidR="00DC1713" w:rsidRPr="00C57ACF">
        <w:rPr>
          <w:rFonts w:ascii="Arial" w:hAnsi="Arial" w:cs="Arial"/>
          <w:b/>
          <w:lang w:val="en-GB"/>
        </w:rPr>
        <w:t>’s</w:t>
      </w:r>
      <w:proofErr w:type="spellEnd"/>
      <w:r w:rsidR="00EC1FA7" w:rsidRPr="00C57ACF">
        <w:rPr>
          <w:rFonts w:ascii="Arial" w:hAnsi="Arial" w:cs="Arial"/>
          <w:b/>
          <w:lang w:val="en-GB"/>
        </w:rPr>
        <w:t xml:space="preserve"> public reception offices</w:t>
      </w:r>
    </w:p>
    <w:p w14:paraId="074AC205" w14:textId="052BABA8" w:rsidR="002F3A9F" w:rsidRPr="00C57ACF" w:rsidRDefault="00DC1713" w:rsidP="00DC1713">
      <w:pPr>
        <w:pStyle w:val="a5"/>
        <w:shd w:val="clear" w:color="auto" w:fill="FFFFFF"/>
        <w:spacing w:before="0" w:beforeAutospacing="0" w:after="60" w:afterAutospacing="0"/>
        <w:ind w:firstLine="567"/>
        <w:jc w:val="both"/>
        <w:rPr>
          <w:rFonts w:ascii="Arial" w:hAnsi="Arial" w:cs="Arial"/>
          <w:sz w:val="22"/>
          <w:szCs w:val="22"/>
          <w:lang w:val="en-GB" w:eastAsia="ru-RU"/>
        </w:rPr>
      </w:pPr>
      <w:r w:rsidRPr="00C57ACF">
        <w:rPr>
          <w:rFonts w:ascii="Arial" w:hAnsi="Arial" w:cs="Arial"/>
          <w:sz w:val="22"/>
          <w:szCs w:val="22"/>
          <w:lang w:val="en-GB" w:eastAsia="ru-RU"/>
        </w:rPr>
        <w:t xml:space="preserve">Totally, 37,270 appeals were received by the public receptions of </w:t>
      </w:r>
      <w:proofErr w:type="spellStart"/>
      <w:r w:rsidRPr="00C57ACF">
        <w:rPr>
          <w:rFonts w:ascii="Arial" w:hAnsi="Arial" w:cs="Arial"/>
          <w:sz w:val="22"/>
          <w:szCs w:val="22"/>
          <w:lang w:val="en-GB" w:eastAsia="ru-RU"/>
        </w:rPr>
        <w:t>UHHRU</w:t>
      </w:r>
      <w:proofErr w:type="spellEnd"/>
      <w:r w:rsidRPr="00C57ACF">
        <w:rPr>
          <w:rFonts w:ascii="Arial" w:hAnsi="Arial" w:cs="Arial"/>
          <w:sz w:val="22"/>
          <w:szCs w:val="22"/>
          <w:lang w:val="en-GB" w:eastAsia="ru-RU"/>
        </w:rPr>
        <w:t xml:space="preserve"> in 2016, including 18,829 appeals from men and 18 441 from women</w:t>
      </w:r>
      <w:r w:rsidR="002F3A9F" w:rsidRPr="00C57ACF">
        <w:rPr>
          <w:rFonts w:ascii="Arial" w:hAnsi="Arial" w:cs="Arial"/>
          <w:sz w:val="22"/>
          <w:szCs w:val="22"/>
          <w:lang w:val="en-GB" w:eastAsia="ru-RU"/>
        </w:rPr>
        <w:t xml:space="preserve">. 659 appeals </w:t>
      </w:r>
      <w:r w:rsidRPr="00C57ACF">
        <w:rPr>
          <w:rFonts w:ascii="Arial" w:hAnsi="Arial" w:cs="Arial"/>
          <w:sz w:val="22"/>
          <w:szCs w:val="22"/>
          <w:lang w:val="en-GB" w:eastAsia="ru-RU"/>
        </w:rPr>
        <w:t>touched upon</w:t>
      </w:r>
      <w:r w:rsidR="002F3A9F" w:rsidRPr="00C57ACF">
        <w:rPr>
          <w:rFonts w:ascii="Arial" w:hAnsi="Arial" w:cs="Arial"/>
          <w:sz w:val="22"/>
          <w:szCs w:val="22"/>
          <w:lang w:val="en-GB" w:eastAsia="ru-RU"/>
        </w:rPr>
        <w:t xml:space="preserve"> violati</w:t>
      </w:r>
      <w:r w:rsidR="005B3B38" w:rsidRPr="00C57ACF">
        <w:rPr>
          <w:rFonts w:ascii="Arial" w:hAnsi="Arial" w:cs="Arial"/>
          <w:sz w:val="22"/>
          <w:szCs w:val="22"/>
          <w:lang w:val="en-GB" w:eastAsia="ru-RU"/>
        </w:rPr>
        <w:t xml:space="preserve">on of the right to family life and </w:t>
      </w:r>
      <w:r w:rsidR="002F3A9F" w:rsidRPr="00C57ACF">
        <w:rPr>
          <w:rFonts w:ascii="Arial" w:hAnsi="Arial" w:cs="Arial"/>
          <w:sz w:val="22"/>
          <w:szCs w:val="22"/>
          <w:lang w:val="en-GB" w:eastAsia="ru-RU"/>
        </w:rPr>
        <w:t xml:space="preserve">domestic violence, 204 appeals </w:t>
      </w:r>
      <w:r w:rsidRPr="00C57ACF">
        <w:rPr>
          <w:rFonts w:ascii="Arial" w:hAnsi="Arial" w:cs="Arial"/>
          <w:sz w:val="22"/>
          <w:szCs w:val="22"/>
          <w:lang w:val="en-GB" w:eastAsia="ru-RU"/>
        </w:rPr>
        <w:t>–</w:t>
      </w:r>
      <w:r w:rsidR="002F3A9F" w:rsidRPr="00C57ACF">
        <w:rPr>
          <w:rFonts w:ascii="Arial" w:hAnsi="Arial" w:cs="Arial"/>
          <w:sz w:val="22"/>
          <w:szCs w:val="22"/>
          <w:lang w:val="en-GB" w:eastAsia="ru-RU"/>
        </w:rPr>
        <w:t xml:space="preserve"> </w:t>
      </w:r>
      <w:r w:rsidRPr="00C57ACF">
        <w:rPr>
          <w:rFonts w:ascii="Arial" w:hAnsi="Arial" w:cs="Arial"/>
          <w:sz w:val="22"/>
          <w:szCs w:val="22"/>
          <w:lang w:val="en-GB" w:eastAsia="ru-RU"/>
        </w:rPr>
        <w:t>issues of</w:t>
      </w:r>
      <w:r w:rsidR="002F3A9F" w:rsidRPr="00C57ACF">
        <w:rPr>
          <w:rFonts w:ascii="Arial" w:hAnsi="Arial" w:cs="Arial"/>
          <w:sz w:val="22"/>
          <w:szCs w:val="22"/>
          <w:lang w:val="en-GB" w:eastAsia="ru-RU"/>
        </w:rPr>
        <w:t xml:space="preserve"> discrimination (including</w:t>
      </w:r>
      <w:r w:rsidRPr="00C57ACF">
        <w:rPr>
          <w:rFonts w:ascii="Arial" w:hAnsi="Arial" w:cs="Arial"/>
          <w:sz w:val="22"/>
          <w:szCs w:val="22"/>
          <w:lang w:val="en-GB" w:eastAsia="ru-RU"/>
        </w:rPr>
        <w:t>,</w:t>
      </w:r>
      <w:r w:rsidR="002F3A9F" w:rsidRPr="00C57ACF">
        <w:rPr>
          <w:rFonts w:ascii="Arial" w:hAnsi="Arial" w:cs="Arial"/>
          <w:sz w:val="22"/>
          <w:szCs w:val="22"/>
          <w:lang w:val="en-GB" w:eastAsia="ru-RU"/>
        </w:rPr>
        <w:t xml:space="preserve"> gender</w:t>
      </w:r>
      <w:r w:rsidRPr="00C57ACF">
        <w:rPr>
          <w:rFonts w:ascii="Arial" w:hAnsi="Arial" w:cs="Arial"/>
          <w:sz w:val="22"/>
          <w:szCs w:val="22"/>
          <w:lang w:val="en-GB" w:eastAsia="ru-RU"/>
        </w:rPr>
        <w:t>-based</w:t>
      </w:r>
      <w:r w:rsidR="002F3A9F" w:rsidRPr="00C57ACF">
        <w:rPr>
          <w:rFonts w:ascii="Arial" w:hAnsi="Arial" w:cs="Arial"/>
          <w:sz w:val="22"/>
          <w:szCs w:val="22"/>
          <w:lang w:val="en-GB" w:eastAsia="ru-RU"/>
        </w:rPr>
        <w:t>).</w:t>
      </w:r>
    </w:p>
    <w:p w14:paraId="0D1DBE95" w14:textId="304FDB09" w:rsidR="00B74898" w:rsidRPr="00C57ACF" w:rsidRDefault="002F3A9F" w:rsidP="002F3A9F">
      <w:pPr>
        <w:pStyle w:val="a5"/>
        <w:shd w:val="clear" w:color="auto" w:fill="FFFFFF"/>
        <w:spacing w:before="0" w:beforeAutospacing="0" w:after="60" w:afterAutospacing="0"/>
        <w:ind w:firstLine="567"/>
        <w:jc w:val="both"/>
        <w:rPr>
          <w:rFonts w:ascii="Arial" w:hAnsi="Arial" w:cs="Arial"/>
          <w:sz w:val="22"/>
          <w:szCs w:val="22"/>
          <w:lang w:val="en-GB" w:eastAsia="ru-RU"/>
        </w:rPr>
      </w:pPr>
      <w:r w:rsidRPr="00C57ACF">
        <w:rPr>
          <w:rFonts w:ascii="Arial" w:hAnsi="Arial" w:cs="Arial"/>
          <w:sz w:val="22"/>
          <w:szCs w:val="22"/>
          <w:lang w:val="en-GB" w:eastAsia="ru-RU"/>
        </w:rPr>
        <w:t>In addition to providing legal assistance, public reception</w:t>
      </w:r>
      <w:r w:rsidR="00DC1713" w:rsidRPr="00C57ACF">
        <w:rPr>
          <w:rFonts w:ascii="Arial" w:hAnsi="Arial" w:cs="Arial"/>
          <w:sz w:val="22"/>
          <w:szCs w:val="22"/>
          <w:lang w:val="en-GB" w:eastAsia="ru-RU"/>
        </w:rPr>
        <w:t xml:space="preserve"> office</w:t>
      </w:r>
      <w:r w:rsidRPr="00C57ACF">
        <w:rPr>
          <w:rFonts w:ascii="Arial" w:hAnsi="Arial" w:cs="Arial"/>
          <w:sz w:val="22"/>
          <w:szCs w:val="22"/>
          <w:lang w:val="en-GB" w:eastAsia="ru-RU"/>
        </w:rPr>
        <w:t>s (</w:t>
      </w:r>
      <w:proofErr w:type="spellStart"/>
      <w:r w:rsidRPr="00C57ACF">
        <w:rPr>
          <w:rFonts w:ascii="Arial" w:hAnsi="Arial" w:cs="Arial"/>
          <w:sz w:val="22"/>
          <w:szCs w:val="22"/>
          <w:lang w:val="en-GB" w:eastAsia="ru-RU"/>
        </w:rPr>
        <w:t>PR</w:t>
      </w:r>
      <w:r w:rsidR="00DC1713" w:rsidRPr="00C57ACF">
        <w:rPr>
          <w:rFonts w:ascii="Arial" w:hAnsi="Arial" w:cs="Arial"/>
          <w:sz w:val="22"/>
          <w:szCs w:val="22"/>
          <w:lang w:val="en-GB" w:eastAsia="ru-RU"/>
        </w:rPr>
        <w:t>Os</w:t>
      </w:r>
      <w:proofErr w:type="spellEnd"/>
      <w:r w:rsidRPr="00C57ACF">
        <w:rPr>
          <w:rFonts w:ascii="Arial" w:hAnsi="Arial" w:cs="Arial"/>
          <w:sz w:val="22"/>
          <w:szCs w:val="22"/>
          <w:lang w:val="en-GB" w:eastAsia="ru-RU"/>
        </w:rPr>
        <w:t xml:space="preserve">) also conducted awareness-raising activities. </w:t>
      </w:r>
      <w:r w:rsidR="00DC1713" w:rsidRPr="00C57ACF">
        <w:rPr>
          <w:rFonts w:ascii="Arial" w:hAnsi="Arial" w:cs="Arial"/>
          <w:sz w:val="22"/>
          <w:szCs w:val="22"/>
          <w:lang w:val="en-GB" w:eastAsia="ru-RU"/>
        </w:rPr>
        <w:t xml:space="preserve">Below </w:t>
      </w:r>
      <w:r w:rsidRPr="00C57ACF">
        <w:rPr>
          <w:rFonts w:ascii="Arial" w:hAnsi="Arial" w:cs="Arial"/>
          <w:sz w:val="22"/>
          <w:szCs w:val="22"/>
          <w:lang w:val="en-GB" w:eastAsia="ru-RU"/>
        </w:rPr>
        <w:t xml:space="preserve">are </w:t>
      </w:r>
      <w:r w:rsidR="00DC1713" w:rsidRPr="00C57ACF">
        <w:rPr>
          <w:rFonts w:ascii="Arial" w:hAnsi="Arial" w:cs="Arial"/>
          <w:sz w:val="22"/>
          <w:szCs w:val="22"/>
          <w:lang w:val="en-GB" w:eastAsia="ru-RU"/>
        </w:rPr>
        <w:t xml:space="preserve">given </w:t>
      </w:r>
      <w:r w:rsidRPr="00C57ACF">
        <w:rPr>
          <w:rFonts w:ascii="Arial" w:hAnsi="Arial" w:cs="Arial"/>
          <w:sz w:val="22"/>
          <w:szCs w:val="22"/>
          <w:lang w:val="en-GB" w:eastAsia="ru-RU"/>
        </w:rPr>
        <w:t>s</w:t>
      </w:r>
      <w:r w:rsidR="00DC1713" w:rsidRPr="00C57ACF">
        <w:rPr>
          <w:rFonts w:ascii="Arial" w:hAnsi="Arial" w:cs="Arial"/>
          <w:sz w:val="22"/>
          <w:szCs w:val="22"/>
          <w:lang w:val="en-GB" w:eastAsia="ru-RU"/>
        </w:rPr>
        <w:t xml:space="preserve">everal </w:t>
      </w:r>
      <w:r w:rsidRPr="00C57ACF">
        <w:rPr>
          <w:rFonts w:ascii="Arial" w:hAnsi="Arial" w:cs="Arial"/>
          <w:sz w:val="22"/>
          <w:szCs w:val="22"/>
          <w:lang w:val="en-GB" w:eastAsia="ru-RU"/>
        </w:rPr>
        <w:t xml:space="preserve">examples of </w:t>
      </w:r>
      <w:proofErr w:type="spellStart"/>
      <w:r w:rsidR="00DC1713" w:rsidRPr="00C57ACF">
        <w:rPr>
          <w:rFonts w:ascii="Arial" w:hAnsi="Arial" w:cs="Arial"/>
          <w:sz w:val="22"/>
          <w:szCs w:val="22"/>
          <w:lang w:val="en-GB" w:eastAsia="ru-RU"/>
        </w:rPr>
        <w:t>PROs</w:t>
      </w:r>
      <w:proofErr w:type="spellEnd"/>
      <w:r w:rsidR="00DC1713" w:rsidRPr="00C57ACF">
        <w:rPr>
          <w:rFonts w:ascii="Arial" w:hAnsi="Arial" w:cs="Arial"/>
          <w:sz w:val="22"/>
          <w:szCs w:val="22"/>
          <w:lang w:val="en-GB" w:eastAsia="ru-RU"/>
        </w:rPr>
        <w:t xml:space="preserve"> gender-related/oriented </w:t>
      </w:r>
      <w:r w:rsidRPr="00C57ACF">
        <w:rPr>
          <w:rFonts w:ascii="Arial" w:hAnsi="Arial" w:cs="Arial"/>
          <w:sz w:val="22"/>
          <w:szCs w:val="22"/>
          <w:lang w:val="en-GB" w:eastAsia="ru-RU"/>
        </w:rPr>
        <w:t>activities.</w:t>
      </w:r>
    </w:p>
    <w:p w14:paraId="11DCB28D" w14:textId="77777777" w:rsidR="002F3A9F" w:rsidRPr="00C57ACF" w:rsidRDefault="002F3A9F" w:rsidP="002F3A9F">
      <w:pPr>
        <w:pStyle w:val="a5"/>
        <w:shd w:val="clear" w:color="auto" w:fill="FFFFFF"/>
        <w:spacing w:before="0" w:beforeAutospacing="0" w:after="60" w:afterAutospacing="0"/>
        <w:ind w:firstLine="567"/>
        <w:jc w:val="both"/>
        <w:rPr>
          <w:rFonts w:ascii="Arial" w:hAnsi="Arial" w:cs="Arial"/>
          <w:sz w:val="22"/>
          <w:szCs w:val="22"/>
          <w:lang w:val="uk-UA" w:eastAsia="ru-RU"/>
        </w:rPr>
      </w:pPr>
    </w:p>
    <w:p w14:paraId="0AFA3008" w14:textId="77777777" w:rsidR="00DC1713" w:rsidRPr="00C57ACF" w:rsidRDefault="00394E32" w:rsidP="00DC1713">
      <w:pPr>
        <w:tabs>
          <w:tab w:val="left" w:pos="709"/>
        </w:tabs>
        <w:spacing w:after="60" w:line="240" w:lineRule="auto"/>
        <w:ind w:left="567"/>
        <w:jc w:val="both"/>
        <w:rPr>
          <w:rFonts w:ascii="Arial" w:hAnsi="Arial" w:cs="Arial"/>
        </w:rPr>
      </w:pPr>
      <w:r w:rsidRPr="00C57ACF">
        <w:rPr>
          <w:rFonts w:ascii="Arial" w:hAnsi="Arial" w:cs="Arial"/>
          <w:b/>
        </w:rPr>
        <w:t>PR</w:t>
      </w:r>
      <w:r w:rsidR="00DC1713" w:rsidRPr="00C57ACF">
        <w:rPr>
          <w:rFonts w:ascii="Arial" w:hAnsi="Arial" w:cs="Arial"/>
          <w:b/>
        </w:rPr>
        <w:t>O</w:t>
      </w:r>
      <w:r w:rsidRPr="00C57ACF">
        <w:rPr>
          <w:rFonts w:ascii="Arial" w:hAnsi="Arial" w:cs="Arial"/>
          <w:b/>
        </w:rPr>
        <w:t xml:space="preserve"> in Sumy</w:t>
      </w:r>
    </w:p>
    <w:p w14:paraId="26B17104" w14:textId="094A7201" w:rsidR="00282CD6" w:rsidRPr="00C57ACF" w:rsidRDefault="00282CD6" w:rsidP="00DC1713">
      <w:pPr>
        <w:tabs>
          <w:tab w:val="left" w:pos="709"/>
        </w:tabs>
        <w:spacing w:after="60" w:line="240" w:lineRule="auto"/>
        <w:ind w:firstLine="567"/>
        <w:jc w:val="both"/>
        <w:rPr>
          <w:rFonts w:ascii="Arial" w:hAnsi="Arial" w:cs="Arial"/>
        </w:rPr>
      </w:pPr>
      <w:r w:rsidRPr="00C57ACF">
        <w:rPr>
          <w:rFonts w:ascii="Arial" w:hAnsi="Arial" w:cs="Arial"/>
        </w:rPr>
        <w:t xml:space="preserve">Lawyers of the reception </w:t>
      </w:r>
      <w:r w:rsidR="00DC1713" w:rsidRPr="00C57ACF">
        <w:rPr>
          <w:rFonts w:ascii="Arial" w:hAnsi="Arial" w:cs="Arial"/>
        </w:rPr>
        <w:t xml:space="preserve">office </w:t>
      </w:r>
      <w:r w:rsidRPr="00C57ACF">
        <w:rPr>
          <w:rFonts w:ascii="Arial" w:hAnsi="Arial" w:cs="Arial"/>
        </w:rPr>
        <w:t>advised</w:t>
      </w:r>
      <w:r w:rsidR="00DC1713" w:rsidRPr="00C57ACF">
        <w:rPr>
          <w:rFonts w:ascii="Arial" w:hAnsi="Arial" w:cs="Arial"/>
        </w:rPr>
        <w:t xml:space="preserve"> citizens</w:t>
      </w:r>
      <w:r w:rsidRPr="00C57ACF">
        <w:rPr>
          <w:rFonts w:ascii="Arial" w:hAnsi="Arial" w:cs="Arial"/>
        </w:rPr>
        <w:t xml:space="preserve"> on the matters that can be classified as </w:t>
      </w:r>
      <w:r w:rsidR="00DC1713" w:rsidRPr="00C57ACF">
        <w:rPr>
          <w:rFonts w:ascii="Arial" w:hAnsi="Arial" w:cs="Arial"/>
        </w:rPr>
        <w:t xml:space="preserve">a </w:t>
      </w:r>
      <w:r w:rsidRPr="00C57ACF">
        <w:rPr>
          <w:rFonts w:ascii="Arial" w:hAnsi="Arial" w:cs="Arial"/>
        </w:rPr>
        <w:t>gender-based violence, in the following cases:</w:t>
      </w:r>
    </w:p>
    <w:p w14:paraId="1D37F946" w14:textId="77725D0A" w:rsidR="002444C7" w:rsidRPr="00C57ACF" w:rsidRDefault="00282CD6" w:rsidP="001347E0">
      <w:pPr>
        <w:numPr>
          <w:ilvl w:val="0"/>
          <w:numId w:val="11"/>
        </w:numPr>
        <w:tabs>
          <w:tab w:val="left" w:pos="851"/>
        </w:tabs>
        <w:spacing w:after="60" w:line="240" w:lineRule="auto"/>
        <w:ind w:left="851" w:hanging="284"/>
        <w:jc w:val="both"/>
        <w:rPr>
          <w:rFonts w:ascii="Arial" w:hAnsi="Arial" w:cs="Arial"/>
          <w:lang w:val="en-GB"/>
        </w:rPr>
      </w:pPr>
      <w:r w:rsidRPr="00C57ACF">
        <w:rPr>
          <w:rFonts w:ascii="Arial" w:hAnsi="Arial" w:cs="Arial"/>
          <w:lang w:val="uk-UA"/>
        </w:rPr>
        <w:t xml:space="preserve">According to </w:t>
      </w:r>
      <w:r w:rsidR="007C16D8" w:rsidRPr="00C57ACF">
        <w:rPr>
          <w:rFonts w:ascii="Arial" w:hAnsi="Arial" w:cs="Arial"/>
          <w:lang w:val="en-GB"/>
        </w:rPr>
        <w:t xml:space="preserve">a </w:t>
      </w:r>
      <w:r w:rsidRPr="00C57ACF">
        <w:rPr>
          <w:rFonts w:ascii="Arial" w:hAnsi="Arial" w:cs="Arial"/>
          <w:lang w:val="en-GB"/>
        </w:rPr>
        <w:t xml:space="preserve">client, a man behaved in a cruel way with his wife and children in the family of their </w:t>
      </w:r>
      <w:proofErr w:type="spellStart"/>
      <w:r w:rsidRPr="00C57ACF">
        <w:rPr>
          <w:rFonts w:ascii="Arial" w:hAnsi="Arial" w:cs="Arial"/>
          <w:lang w:val="en-GB"/>
        </w:rPr>
        <w:t>neighbors</w:t>
      </w:r>
      <w:proofErr w:type="spellEnd"/>
      <w:r w:rsidRPr="00C57ACF">
        <w:rPr>
          <w:rFonts w:ascii="Arial" w:hAnsi="Arial" w:cs="Arial"/>
          <w:lang w:val="en-GB"/>
        </w:rPr>
        <w:t xml:space="preserve">. The woman was in a difficult situation, needed legal assistance to </w:t>
      </w:r>
      <w:r w:rsidRPr="00C57ACF">
        <w:rPr>
          <w:rFonts w:ascii="Arial" w:hAnsi="Arial" w:cs="Arial"/>
          <w:lang w:val="en-GB"/>
        </w:rPr>
        <w:lastRenderedPageBreak/>
        <w:t>address the issue concerning permission for the child to go abroad without consent of the other parent. The client received advice, information on the rights and opportunities of the woman to seek legal and psychological assistance.</w:t>
      </w:r>
    </w:p>
    <w:p w14:paraId="5F6E3554" w14:textId="76AB5B27" w:rsidR="001347E0" w:rsidRPr="00C57ACF" w:rsidRDefault="00282CD6" w:rsidP="001347E0">
      <w:pPr>
        <w:pStyle w:val="afa"/>
        <w:numPr>
          <w:ilvl w:val="0"/>
          <w:numId w:val="22"/>
        </w:numPr>
        <w:spacing w:after="60" w:line="240" w:lineRule="auto"/>
        <w:ind w:left="851" w:hanging="284"/>
        <w:contextualSpacing w:val="0"/>
        <w:jc w:val="both"/>
        <w:rPr>
          <w:rFonts w:ascii="Arial" w:hAnsi="Arial" w:cs="Arial"/>
          <w:lang w:val="en-US"/>
        </w:rPr>
      </w:pPr>
      <w:r w:rsidRPr="00C57ACF">
        <w:rPr>
          <w:rFonts w:ascii="Arial" w:hAnsi="Arial" w:cs="Arial"/>
          <w:lang w:val="en-GB"/>
        </w:rPr>
        <w:t xml:space="preserve">Legal advice on general issues of child protection in the situation in the family, where (according to </w:t>
      </w:r>
      <w:r w:rsidR="00301061" w:rsidRPr="00C57ACF">
        <w:rPr>
          <w:rFonts w:ascii="Arial" w:hAnsi="Arial" w:cs="Arial"/>
          <w:lang w:val="en-GB"/>
        </w:rPr>
        <w:t xml:space="preserve">an </w:t>
      </w:r>
      <w:r w:rsidRPr="00C57ACF">
        <w:rPr>
          <w:rFonts w:ascii="Arial" w:hAnsi="Arial" w:cs="Arial"/>
          <w:lang w:val="en-GB"/>
        </w:rPr>
        <w:t>applicant) the mentally ill mother had a negative impact on a young child</w:t>
      </w:r>
      <w:r w:rsidR="00851D51" w:rsidRPr="00C57ACF">
        <w:rPr>
          <w:rFonts w:ascii="Arial" w:hAnsi="Arial" w:cs="Arial"/>
          <w:lang w:val="en-GB"/>
        </w:rPr>
        <w:t>’s life</w:t>
      </w:r>
      <w:r w:rsidRPr="00C57ACF">
        <w:rPr>
          <w:rFonts w:ascii="Arial" w:hAnsi="Arial" w:cs="Arial"/>
          <w:lang w:val="en-GB"/>
        </w:rPr>
        <w:t>, prevented his/her normal physical</w:t>
      </w:r>
      <w:r w:rsidRPr="00C57ACF">
        <w:rPr>
          <w:rFonts w:ascii="Arial" w:hAnsi="Arial" w:cs="Arial"/>
          <w:lang w:val="en-US"/>
        </w:rPr>
        <w:t xml:space="preserve">, spiritual and intellectual development. The information </w:t>
      </w:r>
      <w:r w:rsidR="001347E0" w:rsidRPr="00C57ACF">
        <w:rPr>
          <w:rFonts w:ascii="Arial" w:hAnsi="Arial" w:cs="Arial"/>
          <w:lang w:val="en-US"/>
        </w:rPr>
        <w:t>about</w:t>
      </w:r>
      <w:r w:rsidRPr="00C57ACF">
        <w:rPr>
          <w:rFonts w:ascii="Arial" w:hAnsi="Arial" w:cs="Arial"/>
          <w:lang w:val="en-US"/>
        </w:rPr>
        <w:t xml:space="preserve"> </w:t>
      </w:r>
      <w:r w:rsidR="001347E0" w:rsidRPr="00C57ACF">
        <w:rPr>
          <w:rFonts w:ascii="Arial" w:hAnsi="Arial" w:cs="Arial"/>
          <w:lang w:val="en-US"/>
        </w:rPr>
        <w:t>Children’s</w:t>
      </w:r>
      <w:r w:rsidR="001347E0" w:rsidRPr="00C57ACF">
        <w:rPr>
          <w:rFonts w:ascii="Arial" w:hAnsi="Arial" w:cs="Arial"/>
          <w:lang w:val="uk-UA"/>
        </w:rPr>
        <w:t xml:space="preserve"> </w:t>
      </w:r>
      <w:r w:rsidR="001347E0" w:rsidRPr="00C57ACF">
        <w:rPr>
          <w:rFonts w:ascii="Arial" w:hAnsi="Arial" w:cs="Arial"/>
          <w:lang w:val="en-US"/>
        </w:rPr>
        <w:t xml:space="preserve">Affairs Service </w:t>
      </w:r>
      <w:r w:rsidRPr="00C57ACF">
        <w:rPr>
          <w:rFonts w:ascii="Arial" w:hAnsi="Arial" w:cs="Arial"/>
          <w:lang w:val="en-US"/>
        </w:rPr>
        <w:t>of Sumy City Council was provided.</w:t>
      </w:r>
    </w:p>
    <w:p w14:paraId="292582E9" w14:textId="5D6F7A7C" w:rsidR="001347E0" w:rsidRPr="00C57ACF" w:rsidRDefault="001347E0" w:rsidP="001347E0">
      <w:pPr>
        <w:pStyle w:val="afa"/>
        <w:numPr>
          <w:ilvl w:val="0"/>
          <w:numId w:val="22"/>
        </w:numPr>
        <w:spacing w:after="60" w:line="240" w:lineRule="auto"/>
        <w:ind w:left="851" w:hanging="284"/>
        <w:contextualSpacing w:val="0"/>
        <w:jc w:val="both"/>
        <w:rPr>
          <w:rFonts w:ascii="Arial" w:hAnsi="Arial" w:cs="Arial"/>
          <w:lang w:val="en-US"/>
        </w:rPr>
      </w:pPr>
      <w:r w:rsidRPr="00C57ACF">
        <w:rPr>
          <w:rFonts w:ascii="Arial" w:hAnsi="Arial" w:cs="Arial"/>
          <w:lang w:val="en-US"/>
        </w:rPr>
        <w:t>A man’</w:t>
      </w:r>
      <w:r w:rsidR="00EC1B6E" w:rsidRPr="00C57ACF">
        <w:rPr>
          <w:rFonts w:ascii="Arial" w:hAnsi="Arial" w:cs="Arial"/>
          <w:lang w:val="en-US"/>
        </w:rPr>
        <w:t>s behavior in a cruel way</w:t>
      </w:r>
      <w:r w:rsidR="00282CD6" w:rsidRPr="00C57ACF">
        <w:rPr>
          <w:rFonts w:ascii="Arial" w:hAnsi="Arial" w:cs="Arial"/>
          <w:lang w:val="en-US"/>
        </w:rPr>
        <w:t xml:space="preserve">, violence in the family, keeping a minor child without the consent of the mother. The </w:t>
      </w:r>
      <w:r w:rsidRPr="00C57ACF">
        <w:rPr>
          <w:rFonts w:ascii="Arial" w:hAnsi="Arial" w:cs="Arial"/>
          <w:lang w:val="en-US"/>
        </w:rPr>
        <w:t xml:space="preserve">legal </w:t>
      </w:r>
      <w:r w:rsidR="00282CD6" w:rsidRPr="00C57ACF">
        <w:rPr>
          <w:rFonts w:ascii="Arial" w:hAnsi="Arial" w:cs="Arial"/>
          <w:lang w:val="en-US"/>
        </w:rPr>
        <w:t>advice was provided; rights of the woman were explained; she was proposed to contact the police and the guardianship authority.</w:t>
      </w:r>
    </w:p>
    <w:p w14:paraId="4283EC2F" w14:textId="63F86F86" w:rsidR="00282CD6" w:rsidRPr="00C57ACF" w:rsidRDefault="00301061" w:rsidP="00DC1713">
      <w:pPr>
        <w:pStyle w:val="afa"/>
        <w:numPr>
          <w:ilvl w:val="0"/>
          <w:numId w:val="22"/>
        </w:numPr>
        <w:spacing w:after="60" w:line="240" w:lineRule="auto"/>
        <w:ind w:left="851" w:hanging="284"/>
        <w:contextualSpacing w:val="0"/>
        <w:jc w:val="both"/>
        <w:rPr>
          <w:rFonts w:ascii="Arial" w:hAnsi="Arial" w:cs="Arial"/>
          <w:lang w:val="en-US"/>
        </w:rPr>
      </w:pPr>
      <w:r w:rsidRPr="00C57ACF">
        <w:rPr>
          <w:rFonts w:ascii="Arial" w:hAnsi="Arial" w:cs="Arial"/>
          <w:lang w:val="en-US"/>
        </w:rPr>
        <w:t>A</w:t>
      </w:r>
      <w:r w:rsidR="00282CD6" w:rsidRPr="00C57ACF">
        <w:rPr>
          <w:rFonts w:ascii="Arial" w:hAnsi="Arial" w:cs="Arial"/>
          <w:lang w:val="en-US"/>
        </w:rPr>
        <w:t xml:space="preserve"> family, in which a convicted man (currently serving a term) behaved in a psychologically violent way against a woman; he threatened her through his friend for </w:t>
      </w:r>
      <w:r w:rsidR="00845791" w:rsidRPr="00C57ACF">
        <w:rPr>
          <w:rFonts w:ascii="Arial" w:hAnsi="Arial" w:cs="Arial"/>
          <w:lang w:val="en-US"/>
        </w:rPr>
        <w:t>decision</w:t>
      </w:r>
      <w:r w:rsidR="00282CD6" w:rsidRPr="00C57ACF">
        <w:rPr>
          <w:rFonts w:ascii="Arial" w:hAnsi="Arial" w:cs="Arial"/>
          <w:lang w:val="en-US"/>
        </w:rPr>
        <w:t xml:space="preserve"> to divorce him. The family is being </w:t>
      </w:r>
      <w:r w:rsidR="00845791" w:rsidRPr="00C57ACF">
        <w:rPr>
          <w:rFonts w:ascii="Arial" w:hAnsi="Arial" w:cs="Arial"/>
          <w:lang w:val="en-US"/>
        </w:rPr>
        <w:t>supported</w:t>
      </w:r>
      <w:r w:rsidR="00282CD6" w:rsidRPr="00C57ACF">
        <w:rPr>
          <w:rFonts w:ascii="Arial" w:hAnsi="Arial" w:cs="Arial"/>
          <w:lang w:val="en-US"/>
        </w:rPr>
        <w:t xml:space="preserve"> for several months; a statement about the divorce was </w:t>
      </w:r>
      <w:r w:rsidR="001347E0" w:rsidRPr="00C57ACF">
        <w:rPr>
          <w:rFonts w:ascii="Arial" w:hAnsi="Arial" w:cs="Arial"/>
          <w:lang w:val="en-US"/>
        </w:rPr>
        <w:t>compiled</w:t>
      </w:r>
      <w:r w:rsidR="00282CD6" w:rsidRPr="00C57ACF">
        <w:rPr>
          <w:rFonts w:ascii="Arial" w:hAnsi="Arial" w:cs="Arial"/>
          <w:lang w:val="en-US"/>
        </w:rPr>
        <w:t xml:space="preserve">; advice </w:t>
      </w:r>
      <w:r w:rsidR="001347E0" w:rsidRPr="00C57ACF">
        <w:rPr>
          <w:rFonts w:ascii="Arial" w:hAnsi="Arial" w:cs="Arial"/>
          <w:lang w:val="en-US"/>
        </w:rPr>
        <w:t xml:space="preserve">on the trial process </w:t>
      </w:r>
      <w:r w:rsidR="00282CD6" w:rsidRPr="00C57ACF">
        <w:rPr>
          <w:rFonts w:ascii="Arial" w:hAnsi="Arial" w:cs="Arial"/>
          <w:lang w:val="en-US"/>
        </w:rPr>
        <w:t xml:space="preserve">and </w:t>
      </w:r>
      <w:r w:rsidR="001347E0" w:rsidRPr="00C57ACF">
        <w:rPr>
          <w:rFonts w:ascii="Arial" w:hAnsi="Arial" w:cs="Arial"/>
          <w:lang w:val="en-US"/>
        </w:rPr>
        <w:t>applying to</w:t>
      </w:r>
      <w:r w:rsidR="00282CD6" w:rsidRPr="00C57ACF">
        <w:rPr>
          <w:rFonts w:ascii="Arial" w:hAnsi="Arial" w:cs="Arial"/>
          <w:lang w:val="en-US"/>
        </w:rPr>
        <w:t xml:space="preserve"> the police about the threats </w:t>
      </w:r>
      <w:r w:rsidR="001347E0" w:rsidRPr="00C57ACF">
        <w:rPr>
          <w:rFonts w:ascii="Arial" w:hAnsi="Arial" w:cs="Arial"/>
          <w:lang w:val="en-US"/>
        </w:rPr>
        <w:t xml:space="preserve">are being also </w:t>
      </w:r>
      <w:r w:rsidR="00282CD6" w:rsidRPr="00C57ACF">
        <w:rPr>
          <w:rFonts w:ascii="Arial" w:hAnsi="Arial" w:cs="Arial"/>
          <w:lang w:val="en-US"/>
        </w:rPr>
        <w:t>provided.</w:t>
      </w:r>
    </w:p>
    <w:p w14:paraId="4F4C39D9" w14:textId="77777777" w:rsidR="001A73F1" w:rsidRPr="00C57ACF" w:rsidRDefault="001A73F1" w:rsidP="00DC1713">
      <w:pPr>
        <w:spacing w:after="60" w:line="240" w:lineRule="auto"/>
        <w:ind w:firstLine="567"/>
        <w:jc w:val="both"/>
        <w:rPr>
          <w:rFonts w:ascii="Arial" w:hAnsi="Arial" w:cs="Arial"/>
          <w:sz w:val="6"/>
          <w:szCs w:val="6"/>
          <w:u w:val="single"/>
          <w:lang w:val="uk-UA"/>
        </w:rPr>
      </w:pPr>
    </w:p>
    <w:p w14:paraId="0E930301" w14:textId="671AA9E2" w:rsidR="0004112E" w:rsidRPr="00C57ACF" w:rsidRDefault="0004112E" w:rsidP="00DC1713">
      <w:pPr>
        <w:spacing w:after="60" w:line="240" w:lineRule="auto"/>
        <w:ind w:firstLine="567"/>
        <w:jc w:val="both"/>
        <w:rPr>
          <w:rFonts w:ascii="Arial" w:hAnsi="Arial" w:cs="Arial"/>
          <w:u w:val="single"/>
        </w:rPr>
      </w:pPr>
      <w:r w:rsidRPr="00C57ACF">
        <w:rPr>
          <w:rFonts w:ascii="Arial" w:hAnsi="Arial" w:cs="Arial"/>
          <w:u w:val="single"/>
        </w:rPr>
        <w:t xml:space="preserve">Regarding awareness-raising </w:t>
      </w:r>
      <w:r w:rsidR="00DC1713" w:rsidRPr="00C57ACF">
        <w:rPr>
          <w:rFonts w:ascii="Arial" w:hAnsi="Arial" w:cs="Arial"/>
          <w:u w:val="single"/>
        </w:rPr>
        <w:t xml:space="preserve">gender-oriented </w:t>
      </w:r>
      <w:r w:rsidRPr="00C57ACF">
        <w:rPr>
          <w:rFonts w:ascii="Arial" w:hAnsi="Arial" w:cs="Arial"/>
          <w:u w:val="single"/>
        </w:rPr>
        <w:t>activities:</w:t>
      </w:r>
    </w:p>
    <w:p w14:paraId="5E8E7BE5" w14:textId="4A93DC61" w:rsidR="0004112E" w:rsidRPr="00C57ACF" w:rsidRDefault="00DC1713" w:rsidP="00DC1713">
      <w:pPr>
        <w:spacing w:after="60" w:line="240" w:lineRule="auto"/>
        <w:ind w:firstLine="567"/>
        <w:jc w:val="both"/>
        <w:rPr>
          <w:rFonts w:ascii="Arial" w:hAnsi="Arial" w:cs="Arial"/>
          <w:color w:val="660066"/>
        </w:rPr>
      </w:pPr>
      <w:r w:rsidRPr="00C57ACF">
        <w:rPr>
          <w:rFonts w:ascii="Arial" w:hAnsi="Arial" w:cs="Arial"/>
        </w:rPr>
        <w:t>On occasion of</w:t>
      </w:r>
      <w:r w:rsidR="0004112E" w:rsidRPr="00C57ACF">
        <w:rPr>
          <w:rFonts w:ascii="Arial" w:hAnsi="Arial" w:cs="Arial"/>
        </w:rPr>
        <w:t xml:space="preserve"> November </w:t>
      </w:r>
      <w:r w:rsidR="00701158" w:rsidRPr="00C57ACF">
        <w:rPr>
          <w:rFonts w:ascii="Arial" w:hAnsi="Arial" w:cs="Arial"/>
        </w:rPr>
        <w:t xml:space="preserve">25 </w:t>
      </w:r>
      <w:r w:rsidR="004A6508" w:rsidRPr="00C57ACF">
        <w:rPr>
          <w:rFonts w:ascii="Arial" w:hAnsi="Arial" w:cs="Arial"/>
        </w:rPr>
        <w:t>–</w:t>
      </w:r>
      <w:r w:rsidR="0004112E" w:rsidRPr="00C57ACF">
        <w:rPr>
          <w:rFonts w:ascii="Arial" w:hAnsi="Arial" w:cs="Arial"/>
        </w:rPr>
        <w:t xml:space="preserve"> </w:t>
      </w:r>
      <w:r w:rsidR="004A6508" w:rsidRPr="00C57ACF">
        <w:rPr>
          <w:rFonts w:ascii="Arial" w:hAnsi="Arial" w:cs="Arial"/>
        </w:rPr>
        <w:t xml:space="preserve">the </w:t>
      </w:r>
      <w:r w:rsidR="0004112E" w:rsidRPr="00C57ACF">
        <w:rPr>
          <w:rFonts w:ascii="Arial" w:hAnsi="Arial" w:cs="Arial"/>
        </w:rPr>
        <w:t>International Day f</w:t>
      </w:r>
      <w:r w:rsidR="00301061" w:rsidRPr="00C57ACF">
        <w:rPr>
          <w:rFonts w:ascii="Arial" w:hAnsi="Arial" w:cs="Arial"/>
        </w:rPr>
        <w:t>or the Elimination of Violence against</w:t>
      </w:r>
      <w:r w:rsidR="0004112E" w:rsidRPr="00C57ACF">
        <w:rPr>
          <w:rFonts w:ascii="Arial" w:hAnsi="Arial" w:cs="Arial"/>
        </w:rPr>
        <w:t xml:space="preserve"> Women </w:t>
      </w:r>
      <w:r w:rsidR="00701158" w:rsidRPr="00C57ACF">
        <w:rPr>
          <w:rFonts w:ascii="Arial" w:hAnsi="Arial" w:cs="Arial"/>
        </w:rPr>
        <w:t>–</w:t>
      </w:r>
      <w:r w:rsidR="0004112E" w:rsidRPr="00C57ACF">
        <w:rPr>
          <w:rFonts w:ascii="Arial" w:hAnsi="Arial" w:cs="Arial"/>
        </w:rPr>
        <w:t xml:space="preserve"> </w:t>
      </w:r>
      <w:r w:rsidR="00701158" w:rsidRPr="00C57ACF">
        <w:rPr>
          <w:rFonts w:ascii="Arial" w:hAnsi="Arial" w:cs="Arial"/>
        </w:rPr>
        <w:t xml:space="preserve">the </w:t>
      </w:r>
      <w:r w:rsidR="0004112E" w:rsidRPr="00C57ACF">
        <w:rPr>
          <w:rFonts w:ascii="Arial" w:hAnsi="Arial" w:cs="Arial"/>
        </w:rPr>
        <w:t>public reception</w:t>
      </w:r>
      <w:r w:rsidRPr="00C57ACF">
        <w:rPr>
          <w:rFonts w:ascii="Arial" w:hAnsi="Arial" w:cs="Arial"/>
        </w:rPr>
        <w:t xml:space="preserve"> office</w:t>
      </w:r>
      <w:r w:rsidR="004A6508" w:rsidRPr="00C57ACF">
        <w:rPr>
          <w:rFonts w:ascii="Arial" w:hAnsi="Arial" w:cs="Arial"/>
        </w:rPr>
        <w:t xml:space="preserve"> of</w:t>
      </w:r>
      <w:r w:rsidR="0004112E" w:rsidRPr="00C57ACF">
        <w:rPr>
          <w:rFonts w:ascii="Arial" w:hAnsi="Arial" w:cs="Arial"/>
        </w:rPr>
        <w:t xml:space="preserve"> </w:t>
      </w:r>
      <w:proofErr w:type="spellStart"/>
      <w:r w:rsidR="0004112E" w:rsidRPr="00C57ACF">
        <w:rPr>
          <w:rFonts w:ascii="Arial" w:hAnsi="Arial" w:cs="Arial"/>
        </w:rPr>
        <w:t>UHHRU</w:t>
      </w:r>
      <w:proofErr w:type="spellEnd"/>
      <w:r w:rsidR="0004112E" w:rsidRPr="00C57ACF">
        <w:rPr>
          <w:rFonts w:ascii="Arial" w:hAnsi="Arial" w:cs="Arial"/>
        </w:rPr>
        <w:t xml:space="preserve"> in Sumy, Advisor to the Ministry of Social Policy on </w:t>
      </w:r>
      <w:proofErr w:type="spellStart"/>
      <w:r w:rsidR="0004112E" w:rsidRPr="00C57ACF">
        <w:rPr>
          <w:rFonts w:ascii="Arial" w:hAnsi="Arial" w:cs="Arial"/>
        </w:rPr>
        <w:t>IDPs</w:t>
      </w:r>
      <w:proofErr w:type="spellEnd"/>
      <w:r w:rsidR="0004112E" w:rsidRPr="00C57ACF">
        <w:rPr>
          <w:rFonts w:ascii="Arial" w:hAnsi="Arial" w:cs="Arial"/>
        </w:rPr>
        <w:t xml:space="preserve"> in Sumy </w:t>
      </w:r>
      <w:r w:rsidRPr="00C57ACF">
        <w:rPr>
          <w:rFonts w:ascii="Arial" w:hAnsi="Arial" w:cs="Arial"/>
        </w:rPr>
        <w:t>oblast</w:t>
      </w:r>
      <w:r w:rsidR="004A6508" w:rsidRPr="00C57ACF">
        <w:rPr>
          <w:rFonts w:ascii="Arial" w:hAnsi="Arial" w:cs="Arial"/>
        </w:rPr>
        <w:t>, Sumy Psychological Crisis Service</w:t>
      </w:r>
      <w:r w:rsidR="0004112E" w:rsidRPr="00C57ACF">
        <w:rPr>
          <w:rFonts w:ascii="Arial" w:hAnsi="Arial" w:cs="Arial"/>
        </w:rPr>
        <w:t xml:space="preserve"> </w:t>
      </w:r>
      <w:r w:rsidR="001347E0" w:rsidRPr="00C57ACF">
        <w:rPr>
          <w:rFonts w:ascii="Arial" w:hAnsi="Arial" w:cs="Arial"/>
        </w:rPr>
        <w:t xml:space="preserve">together </w:t>
      </w:r>
      <w:r w:rsidR="0004112E" w:rsidRPr="00C57ACF">
        <w:rPr>
          <w:rFonts w:ascii="Arial" w:hAnsi="Arial" w:cs="Arial"/>
        </w:rPr>
        <w:t xml:space="preserve">with </w:t>
      </w:r>
      <w:r w:rsidR="001347E0" w:rsidRPr="00C57ACF">
        <w:rPr>
          <w:rFonts w:ascii="Arial" w:hAnsi="Arial" w:cs="Arial"/>
        </w:rPr>
        <w:t xml:space="preserve">the Students’ </w:t>
      </w:r>
      <w:r w:rsidR="0004112E" w:rsidRPr="00C57ACF">
        <w:rPr>
          <w:rFonts w:ascii="Arial" w:hAnsi="Arial" w:cs="Arial"/>
        </w:rPr>
        <w:t>legal clinic «</w:t>
      </w:r>
      <w:proofErr w:type="spellStart"/>
      <w:r w:rsidR="0004112E" w:rsidRPr="00C57ACF">
        <w:rPr>
          <w:rFonts w:ascii="Arial" w:hAnsi="Arial" w:cs="Arial"/>
        </w:rPr>
        <w:t>PROGESTO</w:t>
      </w:r>
      <w:proofErr w:type="spellEnd"/>
      <w:r w:rsidR="004A6508" w:rsidRPr="00C57ACF">
        <w:rPr>
          <w:rFonts w:ascii="Arial" w:hAnsi="Arial" w:cs="Arial"/>
        </w:rPr>
        <w:t xml:space="preserve">» </w:t>
      </w:r>
      <w:r w:rsidR="00701158" w:rsidRPr="00C57ACF">
        <w:rPr>
          <w:rFonts w:ascii="Arial" w:hAnsi="Arial" w:cs="Arial"/>
        </w:rPr>
        <w:t>gathered together for</w:t>
      </w:r>
      <w:r w:rsidR="004A6508" w:rsidRPr="00C57ACF">
        <w:rPr>
          <w:rFonts w:ascii="Arial" w:hAnsi="Arial" w:cs="Arial"/>
        </w:rPr>
        <w:t xml:space="preserve"> a joint event – </w:t>
      </w:r>
      <w:proofErr w:type="gramStart"/>
      <w:r w:rsidR="001347E0" w:rsidRPr="00C57ACF">
        <w:rPr>
          <w:rFonts w:ascii="Arial" w:hAnsi="Arial" w:cs="Arial"/>
        </w:rPr>
        <w:t xml:space="preserve">a </w:t>
      </w:r>
      <w:r w:rsidR="004A6508" w:rsidRPr="00C57ACF">
        <w:rPr>
          <w:rFonts w:ascii="Arial" w:hAnsi="Arial" w:cs="Arial"/>
        </w:rPr>
        <w:t>roundtable</w:t>
      </w:r>
      <w:proofErr w:type="gramEnd"/>
      <w:r w:rsidR="004A6508" w:rsidRPr="00C57ACF">
        <w:rPr>
          <w:rFonts w:ascii="Arial" w:hAnsi="Arial" w:cs="Arial"/>
        </w:rPr>
        <w:t xml:space="preserve"> </w:t>
      </w:r>
      <w:r w:rsidR="001347E0" w:rsidRPr="00C57ACF">
        <w:rPr>
          <w:rFonts w:ascii="Arial" w:hAnsi="Arial" w:cs="Arial"/>
        </w:rPr>
        <w:t>“</w:t>
      </w:r>
      <w:r w:rsidR="0004112E" w:rsidRPr="00C57ACF">
        <w:rPr>
          <w:rFonts w:ascii="Arial" w:hAnsi="Arial" w:cs="Arial"/>
        </w:rPr>
        <w:t>Combatin</w:t>
      </w:r>
      <w:r w:rsidR="00301061" w:rsidRPr="00C57ACF">
        <w:rPr>
          <w:rFonts w:ascii="Arial" w:hAnsi="Arial" w:cs="Arial"/>
        </w:rPr>
        <w:t>g violence against w</w:t>
      </w:r>
      <w:r w:rsidR="001347E0" w:rsidRPr="00C57ACF">
        <w:rPr>
          <w:rFonts w:ascii="Arial" w:hAnsi="Arial" w:cs="Arial"/>
        </w:rPr>
        <w:t>omen”.</w:t>
      </w:r>
      <w:r w:rsidR="0004112E" w:rsidRPr="00C57ACF">
        <w:rPr>
          <w:rFonts w:ascii="Arial" w:hAnsi="Arial" w:cs="Arial"/>
        </w:rPr>
        <w:t xml:space="preserve"> </w:t>
      </w:r>
      <w:r w:rsidR="00701158" w:rsidRPr="00C57ACF">
        <w:rPr>
          <w:rFonts w:ascii="Arial" w:hAnsi="Arial" w:cs="Arial"/>
        </w:rPr>
        <w:t>They d</w:t>
      </w:r>
      <w:r w:rsidR="001347E0" w:rsidRPr="00C57ACF">
        <w:rPr>
          <w:rFonts w:ascii="Arial" w:hAnsi="Arial" w:cs="Arial"/>
        </w:rPr>
        <w:t>iscussed such questions as “</w:t>
      </w:r>
      <w:r w:rsidR="0004112E" w:rsidRPr="00C57ACF">
        <w:rPr>
          <w:rFonts w:ascii="Arial" w:hAnsi="Arial" w:cs="Arial"/>
        </w:rPr>
        <w:t xml:space="preserve">What is violence? What right </w:t>
      </w:r>
      <w:r w:rsidR="001347E0" w:rsidRPr="00C57ACF">
        <w:rPr>
          <w:rFonts w:ascii="Arial" w:hAnsi="Arial" w:cs="Arial"/>
        </w:rPr>
        <w:t xml:space="preserve">a woman possesses? What </w:t>
      </w:r>
      <w:r w:rsidR="0004112E" w:rsidRPr="00C57ACF">
        <w:rPr>
          <w:rFonts w:ascii="Arial" w:hAnsi="Arial" w:cs="Arial"/>
        </w:rPr>
        <w:t>types of violence</w:t>
      </w:r>
      <w:r w:rsidR="001347E0" w:rsidRPr="00C57ACF">
        <w:rPr>
          <w:rFonts w:ascii="Arial" w:hAnsi="Arial" w:cs="Arial"/>
        </w:rPr>
        <w:t xml:space="preserve"> exist</w:t>
      </w:r>
      <w:r w:rsidR="0004112E" w:rsidRPr="00C57ACF">
        <w:rPr>
          <w:rFonts w:ascii="Arial" w:hAnsi="Arial" w:cs="Arial"/>
        </w:rPr>
        <w:t xml:space="preserve">? How to protect yourself from violence? Where to </w:t>
      </w:r>
      <w:r w:rsidR="00701158" w:rsidRPr="00C57ACF">
        <w:rPr>
          <w:rFonts w:ascii="Arial" w:hAnsi="Arial" w:cs="Arial"/>
        </w:rPr>
        <w:t>call</w:t>
      </w:r>
      <w:r w:rsidR="0004112E" w:rsidRPr="00C57ACF">
        <w:rPr>
          <w:rFonts w:ascii="Arial" w:hAnsi="Arial" w:cs="Arial"/>
        </w:rPr>
        <w:t xml:space="preserve"> in th</w:t>
      </w:r>
      <w:r w:rsidR="004A6508" w:rsidRPr="00C57ACF">
        <w:rPr>
          <w:rFonts w:ascii="Arial" w:hAnsi="Arial" w:cs="Arial"/>
        </w:rPr>
        <w:t>e case of violence against you?</w:t>
      </w:r>
      <w:proofErr w:type="gramStart"/>
      <w:r w:rsidR="001347E0" w:rsidRPr="00C57ACF">
        <w:rPr>
          <w:rFonts w:ascii="Arial" w:hAnsi="Arial" w:cs="Arial"/>
        </w:rPr>
        <w:t>”.</w:t>
      </w:r>
      <w:proofErr w:type="gramEnd"/>
    </w:p>
    <w:p w14:paraId="0D3F6A77" w14:textId="1CF40B08" w:rsidR="0004112E" w:rsidRPr="00C57ACF" w:rsidRDefault="001347E0" w:rsidP="00DC1713">
      <w:pPr>
        <w:spacing w:line="240" w:lineRule="auto"/>
        <w:ind w:firstLine="567"/>
        <w:jc w:val="both"/>
        <w:rPr>
          <w:rFonts w:ascii="Arial" w:hAnsi="Arial" w:cs="Arial"/>
        </w:rPr>
      </w:pPr>
      <w:r w:rsidRPr="00C57ACF">
        <w:rPr>
          <w:rFonts w:ascii="Arial" w:hAnsi="Arial" w:cs="Arial"/>
        </w:rPr>
        <w:t>It should be</w:t>
      </w:r>
      <w:r w:rsidR="009D2CE4" w:rsidRPr="00C57ACF">
        <w:rPr>
          <w:rFonts w:ascii="Arial" w:hAnsi="Arial" w:cs="Arial"/>
        </w:rPr>
        <w:t xml:space="preserve"> note</w:t>
      </w:r>
      <w:r w:rsidRPr="00C57ACF">
        <w:rPr>
          <w:rFonts w:ascii="Arial" w:hAnsi="Arial" w:cs="Arial"/>
        </w:rPr>
        <w:t>d</w:t>
      </w:r>
      <w:r w:rsidR="009D2CE4" w:rsidRPr="00C57ACF">
        <w:rPr>
          <w:rFonts w:ascii="Arial" w:hAnsi="Arial" w:cs="Arial"/>
        </w:rPr>
        <w:t xml:space="preserve"> that a day before </w:t>
      </w:r>
      <w:proofErr w:type="spellStart"/>
      <w:r w:rsidRPr="00C57ACF">
        <w:rPr>
          <w:rFonts w:ascii="Arial" w:hAnsi="Arial" w:cs="Arial"/>
        </w:rPr>
        <w:t>UHHRU</w:t>
      </w:r>
      <w:proofErr w:type="spellEnd"/>
      <w:r w:rsidRPr="00C57ACF">
        <w:rPr>
          <w:rFonts w:ascii="Arial" w:hAnsi="Arial" w:cs="Arial"/>
        </w:rPr>
        <w:t xml:space="preserve"> </w:t>
      </w:r>
      <w:r w:rsidR="009D2CE4" w:rsidRPr="00C57ACF">
        <w:rPr>
          <w:rFonts w:ascii="Arial" w:hAnsi="Arial" w:cs="Arial"/>
        </w:rPr>
        <w:t>PR</w:t>
      </w:r>
      <w:r w:rsidR="00301061" w:rsidRPr="00C57ACF">
        <w:rPr>
          <w:rFonts w:ascii="Arial" w:hAnsi="Arial" w:cs="Arial"/>
        </w:rPr>
        <w:t>O</w:t>
      </w:r>
      <w:r w:rsidR="009D2CE4" w:rsidRPr="00C57ACF">
        <w:rPr>
          <w:rFonts w:ascii="Arial" w:hAnsi="Arial" w:cs="Arial"/>
        </w:rPr>
        <w:t xml:space="preserve"> together with students conducted </w:t>
      </w:r>
      <w:r w:rsidRPr="00C57ACF">
        <w:rPr>
          <w:rFonts w:ascii="Arial" w:hAnsi="Arial" w:cs="Arial"/>
        </w:rPr>
        <w:t>a survey of ordinary people on “</w:t>
      </w:r>
      <w:r w:rsidR="009D2CE4" w:rsidRPr="00C57ACF">
        <w:rPr>
          <w:rFonts w:ascii="Arial" w:hAnsi="Arial" w:cs="Arial"/>
        </w:rPr>
        <w:t>What rights ha</w:t>
      </w:r>
      <w:r w:rsidR="00301061" w:rsidRPr="00C57ACF">
        <w:rPr>
          <w:rFonts w:ascii="Arial" w:hAnsi="Arial" w:cs="Arial"/>
        </w:rPr>
        <w:t>s</w:t>
      </w:r>
      <w:r w:rsidRPr="00C57ACF">
        <w:rPr>
          <w:rFonts w:ascii="Arial" w:hAnsi="Arial" w:cs="Arial"/>
        </w:rPr>
        <w:t xml:space="preserve"> a woman in Ukraine?”</w:t>
      </w:r>
      <w:r w:rsidR="009D2CE4" w:rsidRPr="00C57ACF">
        <w:rPr>
          <w:rFonts w:ascii="Arial" w:hAnsi="Arial" w:cs="Arial"/>
        </w:rPr>
        <w:t xml:space="preserve"> The results were discussed together with psychologists </w:t>
      </w:r>
      <w:r w:rsidR="00301061" w:rsidRPr="00C57ACF">
        <w:rPr>
          <w:rFonts w:ascii="Arial" w:hAnsi="Arial" w:cs="Arial"/>
        </w:rPr>
        <w:t>at</w:t>
      </w:r>
      <w:r w:rsidR="009D2CE4" w:rsidRPr="00C57ACF">
        <w:rPr>
          <w:rFonts w:ascii="Arial" w:hAnsi="Arial" w:cs="Arial"/>
        </w:rPr>
        <w:t xml:space="preserve"> the </w:t>
      </w:r>
      <w:r w:rsidR="00301061" w:rsidRPr="00C57ACF">
        <w:rPr>
          <w:rFonts w:ascii="Arial" w:hAnsi="Arial" w:cs="Arial"/>
        </w:rPr>
        <w:t>event</w:t>
      </w:r>
      <w:r w:rsidR="009D2CE4" w:rsidRPr="00C57ACF">
        <w:rPr>
          <w:rFonts w:ascii="Arial" w:hAnsi="Arial" w:cs="Arial"/>
        </w:rPr>
        <w:t xml:space="preserve">. </w:t>
      </w:r>
      <w:r w:rsidRPr="00C57ACF">
        <w:rPr>
          <w:rFonts w:ascii="Arial" w:hAnsi="Arial" w:cs="Arial"/>
        </w:rPr>
        <w:t>In addition</w:t>
      </w:r>
      <w:r w:rsidR="009D2CE4" w:rsidRPr="00C57ACF">
        <w:rPr>
          <w:rFonts w:ascii="Arial" w:hAnsi="Arial" w:cs="Arial"/>
        </w:rPr>
        <w:t xml:space="preserve">, </w:t>
      </w:r>
      <w:r w:rsidRPr="00C57ACF">
        <w:rPr>
          <w:rFonts w:ascii="Arial" w:hAnsi="Arial" w:cs="Arial"/>
        </w:rPr>
        <w:t xml:space="preserve">the results of </w:t>
      </w:r>
      <w:r w:rsidR="009D2CE4" w:rsidRPr="00C57ACF">
        <w:rPr>
          <w:rFonts w:ascii="Arial" w:hAnsi="Arial" w:cs="Arial"/>
        </w:rPr>
        <w:t>survey on attitudes to violence in the famil</w:t>
      </w:r>
      <w:r w:rsidRPr="00C57ACF">
        <w:rPr>
          <w:rFonts w:ascii="Arial" w:hAnsi="Arial" w:cs="Arial"/>
        </w:rPr>
        <w:t>y and society as a whole (</w:t>
      </w:r>
      <w:r w:rsidR="009D2CE4" w:rsidRPr="00C57ACF">
        <w:rPr>
          <w:rFonts w:ascii="Arial" w:hAnsi="Arial" w:cs="Arial"/>
        </w:rPr>
        <w:t>namely the aspect of prejudice to the topic, were presented</w:t>
      </w:r>
      <w:r w:rsidRPr="00C57ACF">
        <w:rPr>
          <w:rFonts w:ascii="Arial" w:hAnsi="Arial" w:cs="Arial"/>
        </w:rPr>
        <w:t>)</w:t>
      </w:r>
      <w:r w:rsidR="009D2CE4" w:rsidRPr="00C57ACF">
        <w:rPr>
          <w:rFonts w:ascii="Arial" w:hAnsi="Arial" w:cs="Arial"/>
        </w:rPr>
        <w:t xml:space="preserve">. This was the purpose of the event – to reflect the Sumy residents’ attitudes to some concepts, such as physical and psychological violence. Also, they were talking about the abuse of </w:t>
      </w:r>
      <w:r w:rsidRPr="00C57ACF">
        <w:rPr>
          <w:rFonts w:ascii="Arial" w:hAnsi="Arial" w:cs="Arial"/>
        </w:rPr>
        <w:t>female internally displaced persons</w:t>
      </w:r>
      <w:r w:rsidR="009D2CE4" w:rsidRPr="00C57ACF">
        <w:rPr>
          <w:rFonts w:ascii="Arial" w:hAnsi="Arial" w:cs="Arial"/>
        </w:rPr>
        <w:t xml:space="preserve">, and presented statistics on violence appeals to the National Police in the city, highlighted some cases of </w:t>
      </w:r>
      <w:r w:rsidR="00186CEA" w:rsidRPr="00C57ACF">
        <w:rPr>
          <w:rFonts w:ascii="Arial" w:hAnsi="Arial" w:cs="Arial"/>
        </w:rPr>
        <w:t>patrol calls on such challenges</w:t>
      </w:r>
      <w:r w:rsidR="009D2CE4" w:rsidRPr="00C57ACF">
        <w:rPr>
          <w:rFonts w:ascii="Arial" w:hAnsi="Arial" w:cs="Arial"/>
        </w:rPr>
        <w:t xml:space="preserve"> when a woman suffered from violence in the family</w:t>
      </w:r>
      <w:r w:rsidR="001570BF" w:rsidRPr="00C57ACF">
        <w:rPr>
          <w:rStyle w:val="af0"/>
          <w:rFonts w:ascii="Arial" w:hAnsi="Arial" w:cs="Arial"/>
        </w:rPr>
        <w:footnoteReference w:id="4"/>
      </w:r>
      <w:r w:rsidR="0004112E" w:rsidRPr="00C57ACF">
        <w:rPr>
          <w:rFonts w:ascii="Arial" w:hAnsi="Arial" w:cs="Arial"/>
        </w:rPr>
        <w:t>.</w:t>
      </w:r>
    </w:p>
    <w:p w14:paraId="33C18F02" w14:textId="0858666D" w:rsidR="001F2132" w:rsidRPr="00C57ACF" w:rsidRDefault="001F2132" w:rsidP="00DC1713">
      <w:pPr>
        <w:spacing w:after="60" w:line="240" w:lineRule="auto"/>
        <w:ind w:firstLine="567"/>
        <w:jc w:val="both"/>
        <w:rPr>
          <w:rFonts w:ascii="Arial" w:hAnsi="Arial" w:cs="Arial"/>
          <w:b/>
        </w:rPr>
      </w:pPr>
      <w:r w:rsidRPr="00C57ACF">
        <w:rPr>
          <w:rFonts w:ascii="Arial" w:hAnsi="Arial" w:cs="Arial"/>
          <w:b/>
        </w:rPr>
        <w:t>PR</w:t>
      </w:r>
      <w:r w:rsidR="00DC1713" w:rsidRPr="00C57ACF">
        <w:rPr>
          <w:rFonts w:ascii="Arial" w:hAnsi="Arial" w:cs="Arial"/>
          <w:b/>
        </w:rPr>
        <w:t>O</w:t>
      </w:r>
      <w:r w:rsidRPr="00C57ACF">
        <w:rPr>
          <w:rFonts w:ascii="Arial" w:hAnsi="Arial" w:cs="Arial"/>
          <w:b/>
        </w:rPr>
        <w:t xml:space="preserve"> in Cherkasy</w:t>
      </w:r>
      <w:r w:rsidRPr="00C57ACF">
        <w:rPr>
          <w:rStyle w:val="af0"/>
          <w:rFonts w:ascii="Arial" w:eastAsia="Times New Roman" w:hAnsi="Arial" w:cs="Arial"/>
          <w:b/>
          <w:lang w:eastAsia="ru-RU"/>
        </w:rPr>
        <w:footnoteReference w:id="5"/>
      </w:r>
    </w:p>
    <w:p w14:paraId="23981C44" w14:textId="5C81E141" w:rsidR="001F2132" w:rsidRPr="00C57ACF" w:rsidRDefault="002A7A7A" w:rsidP="00DC1713">
      <w:pPr>
        <w:spacing w:after="60" w:line="240" w:lineRule="auto"/>
        <w:ind w:firstLine="567"/>
        <w:jc w:val="both"/>
        <w:rPr>
          <w:rFonts w:ascii="Arial" w:hAnsi="Arial" w:cs="Arial"/>
          <w:color w:val="660066"/>
        </w:rPr>
      </w:pPr>
      <w:r w:rsidRPr="00C57ACF">
        <w:rPr>
          <w:rFonts w:ascii="Arial" w:hAnsi="Arial" w:cs="Arial"/>
        </w:rPr>
        <w:t xml:space="preserve">On </w:t>
      </w:r>
      <w:r w:rsidR="001F2132" w:rsidRPr="00C57ACF">
        <w:rPr>
          <w:rFonts w:ascii="Arial" w:hAnsi="Arial" w:cs="Arial"/>
        </w:rPr>
        <w:t>November 25</w:t>
      </w:r>
      <w:r w:rsidR="00301061" w:rsidRPr="00C57ACF">
        <w:rPr>
          <w:rFonts w:ascii="Arial" w:hAnsi="Arial" w:cs="Arial"/>
        </w:rPr>
        <w:t>, the International Day for the Elimination of Violence against Women,</w:t>
      </w:r>
      <w:r w:rsidR="001F2132" w:rsidRPr="00C57ACF">
        <w:rPr>
          <w:rFonts w:ascii="Arial" w:hAnsi="Arial" w:cs="Arial"/>
        </w:rPr>
        <w:t xml:space="preserve"> </w:t>
      </w:r>
      <w:r w:rsidR="00F62819" w:rsidRPr="00C57ACF">
        <w:rPr>
          <w:rFonts w:ascii="Arial" w:hAnsi="Arial" w:cs="Arial"/>
        </w:rPr>
        <w:t xml:space="preserve">at the </w:t>
      </w:r>
      <w:r w:rsidRPr="00C57ACF">
        <w:rPr>
          <w:rFonts w:ascii="Arial" w:hAnsi="Arial" w:cs="Arial"/>
        </w:rPr>
        <w:t xml:space="preserve">Bohdan </w:t>
      </w:r>
      <w:proofErr w:type="spellStart"/>
      <w:r w:rsidRPr="00C57ACF">
        <w:rPr>
          <w:rFonts w:ascii="Arial" w:hAnsi="Arial" w:cs="Arial"/>
        </w:rPr>
        <w:t>Khmelnytsky</w:t>
      </w:r>
      <w:proofErr w:type="spellEnd"/>
      <w:r w:rsidRPr="00C57ACF">
        <w:rPr>
          <w:rFonts w:ascii="Arial" w:hAnsi="Arial" w:cs="Arial"/>
        </w:rPr>
        <w:t xml:space="preserve"> National University</w:t>
      </w:r>
      <w:r w:rsidR="00F62819" w:rsidRPr="00C57ACF">
        <w:rPr>
          <w:rFonts w:ascii="Arial" w:hAnsi="Arial" w:cs="Arial"/>
        </w:rPr>
        <w:t xml:space="preserve"> of Cherkasy</w:t>
      </w:r>
      <w:r w:rsidRPr="00C57ACF">
        <w:rPr>
          <w:rFonts w:ascii="Arial" w:hAnsi="Arial" w:cs="Arial"/>
        </w:rPr>
        <w:t>,</w:t>
      </w:r>
      <w:r w:rsidR="00DD46A0" w:rsidRPr="00C57ACF">
        <w:rPr>
          <w:rFonts w:ascii="Arial" w:hAnsi="Arial" w:cs="Arial"/>
        </w:rPr>
        <w:t xml:space="preserve"> the </w:t>
      </w:r>
      <w:r w:rsidR="00BB3BC4" w:rsidRPr="00C57ACF">
        <w:rPr>
          <w:rFonts w:ascii="Arial" w:hAnsi="Arial" w:cs="Arial"/>
        </w:rPr>
        <w:t>“Stop Violence”</w:t>
      </w:r>
      <w:r w:rsidR="00DD46A0" w:rsidRPr="00C57ACF">
        <w:rPr>
          <w:rFonts w:ascii="Arial" w:hAnsi="Arial" w:cs="Arial"/>
        </w:rPr>
        <w:t xml:space="preserve"> </w:t>
      </w:r>
      <w:r w:rsidR="00301061" w:rsidRPr="00C57ACF">
        <w:rPr>
          <w:rFonts w:ascii="Arial" w:hAnsi="Arial" w:cs="Arial"/>
        </w:rPr>
        <w:t>flash-mob</w:t>
      </w:r>
      <w:r w:rsidR="001F2132" w:rsidRPr="00C57ACF">
        <w:rPr>
          <w:rFonts w:ascii="Arial" w:hAnsi="Arial" w:cs="Arial"/>
        </w:rPr>
        <w:t xml:space="preserve"> </w:t>
      </w:r>
      <w:r w:rsidRPr="00C57ACF">
        <w:rPr>
          <w:rFonts w:ascii="Arial" w:hAnsi="Arial" w:cs="Arial"/>
        </w:rPr>
        <w:t xml:space="preserve">was held </w:t>
      </w:r>
      <w:r w:rsidR="001F2132" w:rsidRPr="00C57ACF">
        <w:rPr>
          <w:rFonts w:ascii="Arial" w:hAnsi="Arial" w:cs="Arial"/>
        </w:rPr>
        <w:t xml:space="preserve">(the organizers </w:t>
      </w:r>
      <w:r w:rsidR="00BB3BC4" w:rsidRPr="00C57ACF">
        <w:rPr>
          <w:rFonts w:ascii="Arial" w:hAnsi="Arial" w:cs="Arial"/>
        </w:rPr>
        <w:t>were</w:t>
      </w:r>
      <w:r w:rsidR="001F2132" w:rsidRPr="00C57ACF">
        <w:rPr>
          <w:rFonts w:ascii="Arial" w:hAnsi="Arial" w:cs="Arial"/>
        </w:rPr>
        <w:t xml:space="preserve"> Department of Primary Education </w:t>
      </w:r>
      <w:r w:rsidR="00F62819" w:rsidRPr="00C57ACF">
        <w:rPr>
          <w:rFonts w:ascii="Arial" w:hAnsi="Arial" w:cs="Arial"/>
        </w:rPr>
        <w:t xml:space="preserve">of the </w:t>
      </w:r>
      <w:r w:rsidR="001F2132" w:rsidRPr="00C57ACF">
        <w:rPr>
          <w:rFonts w:ascii="Arial" w:hAnsi="Arial" w:cs="Arial"/>
        </w:rPr>
        <w:t>University</w:t>
      </w:r>
      <w:r w:rsidR="00F62819" w:rsidRPr="00C57ACF">
        <w:rPr>
          <w:rFonts w:ascii="Arial" w:hAnsi="Arial" w:cs="Arial"/>
        </w:rPr>
        <w:t>, the</w:t>
      </w:r>
      <w:r w:rsidR="00EF06BC" w:rsidRPr="00C57ACF">
        <w:rPr>
          <w:rFonts w:ascii="Arial" w:hAnsi="Arial" w:cs="Arial"/>
        </w:rPr>
        <w:t xml:space="preserve"> Centre </w:t>
      </w:r>
      <w:r w:rsidR="001F2132" w:rsidRPr="00C57ACF">
        <w:rPr>
          <w:rFonts w:ascii="Arial" w:hAnsi="Arial" w:cs="Arial"/>
        </w:rPr>
        <w:t>f</w:t>
      </w:r>
      <w:r w:rsidR="00EF06BC" w:rsidRPr="00C57ACF">
        <w:rPr>
          <w:rFonts w:ascii="Arial" w:hAnsi="Arial" w:cs="Arial"/>
        </w:rPr>
        <w:t>or</w:t>
      </w:r>
      <w:r w:rsidR="001F2132" w:rsidRPr="00C57ACF">
        <w:rPr>
          <w:rFonts w:ascii="Arial" w:hAnsi="Arial" w:cs="Arial"/>
        </w:rPr>
        <w:t xml:space="preserve"> Gender Education </w:t>
      </w:r>
      <w:r w:rsidR="00F62819" w:rsidRPr="00C57ACF">
        <w:rPr>
          <w:rFonts w:ascii="Arial" w:hAnsi="Arial" w:cs="Arial"/>
        </w:rPr>
        <w:t>of the Educational and Research Institute</w:t>
      </w:r>
      <w:r w:rsidR="001F2132" w:rsidRPr="00C57ACF">
        <w:rPr>
          <w:rFonts w:ascii="Arial" w:hAnsi="Arial" w:cs="Arial"/>
        </w:rPr>
        <w:t xml:space="preserve"> </w:t>
      </w:r>
      <w:r w:rsidR="00F62819" w:rsidRPr="00C57ACF">
        <w:rPr>
          <w:rFonts w:ascii="Arial" w:hAnsi="Arial" w:cs="Arial"/>
        </w:rPr>
        <w:t>of P</w:t>
      </w:r>
      <w:r w:rsidRPr="00C57ACF">
        <w:rPr>
          <w:rFonts w:ascii="Arial" w:hAnsi="Arial" w:cs="Arial"/>
        </w:rPr>
        <w:t>edagogical</w:t>
      </w:r>
      <w:r w:rsidR="00F62819" w:rsidRPr="00C57ACF">
        <w:rPr>
          <w:rFonts w:ascii="Arial" w:hAnsi="Arial" w:cs="Arial"/>
        </w:rPr>
        <w:t xml:space="preserve"> Education, Social Work</w:t>
      </w:r>
      <w:r w:rsidR="00EF06BC" w:rsidRPr="00C57ACF">
        <w:rPr>
          <w:rFonts w:ascii="Arial" w:hAnsi="Arial" w:cs="Arial"/>
        </w:rPr>
        <w:t>,</w:t>
      </w:r>
      <w:r w:rsidR="00F62819" w:rsidRPr="00C57ACF">
        <w:rPr>
          <w:rFonts w:ascii="Arial" w:hAnsi="Arial" w:cs="Arial"/>
        </w:rPr>
        <w:t xml:space="preserve"> and A</w:t>
      </w:r>
      <w:r w:rsidR="0010124D" w:rsidRPr="00C57ACF">
        <w:rPr>
          <w:rFonts w:ascii="Arial" w:hAnsi="Arial" w:cs="Arial"/>
        </w:rPr>
        <w:t>rt;</w:t>
      </w:r>
      <w:r w:rsidR="001F2132" w:rsidRPr="00C57ACF">
        <w:rPr>
          <w:rFonts w:ascii="Arial" w:hAnsi="Arial" w:cs="Arial"/>
        </w:rPr>
        <w:t xml:space="preserve"> social </w:t>
      </w:r>
      <w:r w:rsidRPr="00C57ACF">
        <w:rPr>
          <w:rFonts w:ascii="Arial" w:hAnsi="Arial" w:cs="Arial"/>
        </w:rPr>
        <w:t>activists and representatives of PR</w:t>
      </w:r>
      <w:r w:rsidR="00301061" w:rsidRPr="00C57ACF">
        <w:rPr>
          <w:rFonts w:ascii="Arial" w:hAnsi="Arial" w:cs="Arial"/>
        </w:rPr>
        <w:t>O</w:t>
      </w:r>
      <w:r w:rsidR="0010124D" w:rsidRPr="00C57ACF">
        <w:rPr>
          <w:rFonts w:ascii="Arial" w:hAnsi="Arial" w:cs="Arial"/>
        </w:rPr>
        <w:t xml:space="preserve"> also joined the event</w:t>
      </w:r>
      <w:r w:rsidR="001F2132" w:rsidRPr="00C57ACF">
        <w:rPr>
          <w:rFonts w:ascii="Arial" w:hAnsi="Arial" w:cs="Arial"/>
        </w:rPr>
        <w:t xml:space="preserve">). Also everybody had a chance to </w:t>
      </w:r>
      <w:r w:rsidR="00BB3BC4" w:rsidRPr="00C57ACF">
        <w:rPr>
          <w:rFonts w:ascii="Arial" w:hAnsi="Arial" w:cs="Arial"/>
        </w:rPr>
        <w:t>participate in the action, “stopping”</w:t>
      </w:r>
      <w:r w:rsidR="001F2132" w:rsidRPr="00C57ACF">
        <w:rPr>
          <w:rFonts w:ascii="Arial" w:hAnsi="Arial" w:cs="Arial"/>
        </w:rPr>
        <w:t xml:space="preserve"> violence </w:t>
      </w:r>
      <w:r w:rsidR="0010124D" w:rsidRPr="00C57ACF">
        <w:rPr>
          <w:rFonts w:ascii="Arial" w:hAnsi="Arial" w:cs="Arial"/>
        </w:rPr>
        <w:t>by</w:t>
      </w:r>
      <w:r w:rsidR="001F2132" w:rsidRPr="00C57ACF">
        <w:rPr>
          <w:rFonts w:ascii="Arial" w:hAnsi="Arial" w:cs="Arial"/>
        </w:rPr>
        <w:t xml:space="preserve"> a reflection of his</w:t>
      </w:r>
      <w:r w:rsidR="00D15C86" w:rsidRPr="00C57ACF">
        <w:rPr>
          <w:rFonts w:ascii="Arial" w:hAnsi="Arial" w:cs="Arial"/>
        </w:rPr>
        <w:t>/her</w:t>
      </w:r>
      <w:r w:rsidR="001F2132" w:rsidRPr="00C57ACF">
        <w:rPr>
          <w:rFonts w:ascii="Arial" w:hAnsi="Arial" w:cs="Arial"/>
        </w:rPr>
        <w:t xml:space="preserve"> own palm on </w:t>
      </w:r>
      <w:r w:rsidR="00301061" w:rsidRPr="00C57ACF">
        <w:rPr>
          <w:rFonts w:ascii="Arial" w:hAnsi="Arial" w:cs="Arial"/>
        </w:rPr>
        <w:t xml:space="preserve">a </w:t>
      </w:r>
      <w:r w:rsidR="001F2132" w:rsidRPr="00C57ACF">
        <w:rPr>
          <w:rFonts w:ascii="Arial" w:hAnsi="Arial" w:cs="Arial"/>
        </w:rPr>
        <w:t>paper.</w:t>
      </w:r>
    </w:p>
    <w:p w14:paraId="0F3C08AE" w14:textId="0D25A480" w:rsidR="00BB3BC4" w:rsidRPr="00C57ACF" w:rsidRDefault="0010124D" w:rsidP="00BB3BC4">
      <w:pPr>
        <w:spacing w:after="60" w:line="240" w:lineRule="auto"/>
        <w:ind w:firstLine="567"/>
        <w:jc w:val="both"/>
        <w:rPr>
          <w:rFonts w:ascii="Arial" w:hAnsi="Arial" w:cs="Arial"/>
        </w:rPr>
      </w:pPr>
      <w:r w:rsidRPr="00C57ACF">
        <w:rPr>
          <w:rFonts w:ascii="Arial" w:hAnsi="Arial" w:cs="Arial"/>
        </w:rPr>
        <w:t xml:space="preserve">Thus, </w:t>
      </w:r>
      <w:r w:rsidR="00BB3BC4" w:rsidRPr="00C57ACF">
        <w:rPr>
          <w:rFonts w:ascii="Arial" w:hAnsi="Arial" w:cs="Arial"/>
        </w:rPr>
        <w:t xml:space="preserve">during the event </w:t>
      </w:r>
      <w:r w:rsidR="001F2132" w:rsidRPr="00C57ACF">
        <w:rPr>
          <w:rFonts w:ascii="Arial" w:hAnsi="Arial" w:cs="Arial"/>
        </w:rPr>
        <w:t xml:space="preserve">future </w:t>
      </w:r>
      <w:r w:rsidR="00EF06BC" w:rsidRPr="00C57ACF">
        <w:rPr>
          <w:rFonts w:ascii="Arial" w:hAnsi="Arial" w:cs="Arial"/>
        </w:rPr>
        <w:t>professionals</w:t>
      </w:r>
      <w:r w:rsidR="001F2132" w:rsidRPr="00C57ACF">
        <w:rPr>
          <w:rFonts w:ascii="Arial" w:hAnsi="Arial" w:cs="Arial"/>
        </w:rPr>
        <w:t xml:space="preserve"> in primary and pre-school education showed their active </w:t>
      </w:r>
      <w:r w:rsidR="00BB3BC4" w:rsidRPr="00C57ACF">
        <w:rPr>
          <w:rFonts w:ascii="Arial" w:hAnsi="Arial" w:cs="Arial"/>
        </w:rPr>
        <w:t xml:space="preserve">civil position and express </w:t>
      </w:r>
      <w:r w:rsidR="001F2132" w:rsidRPr="00C57ACF">
        <w:rPr>
          <w:rFonts w:ascii="Arial" w:hAnsi="Arial" w:cs="Arial"/>
        </w:rPr>
        <w:t xml:space="preserve">support </w:t>
      </w:r>
      <w:r w:rsidR="00BB3BC4" w:rsidRPr="00C57ACF">
        <w:rPr>
          <w:rFonts w:ascii="Arial" w:hAnsi="Arial" w:cs="Arial"/>
        </w:rPr>
        <w:t>in</w:t>
      </w:r>
      <w:r w:rsidR="001F2132" w:rsidRPr="00C57ACF">
        <w:rPr>
          <w:rFonts w:ascii="Arial" w:hAnsi="Arial" w:cs="Arial"/>
        </w:rPr>
        <w:t xml:space="preserve"> combat</w:t>
      </w:r>
      <w:r w:rsidR="00BB3BC4" w:rsidRPr="00C57ACF">
        <w:rPr>
          <w:rFonts w:ascii="Arial" w:hAnsi="Arial" w:cs="Arial"/>
        </w:rPr>
        <w:t>ting such</w:t>
      </w:r>
      <w:r w:rsidR="001F2132" w:rsidRPr="00C57ACF">
        <w:rPr>
          <w:rFonts w:ascii="Arial" w:hAnsi="Arial" w:cs="Arial"/>
        </w:rPr>
        <w:t xml:space="preserve"> </w:t>
      </w:r>
      <w:r w:rsidR="00BB3BC4" w:rsidRPr="00C57ACF">
        <w:rPr>
          <w:rFonts w:ascii="Arial" w:hAnsi="Arial" w:cs="Arial"/>
        </w:rPr>
        <w:t>socially dangerous phenomenon as</w:t>
      </w:r>
      <w:r w:rsidR="001F2132" w:rsidRPr="00C57ACF">
        <w:rPr>
          <w:rFonts w:ascii="Arial" w:hAnsi="Arial" w:cs="Arial"/>
        </w:rPr>
        <w:t xml:space="preserve"> gender-based violence.</w:t>
      </w:r>
    </w:p>
    <w:p w14:paraId="2B119AD3" w14:textId="77777777" w:rsidR="001A73F1" w:rsidRPr="00C57ACF" w:rsidRDefault="001A73F1" w:rsidP="00DC1713">
      <w:pPr>
        <w:spacing w:after="60" w:line="240" w:lineRule="auto"/>
        <w:ind w:firstLine="567"/>
        <w:rPr>
          <w:rFonts w:ascii="Arial" w:eastAsia="Times New Roman" w:hAnsi="Arial" w:cs="Arial"/>
          <w:b/>
          <w:lang w:eastAsia="ru-RU"/>
        </w:rPr>
      </w:pPr>
    </w:p>
    <w:p w14:paraId="5718958E" w14:textId="26F10BA4" w:rsidR="00D235CC" w:rsidRPr="00C57ACF" w:rsidRDefault="00674B85" w:rsidP="00DC1713">
      <w:pPr>
        <w:spacing w:after="60" w:line="240" w:lineRule="auto"/>
        <w:ind w:firstLine="567"/>
        <w:jc w:val="both"/>
        <w:rPr>
          <w:rFonts w:ascii="Arial" w:hAnsi="Arial" w:cs="Arial"/>
          <w:b/>
        </w:rPr>
      </w:pPr>
      <w:r w:rsidRPr="00C57ACF">
        <w:rPr>
          <w:rFonts w:ascii="Arial" w:hAnsi="Arial" w:cs="Arial"/>
          <w:b/>
        </w:rPr>
        <w:lastRenderedPageBreak/>
        <w:t>PR</w:t>
      </w:r>
      <w:r w:rsidR="00DC1713" w:rsidRPr="00C57ACF">
        <w:rPr>
          <w:rFonts w:ascii="Arial" w:hAnsi="Arial" w:cs="Arial"/>
          <w:b/>
        </w:rPr>
        <w:t>O</w:t>
      </w:r>
      <w:r w:rsidRPr="00C57ACF">
        <w:rPr>
          <w:rFonts w:ascii="Arial" w:hAnsi="Arial" w:cs="Arial"/>
          <w:b/>
        </w:rPr>
        <w:t xml:space="preserve"> in </w:t>
      </w:r>
      <w:proofErr w:type="spellStart"/>
      <w:r w:rsidRPr="00C57ACF">
        <w:rPr>
          <w:rFonts w:ascii="Arial" w:hAnsi="Arial" w:cs="Arial"/>
          <w:b/>
        </w:rPr>
        <w:t>Khmelny</w:t>
      </w:r>
      <w:r w:rsidR="00D235CC" w:rsidRPr="00C57ACF">
        <w:rPr>
          <w:rFonts w:ascii="Arial" w:hAnsi="Arial" w:cs="Arial"/>
          <w:b/>
        </w:rPr>
        <w:t>tskyi</w:t>
      </w:r>
      <w:proofErr w:type="spellEnd"/>
    </w:p>
    <w:p w14:paraId="652E4DBD" w14:textId="5F70BCCB" w:rsidR="00D235CC" w:rsidRPr="00C57ACF" w:rsidRDefault="00674B85" w:rsidP="00DC1713">
      <w:pPr>
        <w:spacing w:after="60" w:line="240" w:lineRule="auto"/>
        <w:ind w:firstLine="567"/>
        <w:jc w:val="both"/>
        <w:rPr>
          <w:rFonts w:ascii="Arial" w:hAnsi="Arial" w:cs="Arial"/>
          <w:color w:val="660066"/>
        </w:rPr>
      </w:pPr>
      <w:r w:rsidRPr="00C57ACF">
        <w:rPr>
          <w:rFonts w:ascii="Arial" w:hAnsi="Arial" w:cs="Arial"/>
          <w:color w:val="660066"/>
        </w:rPr>
        <w:t xml:space="preserve">On </w:t>
      </w:r>
      <w:r w:rsidR="00D235CC" w:rsidRPr="00C57ACF">
        <w:rPr>
          <w:rFonts w:ascii="Arial" w:hAnsi="Arial" w:cs="Arial"/>
          <w:color w:val="660066"/>
        </w:rPr>
        <w:t>February 19, 2016</w:t>
      </w:r>
      <w:r w:rsidR="00374CE0" w:rsidRPr="00C57ACF">
        <w:rPr>
          <w:rFonts w:ascii="Arial" w:hAnsi="Arial" w:cs="Arial"/>
          <w:color w:val="660066"/>
        </w:rPr>
        <w:t>,</w:t>
      </w:r>
      <w:r w:rsidR="00BB3BC4" w:rsidRPr="00C57ACF">
        <w:rPr>
          <w:rFonts w:ascii="Arial" w:hAnsi="Arial" w:cs="Arial"/>
          <w:color w:val="660066"/>
        </w:rPr>
        <w:t xml:space="preserve"> at</w:t>
      </w:r>
      <w:r w:rsidR="00D235CC" w:rsidRPr="00C57ACF">
        <w:rPr>
          <w:rFonts w:ascii="Arial" w:hAnsi="Arial" w:cs="Arial"/>
          <w:color w:val="660066"/>
        </w:rPr>
        <w:t xml:space="preserve"> </w:t>
      </w:r>
      <w:proofErr w:type="spellStart"/>
      <w:r w:rsidR="00D235CC" w:rsidRPr="00C57ACF">
        <w:rPr>
          <w:rFonts w:ascii="Arial" w:hAnsi="Arial" w:cs="Arial"/>
          <w:color w:val="660066"/>
        </w:rPr>
        <w:t>Khmelnytsky</w:t>
      </w:r>
      <w:r w:rsidRPr="00C57ACF">
        <w:rPr>
          <w:rFonts w:ascii="Arial" w:hAnsi="Arial" w:cs="Arial"/>
          <w:color w:val="660066"/>
        </w:rPr>
        <w:t>i</w:t>
      </w:r>
      <w:proofErr w:type="spellEnd"/>
      <w:r w:rsidR="00D235CC" w:rsidRPr="00C57ACF">
        <w:rPr>
          <w:rFonts w:ascii="Arial" w:hAnsi="Arial" w:cs="Arial"/>
          <w:color w:val="660066"/>
        </w:rPr>
        <w:t xml:space="preserve"> Regional Employment Center, a seminar on gender issues involving a lawyer of </w:t>
      </w:r>
      <w:proofErr w:type="spellStart"/>
      <w:r w:rsidR="00BB3BC4" w:rsidRPr="00C57ACF">
        <w:rPr>
          <w:rFonts w:ascii="Arial" w:hAnsi="Arial" w:cs="Arial"/>
          <w:color w:val="660066"/>
        </w:rPr>
        <w:t>UHHRU</w:t>
      </w:r>
      <w:proofErr w:type="spellEnd"/>
      <w:r w:rsidR="00BB3BC4" w:rsidRPr="00C57ACF">
        <w:rPr>
          <w:rFonts w:ascii="Arial" w:hAnsi="Arial" w:cs="Arial"/>
          <w:color w:val="660066"/>
        </w:rPr>
        <w:t xml:space="preserve"> </w:t>
      </w:r>
      <w:r w:rsidR="00D235CC" w:rsidRPr="00C57ACF">
        <w:rPr>
          <w:rFonts w:ascii="Arial" w:hAnsi="Arial" w:cs="Arial"/>
          <w:color w:val="660066"/>
        </w:rPr>
        <w:t>PR</w:t>
      </w:r>
      <w:r w:rsidR="00FD298E" w:rsidRPr="00C57ACF">
        <w:rPr>
          <w:rFonts w:ascii="Arial" w:hAnsi="Arial" w:cs="Arial"/>
          <w:color w:val="660066"/>
        </w:rPr>
        <w:t>O</w:t>
      </w:r>
      <w:r w:rsidR="00D235CC" w:rsidRPr="00C57ACF">
        <w:rPr>
          <w:rFonts w:ascii="Arial" w:hAnsi="Arial" w:cs="Arial"/>
          <w:color w:val="660066"/>
        </w:rPr>
        <w:t xml:space="preserve">, </w:t>
      </w:r>
      <w:r w:rsidR="00BB3BC4" w:rsidRPr="00C57ACF">
        <w:rPr>
          <w:rFonts w:ascii="Arial" w:hAnsi="Arial" w:cs="Arial"/>
          <w:color w:val="660066"/>
        </w:rPr>
        <w:t>acting on the basis of “</w:t>
      </w:r>
      <w:proofErr w:type="spellStart"/>
      <w:r w:rsidR="00D235CC" w:rsidRPr="00C57ACF">
        <w:rPr>
          <w:rFonts w:ascii="Arial" w:hAnsi="Arial" w:cs="Arial"/>
          <w:color w:val="660066"/>
        </w:rPr>
        <w:t>Podilska</w:t>
      </w:r>
      <w:proofErr w:type="spellEnd"/>
      <w:r w:rsidR="00D235CC" w:rsidRPr="00C57ACF">
        <w:rPr>
          <w:rFonts w:ascii="Arial" w:hAnsi="Arial" w:cs="Arial"/>
          <w:color w:val="660066"/>
        </w:rPr>
        <w:t xml:space="preserve"> Legal League</w:t>
      </w:r>
      <w:r w:rsidR="00BB3BC4" w:rsidRPr="00C57ACF">
        <w:rPr>
          <w:rFonts w:ascii="Arial" w:hAnsi="Arial" w:cs="Arial"/>
          <w:color w:val="660066"/>
        </w:rPr>
        <w:t>” NGO</w:t>
      </w:r>
      <w:r w:rsidR="005502BA" w:rsidRPr="00C57ACF">
        <w:rPr>
          <w:rFonts w:ascii="Arial" w:hAnsi="Arial" w:cs="Arial"/>
          <w:color w:val="660066"/>
        </w:rPr>
        <w:t>,</w:t>
      </w:r>
      <w:r w:rsidRPr="00C57ACF">
        <w:rPr>
          <w:rFonts w:ascii="Arial" w:hAnsi="Arial" w:cs="Arial"/>
          <w:color w:val="660066"/>
        </w:rPr>
        <w:t xml:space="preserve"> </w:t>
      </w:r>
      <w:r w:rsidRPr="00C57ACF">
        <w:rPr>
          <w:rFonts w:ascii="Arial" w:hAnsi="Arial" w:cs="Arial"/>
        </w:rPr>
        <w:t xml:space="preserve">members of </w:t>
      </w:r>
      <w:proofErr w:type="spellStart"/>
      <w:r w:rsidRPr="00C57ACF">
        <w:rPr>
          <w:rFonts w:ascii="Arial" w:hAnsi="Arial" w:cs="Arial"/>
        </w:rPr>
        <w:t>Khmelnytskyi</w:t>
      </w:r>
      <w:proofErr w:type="spellEnd"/>
      <w:r w:rsidRPr="00C57ACF">
        <w:rPr>
          <w:rFonts w:ascii="Arial" w:hAnsi="Arial" w:cs="Arial"/>
        </w:rPr>
        <w:t xml:space="preserve"> City C</w:t>
      </w:r>
      <w:r w:rsidR="00D235CC" w:rsidRPr="00C57ACF">
        <w:rPr>
          <w:rFonts w:ascii="Arial" w:hAnsi="Arial" w:cs="Arial"/>
        </w:rPr>
        <w:t xml:space="preserve">enter </w:t>
      </w:r>
      <w:r w:rsidRPr="00C57ACF">
        <w:rPr>
          <w:rFonts w:ascii="Arial" w:hAnsi="Arial" w:cs="Arial"/>
        </w:rPr>
        <w:t>for Social Services for Families, Children and Y</w:t>
      </w:r>
      <w:r w:rsidR="00D235CC" w:rsidRPr="00C57ACF">
        <w:rPr>
          <w:rFonts w:ascii="Arial" w:hAnsi="Arial" w:cs="Arial"/>
        </w:rPr>
        <w:t xml:space="preserve">outh, and </w:t>
      </w:r>
      <w:r w:rsidRPr="00C57ACF">
        <w:rPr>
          <w:rFonts w:ascii="Arial" w:hAnsi="Arial" w:cs="Arial"/>
        </w:rPr>
        <w:t>the C</w:t>
      </w:r>
      <w:r w:rsidR="00D235CC" w:rsidRPr="00C57ACF">
        <w:rPr>
          <w:rFonts w:ascii="Arial" w:hAnsi="Arial" w:cs="Arial"/>
        </w:rPr>
        <w:t xml:space="preserve">enter </w:t>
      </w:r>
      <w:r w:rsidRPr="00C57ACF">
        <w:rPr>
          <w:rFonts w:ascii="Arial" w:hAnsi="Arial" w:cs="Arial"/>
        </w:rPr>
        <w:t>for Employment and U</w:t>
      </w:r>
      <w:r w:rsidR="00BB3BC4" w:rsidRPr="00C57ACF">
        <w:rPr>
          <w:rFonts w:ascii="Arial" w:hAnsi="Arial" w:cs="Arial"/>
        </w:rPr>
        <w:t>nemployed</w:t>
      </w:r>
      <w:r w:rsidR="00D235CC" w:rsidRPr="00C57ACF">
        <w:rPr>
          <w:rFonts w:ascii="Arial" w:hAnsi="Arial" w:cs="Arial"/>
        </w:rPr>
        <w:t xml:space="preserve">. The </w:t>
      </w:r>
      <w:r w:rsidR="005502BA" w:rsidRPr="00C57ACF">
        <w:rPr>
          <w:rFonts w:ascii="Arial" w:hAnsi="Arial" w:cs="Arial"/>
        </w:rPr>
        <w:t xml:space="preserve">aim of the </w:t>
      </w:r>
      <w:r w:rsidR="00D235CC" w:rsidRPr="00C57ACF">
        <w:rPr>
          <w:rFonts w:ascii="Arial" w:hAnsi="Arial" w:cs="Arial"/>
        </w:rPr>
        <w:t xml:space="preserve">event was to inform participants about ways of combating gender discrimination, implementation of state policy of gender equality in employment, and </w:t>
      </w:r>
      <w:r w:rsidRPr="00C57ACF">
        <w:rPr>
          <w:rFonts w:ascii="Arial" w:hAnsi="Arial" w:cs="Arial"/>
        </w:rPr>
        <w:t>how</w:t>
      </w:r>
      <w:r w:rsidR="00D235CC" w:rsidRPr="00C57ACF">
        <w:rPr>
          <w:rFonts w:ascii="Arial" w:hAnsi="Arial" w:cs="Arial"/>
        </w:rPr>
        <w:t xml:space="preserve"> </w:t>
      </w:r>
      <w:r w:rsidRPr="00C57ACF">
        <w:rPr>
          <w:rFonts w:ascii="Arial" w:hAnsi="Arial" w:cs="Arial"/>
        </w:rPr>
        <w:t>the situation</w:t>
      </w:r>
      <w:r w:rsidR="00D235CC" w:rsidRPr="00C57ACF">
        <w:rPr>
          <w:rFonts w:ascii="Arial" w:hAnsi="Arial" w:cs="Arial"/>
        </w:rPr>
        <w:t xml:space="preserve"> can </w:t>
      </w:r>
      <w:r w:rsidRPr="00C57ACF">
        <w:rPr>
          <w:rFonts w:ascii="Arial" w:hAnsi="Arial" w:cs="Arial"/>
        </w:rPr>
        <w:t xml:space="preserve">be </w:t>
      </w:r>
      <w:r w:rsidR="00D235CC" w:rsidRPr="00C57ACF">
        <w:rPr>
          <w:rFonts w:ascii="Arial" w:hAnsi="Arial" w:cs="Arial"/>
        </w:rPr>
        <w:t>change</w:t>
      </w:r>
      <w:r w:rsidRPr="00C57ACF">
        <w:rPr>
          <w:rFonts w:ascii="Arial" w:hAnsi="Arial" w:cs="Arial"/>
        </w:rPr>
        <w:t>d</w:t>
      </w:r>
      <w:r w:rsidR="00BB3BC4" w:rsidRPr="00C57ACF">
        <w:rPr>
          <w:rFonts w:ascii="Arial" w:hAnsi="Arial" w:cs="Arial"/>
        </w:rPr>
        <w:t xml:space="preserve"> for the better, despite the “gender peculiarities”</w:t>
      </w:r>
      <w:r w:rsidR="00D235CC" w:rsidRPr="00C57ACF">
        <w:rPr>
          <w:rFonts w:ascii="Arial" w:hAnsi="Arial" w:cs="Arial"/>
        </w:rPr>
        <w:t xml:space="preserve">. </w:t>
      </w:r>
      <w:r w:rsidR="00BB3BC4" w:rsidRPr="00C57ACF">
        <w:rPr>
          <w:rFonts w:ascii="Arial" w:hAnsi="Arial" w:cs="Arial"/>
        </w:rPr>
        <w:t>Therefore,</w:t>
      </w:r>
      <w:r w:rsidR="00D235CC" w:rsidRPr="00C57ACF">
        <w:rPr>
          <w:rFonts w:ascii="Arial" w:hAnsi="Arial" w:cs="Arial"/>
        </w:rPr>
        <w:t xml:space="preserve"> </w:t>
      </w:r>
      <w:r w:rsidR="00BB3BC4" w:rsidRPr="00C57ACF">
        <w:rPr>
          <w:rFonts w:ascii="Arial" w:hAnsi="Arial" w:cs="Arial"/>
        </w:rPr>
        <w:t xml:space="preserve">female participants </w:t>
      </w:r>
      <w:r w:rsidR="00D235CC" w:rsidRPr="00C57ACF">
        <w:rPr>
          <w:rFonts w:ascii="Arial" w:hAnsi="Arial" w:cs="Arial"/>
        </w:rPr>
        <w:t xml:space="preserve">were informed about the practical aspects of protection of their rights, in particular on how to apply to courts in </w:t>
      </w:r>
      <w:r w:rsidR="00360D17" w:rsidRPr="00C57ACF">
        <w:rPr>
          <w:rFonts w:ascii="Arial" w:hAnsi="Arial" w:cs="Arial"/>
        </w:rPr>
        <w:t>the event of unlawful dismissal</w:t>
      </w:r>
      <w:r w:rsidR="00360D17" w:rsidRPr="00C57ACF">
        <w:rPr>
          <w:rStyle w:val="af0"/>
          <w:rFonts w:ascii="Arial" w:hAnsi="Arial" w:cs="Arial"/>
        </w:rPr>
        <w:footnoteReference w:id="6"/>
      </w:r>
      <w:r w:rsidR="00360D17" w:rsidRPr="00C57ACF">
        <w:rPr>
          <w:rFonts w:ascii="Arial" w:hAnsi="Arial" w:cs="Arial"/>
        </w:rPr>
        <w:t>.</w:t>
      </w:r>
    </w:p>
    <w:p w14:paraId="541008B3" w14:textId="6BCB508E" w:rsidR="00D235CC" w:rsidRPr="00C57ACF" w:rsidRDefault="0032248E" w:rsidP="00DC1713">
      <w:pPr>
        <w:spacing w:after="60" w:line="240" w:lineRule="auto"/>
        <w:ind w:firstLine="567"/>
        <w:jc w:val="both"/>
        <w:rPr>
          <w:rFonts w:ascii="Arial" w:hAnsi="Arial" w:cs="Arial"/>
        </w:rPr>
      </w:pPr>
      <w:r w:rsidRPr="00C57ACF">
        <w:rPr>
          <w:rFonts w:ascii="Arial" w:hAnsi="Arial" w:cs="Arial"/>
        </w:rPr>
        <w:t xml:space="preserve">On </w:t>
      </w:r>
      <w:r w:rsidR="00D235CC" w:rsidRPr="00C57ACF">
        <w:rPr>
          <w:rFonts w:ascii="Arial" w:hAnsi="Arial" w:cs="Arial"/>
        </w:rPr>
        <w:t>May 6, 2016</w:t>
      </w:r>
      <w:r w:rsidRPr="00C57ACF">
        <w:rPr>
          <w:rFonts w:ascii="Arial" w:hAnsi="Arial" w:cs="Arial"/>
        </w:rPr>
        <w:t>,</w:t>
      </w:r>
      <w:r w:rsidR="00D235CC" w:rsidRPr="00C57ACF">
        <w:rPr>
          <w:rFonts w:ascii="Arial" w:hAnsi="Arial" w:cs="Arial"/>
        </w:rPr>
        <w:t xml:space="preserve"> </w:t>
      </w:r>
      <w:proofErr w:type="spellStart"/>
      <w:r w:rsidR="00D235CC" w:rsidRPr="00C57ACF">
        <w:rPr>
          <w:rFonts w:ascii="Arial" w:hAnsi="Arial" w:cs="Arial"/>
        </w:rPr>
        <w:t>Khmelnytsky</w:t>
      </w:r>
      <w:r w:rsidR="00674B85" w:rsidRPr="00C57ACF">
        <w:rPr>
          <w:rFonts w:ascii="Arial" w:hAnsi="Arial" w:cs="Arial"/>
        </w:rPr>
        <w:t>i</w:t>
      </w:r>
      <w:proofErr w:type="spellEnd"/>
      <w:r w:rsidR="00674B85" w:rsidRPr="00C57ACF">
        <w:rPr>
          <w:rFonts w:ascii="Arial" w:hAnsi="Arial" w:cs="Arial"/>
        </w:rPr>
        <w:t xml:space="preserve"> </w:t>
      </w:r>
      <w:r w:rsidR="00D235CC" w:rsidRPr="00C57ACF">
        <w:rPr>
          <w:rFonts w:ascii="Arial" w:hAnsi="Arial" w:cs="Arial"/>
        </w:rPr>
        <w:t xml:space="preserve">City Perinatal Center hosted </w:t>
      </w:r>
      <w:r w:rsidR="00674B85" w:rsidRPr="00C57ACF">
        <w:rPr>
          <w:rFonts w:ascii="Arial" w:hAnsi="Arial" w:cs="Arial"/>
        </w:rPr>
        <w:t xml:space="preserve">the </w:t>
      </w:r>
      <w:r w:rsidR="00D235CC" w:rsidRPr="00C57ACF">
        <w:rPr>
          <w:rFonts w:ascii="Arial" w:hAnsi="Arial" w:cs="Arial"/>
        </w:rPr>
        <w:t xml:space="preserve">event </w:t>
      </w:r>
      <w:r w:rsidRPr="00C57ACF">
        <w:rPr>
          <w:rFonts w:ascii="Arial" w:hAnsi="Arial" w:cs="Arial"/>
        </w:rPr>
        <w:t>devoted to the</w:t>
      </w:r>
      <w:r w:rsidR="00BB3BC4" w:rsidRPr="00C57ACF">
        <w:rPr>
          <w:rFonts w:ascii="Arial" w:hAnsi="Arial" w:cs="Arial"/>
        </w:rPr>
        <w:t xml:space="preserve"> Mother’</w:t>
      </w:r>
      <w:r w:rsidR="00D235CC" w:rsidRPr="00C57ACF">
        <w:rPr>
          <w:rFonts w:ascii="Arial" w:hAnsi="Arial" w:cs="Arial"/>
        </w:rPr>
        <w:t xml:space="preserve">s Day. </w:t>
      </w:r>
      <w:r w:rsidRPr="00C57ACF">
        <w:rPr>
          <w:rFonts w:ascii="Arial" w:hAnsi="Arial" w:cs="Arial"/>
        </w:rPr>
        <w:t>The lawyer of PR</w:t>
      </w:r>
      <w:r w:rsidR="00FD298E" w:rsidRPr="00C57ACF">
        <w:rPr>
          <w:rFonts w:ascii="Arial" w:hAnsi="Arial" w:cs="Arial"/>
        </w:rPr>
        <w:t>O</w:t>
      </w:r>
      <w:r w:rsidR="00D235CC" w:rsidRPr="00C57ACF">
        <w:rPr>
          <w:rFonts w:ascii="Arial" w:hAnsi="Arial" w:cs="Arial"/>
        </w:rPr>
        <w:t xml:space="preserve"> told </w:t>
      </w:r>
      <w:r w:rsidRPr="00C57ACF">
        <w:rPr>
          <w:rFonts w:ascii="Arial" w:hAnsi="Arial" w:cs="Arial"/>
        </w:rPr>
        <w:t xml:space="preserve">future </w:t>
      </w:r>
      <w:r w:rsidR="00D235CC" w:rsidRPr="00C57ACF">
        <w:rPr>
          <w:rFonts w:ascii="Arial" w:hAnsi="Arial" w:cs="Arial"/>
        </w:rPr>
        <w:t xml:space="preserve">mothers about their future employment, social and other rights, the basic regulations for the protection of the right to motherhood and the responsibilities of parents to </w:t>
      </w:r>
      <w:r w:rsidR="00360D17" w:rsidRPr="00C57ACF">
        <w:rPr>
          <w:rFonts w:ascii="Arial" w:hAnsi="Arial" w:cs="Arial"/>
        </w:rPr>
        <w:t>raise and maintain the children</w:t>
      </w:r>
      <w:r w:rsidR="00360D17" w:rsidRPr="00C57ACF">
        <w:rPr>
          <w:rStyle w:val="af0"/>
          <w:rFonts w:ascii="Arial" w:hAnsi="Arial" w:cs="Arial"/>
        </w:rPr>
        <w:footnoteReference w:id="7"/>
      </w:r>
      <w:r w:rsidR="00360D17" w:rsidRPr="00C57ACF">
        <w:rPr>
          <w:rFonts w:ascii="Arial" w:hAnsi="Arial" w:cs="Arial"/>
        </w:rPr>
        <w:t>.</w:t>
      </w:r>
    </w:p>
    <w:p w14:paraId="3D7DA7B1" w14:textId="77777777" w:rsidR="00C03E7F" w:rsidRPr="00C57ACF" w:rsidRDefault="00C03E7F" w:rsidP="00DC1713">
      <w:pPr>
        <w:spacing w:after="60" w:line="240" w:lineRule="auto"/>
        <w:ind w:firstLine="567"/>
        <w:rPr>
          <w:rFonts w:ascii="Arial" w:hAnsi="Arial" w:cs="Arial"/>
          <w:lang w:val="uk-UA"/>
        </w:rPr>
      </w:pPr>
    </w:p>
    <w:p w14:paraId="77F1C9CF" w14:textId="7524FC54" w:rsidR="00002CAB" w:rsidRPr="00C57ACF" w:rsidRDefault="00002CAB" w:rsidP="00DC1713">
      <w:pPr>
        <w:spacing w:after="60" w:line="240" w:lineRule="auto"/>
        <w:ind w:firstLine="567"/>
        <w:jc w:val="both"/>
        <w:rPr>
          <w:rFonts w:ascii="Arial" w:hAnsi="Arial" w:cs="Arial"/>
          <w:b/>
        </w:rPr>
      </w:pPr>
      <w:r w:rsidRPr="00C57ACF">
        <w:rPr>
          <w:rFonts w:ascii="Arial" w:hAnsi="Arial" w:cs="Arial"/>
          <w:b/>
        </w:rPr>
        <w:t>PR</w:t>
      </w:r>
      <w:r w:rsidR="00DC1713" w:rsidRPr="00C57ACF">
        <w:rPr>
          <w:rFonts w:ascii="Arial" w:hAnsi="Arial" w:cs="Arial"/>
          <w:b/>
        </w:rPr>
        <w:t>O</w:t>
      </w:r>
      <w:r w:rsidRPr="00C57ACF">
        <w:rPr>
          <w:rFonts w:ascii="Arial" w:hAnsi="Arial" w:cs="Arial"/>
          <w:b/>
        </w:rPr>
        <w:t xml:space="preserve"> in Chernihiv</w:t>
      </w:r>
    </w:p>
    <w:p w14:paraId="43ED58E1" w14:textId="6D7F93B3" w:rsidR="00002CAB" w:rsidRPr="00C57ACF" w:rsidRDefault="00002CAB" w:rsidP="00DC1713">
      <w:pPr>
        <w:spacing w:after="60" w:line="240" w:lineRule="auto"/>
        <w:ind w:firstLine="567"/>
        <w:jc w:val="both"/>
        <w:rPr>
          <w:rFonts w:ascii="Arial" w:hAnsi="Arial" w:cs="Arial"/>
        </w:rPr>
      </w:pPr>
      <w:r w:rsidRPr="00C57ACF">
        <w:rPr>
          <w:rFonts w:ascii="Arial" w:hAnsi="Arial" w:cs="Arial"/>
        </w:rPr>
        <w:t>On April 5, 2016, in</w:t>
      </w:r>
      <w:r w:rsidR="00BB3BC4" w:rsidRPr="00C57ACF">
        <w:rPr>
          <w:rFonts w:ascii="Arial" w:hAnsi="Arial" w:cs="Arial"/>
        </w:rPr>
        <w:t xml:space="preserve"> Chernihiv secondary school No </w:t>
      </w:r>
      <w:r w:rsidR="00D70160" w:rsidRPr="00C57ACF">
        <w:rPr>
          <w:rFonts w:ascii="Arial" w:hAnsi="Arial" w:cs="Arial"/>
        </w:rPr>
        <w:t>13 of I-</w:t>
      </w:r>
      <w:r w:rsidRPr="00C57ACF">
        <w:rPr>
          <w:rFonts w:ascii="Arial" w:hAnsi="Arial" w:cs="Arial"/>
        </w:rPr>
        <w:t>III</w:t>
      </w:r>
      <w:r w:rsidR="00D70160" w:rsidRPr="00C57ACF">
        <w:rPr>
          <w:rFonts w:ascii="Arial" w:hAnsi="Arial" w:cs="Arial"/>
        </w:rPr>
        <w:t xml:space="preserve"> levels,</w:t>
      </w:r>
      <w:r w:rsidRPr="00C57ACF">
        <w:rPr>
          <w:rFonts w:ascii="Arial" w:hAnsi="Arial" w:cs="Arial"/>
        </w:rPr>
        <w:t xml:space="preserve"> lawyers and interns of </w:t>
      </w:r>
      <w:r w:rsidR="00497D4F" w:rsidRPr="00C57ACF">
        <w:rPr>
          <w:rFonts w:ascii="Arial" w:hAnsi="Arial" w:cs="Arial"/>
        </w:rPr>
        <w:t xml:space="preserve">the </w:t>
      </w:r>
      <w:r w:rsidRPr="00C57ACF">
        <w:rPr>
          <w:rFonts w:ascii="Arial" w:hAnsi="Arial" w:cs="Arial"/>
        </w:rPr>
        <w:t>public reception held</w:t>
      </w:r>
      <w:r w:rsidR="00497D4F" w:rsidRPr="00C57ACF">
        <w:rPr>
          <w:rFonts w:ascii="Arial" w:hAnsi="Arial" w:cs="Arial"/>
        </w:rPr>
        <w:t xml:space="preserve"> a</w:t>
      </w:r>
      <w:r w:rsidRPr="00C57ACF">
        <w:rPr>
          <w:rFonts w:ascii="Arial" w:hAnsi="Arial" w:cs="Arial"/>
        </w:rPr>
        <w:t xml:space="preserve"> mini-workshop </w:t>
      </w:r>
      <w:r w:rsidR="00BB3BC4" w:rsidRPr="00C57ACF">
        <w:rPr>
          <w:rFonts w:ascii="Arial" w:hAnsi="Arial" w:cs="Arial"/>
        </w:rPr>
        <w:t>for</w:t>
      </w:r>
      <w:r w:rsidRPr="00C57ACF">
        <w:rPr>
          <w:rFonts w:ascii="Arial" w:hAnsi="Arial" w:cs="Arial"/>
        </w:rPr>
        <w:t xml:space="preserve"> </w:t>
      </w:r>
      <w:r w:rsidR="00BB3BC4" w:rsidRPr="00C57ACF">
        <w:rPr>
          <w:rFonts w:ascii="Arial" w:hAnsi="Arial" w:cs="Arial"/>
        </w:rPr>
        <w:t>8 grade</w:t>
      </w:r>
      <w:r w:rsidR="00497D4F" w:rsidRPr="00C57ACF">
        <w:rPr>
          <w:rFonts w:ascii="Arial" w:hAnsi="Arial" w:cs="Arial"/>
        </w:rPr>
        <w:t xml:space="preserve"> school </w:t>
      </w:r>
      <w:r w:rsidR="00BB3BC4" w:rsidRPr="00C57ACF">
        <w:rPr>
          <w:rFonts w:ascii="Arial" w:hAnsi="Arial" w:cs="Arial"/>
        </w:rPr>
        <w:t xml:space="preserve">students. The agenda included </w:t>
      </w:r>
      <w:r w:rsidRPr="00C57ACF">
        <w:rPr>
          <w:rFonts w:ascii="Arial" w:hAnsi="Arial" w:cs="Arial"/>
        </w:rPr>
        <w:t>information about human rights in general</w:t>
      </w:r>
      <w:r w:rsidR="00497D4F" w:rsidRPr="00C57ACF">
        <w:rPr>
          <w:rFonts w:ascii="Arial" w:hAnsi="Arial" w:cs="Arial"/>
        </w:rPr>
        <w:t>,</w:t>
      </w:r>
      <w:r w:rsidRPr="00C57ACF">
        <w:rPr>
          <w:rFonts w:ascii="Arial" w:hAnsi="Arial" w:cs="Arial"/>
        </w:rPr>
        <w:t xml:space="preserve"> presentation </w:t>
      </w:r>
      <w:r w:rsidR="00497D4F" w:rsidRPr="00C57ACF">
        <w:rPr>
          <w:rFonts w:ascii="Arial" w:hAnsi="Arial" w:cs="Arial"/>
        </w:rPr>
        <w:t>concerning</w:t>
      </w:r>
      <w:r w:rsidR="00BB3BC4" w:rsidRPr="00C57ACF">
        <w:rPr>
          <w:rFonts w:ascii="Arial" w:hAnsi="Arial" w:cs="Arial"/>
        </w:rPr>
        <w:t xml:space="preserve"> the women’s rights </w:t>
      </w:r>
      <w:r w:rsidRPr="00C57ACF">
        <w:rPr>
          <w:rFonts w:ascii="Arial" w:hAnsi="Arial" w:cs="Arial"/>
        </w:rPr>
        <w:t xml:space="preserve">in Ukraine, a mini-game with </w:t>
      </w:r>
      <w:r w:rsidR="00BB3BC4" w:rsidRPr="00C57ACF">
        <w:rPr>
          <w:rFonts w:ascii="Arial" w:hAnsi="Arial" w:cs="Arial"/>
        </w:rPr>
        <w:t>performances</w:t>
      </w:r>
      <w:r w:rsidRPr="00C57ACF">
        <w:rPr>
          <w:rFonts w:ascii="Arial" w:hAnsi="Arial" w:cs="Arial"/>
        </w:rPr>
        <w:t xml:space="preserve"> on </w:t>
      </w:r>
      <w:r w:rsidR="00497D4F" w:rsidRPr="00C57ACF">
        <w:rPr>
          <w:rFonts w:ascii="Arial" w:hAnsi="Arial" w:cs="Arial"/>
        </w:rPr>
        <w:t xml:space="preserve">everyday life </w:t>
      </w:r>
      <w:r w:rsidRPr="00C57ACF">
        <w:rPr>
          <w:rFonts w:ascii="Arial" w:hAnsi="Arial" w:cs="Arial"/>
        </w:rPr>
        <w:t>stereotypes, and discuss</w:t>
      </w:r>
      <w:r w:rsidR="005951DD" w:rsidRPr="00C57ACF">
        <w:rPr>
          <w:rFonts w:ascii="Arial" w:hAnsi="Arial" w:cs="Arial"/>
        </w:rPr>
        <w:t>ion of</w:t>
      </w:r>
      <w:r w:rsidRPr="00C57ACF">
        <w:rPr>
          <w:rFonts w:ascii="Arial" w:hAnsi="Arial" w:cs="Arial"/>
        </w:rPr>
        <w:t xml:space="preserve"> practical situations.</w:t>
      </w:r>
    </w:p>
    <w:p w14:paraId="44F6239C" w14:textId="77777777" w:rsidR="004B6909" w:rsidRPr="00C57ACF" w:rsidRDefault="004B6909" w:rsidP="00DC1713">
      <w:pPr>
        <w:spacing w:after="60" w:line="240" w:lineRule="auto"/>
        <w:jc w:val="both"/>
        <w:rPr>
          <w:rFonts w:ascii="Arial" w:hAnsi="Arial" w:cs="Arial"/>
          <w:lang w:val="uk-UA"/>
        </w:rPr>
      </w:pPr>
    </w:p>
    <w:p w14:paraId="015A0BEB" w14:textId="79F7CC52" w:rsidR="00002CAB" w:rsidRPr="00C57ACF" w:rsidRDefault="00DC1713" w:rsidP="00DC1713">
      <w:pPr>
        <w:spacing w:after="60" w:line="240" w:lineRule="auto"/>
        <w:ind w:firstLine="567"/>
        <w:jc w:val="both"/>
        <w:rPr>
          <w:rFonts w:ascii="Arial" w:hAnsi="Arial" w:cs="Arial"/>
          <w:b/>
        </w:rPr>
      </w:pPr>
      <w:r w:rsidRPr="00C57ACF">
        <w:rPr>
          <w:rFonts w:ascii="Arial" w:hAnsi="Arial" w:cs="Arial"/>
          <w:b/>
        </w:rPr>
        <w:t>PRO in Kramators</w:t>
      </w:r>
      <w:r w:rsidR="00002CAB" w:rsidRPr="00C57ACF">
        <w:rPr>
          <w:rFonts w:ascii="Arial" w:hAnsi="Arial" w:cs="Arial"/>
          <w:b/>
        </w:rPr>
        <w:t>k</w:t>
      </w:r>
    </w:p>
    <w:p w14:paraId="414681ED" w14:textId="64037ED1" w:rsidR="00414F0D" w:rsidRPr="00C57ACF" w:rsidRDefault="00002CAB" w:rsidP="00DC1713">
      <w:pPr>
        <w:spacing w:after="60" w:line="240" w:lineRule="auto"/>
        <w:ind w:firstLine="567"/>
        <w:jc w:val="both"/>
        <w:rPr>
          <w:rFonts w:ascii="Arial" w:hAnsi="Arial" w:cs="Arial"/>
        </w:rPr>
      </w:pPr>
      <w:r w:rsidRPr="00C57ACF">
        <w:rPr>
          <w:rFonts w:ascii="Arial" w:hAnsi="Arial" w:cs="Arial"/>
        </w:rPr>
        <w:t>On Nov</w:t>
      </w:r>
      <w:r w:rsidR="00DC1713" w:rsidRPr="00C57ACF">
        <w:rPr>
          <w:rFonts w:ascii="Arial" w:hAnsi="Arial" w:cs="Arial"/>
        </w:rPr>
        <w:t>ember 27, 2016, there was held a roundtable “</w:t>
      </w:r>
      <w:r w:rsidRPr="00C57ACF">
        <w:rPr>
          <w:rFonts w:ascii="Arial" w:hAnsi="Arial" w:cs="Arial"/>
        </w:rPr>
        <w:t xml:space="preserve">International </w:t>
      </w:r>
      <w:r w:rsidR="00DC1713" w:rsidRPr="00C57ACF">
        <w:rPr>
          <w:rFonts w:ascii="Arial" w:hAnsi="Arial" w:cs="Arial"/>
        </w:rPr>
        <w:t xml:space="preserve">day for the elimination of violence against women”. During event </w:t>
      </w:r>
      <w:r w:rsidR="00AD5742" w:rsidRPr="00C57ACF">
        <w:rPr>
          <w:rFonts w:ascii="Arial" w:hAnsi="Arial" w:cs="Arial"/>
        </w:rPr>
        <w:t>a</w:t>
      </w:r>
      <w:r w:rsidRPr="00C57ACF">
        <w:rPr>
          <w:rFonts w:ascii="Arial" w:hAnsi="Arial" w:cs="Arial"/>
        </w:rPr>
        <w:t xml:space="preserve"> lawyer </w:t>
      </w:r>
      <w:r w:rsidR="00AD5742" w:rsidRPr="00C57ACF">
        <w:rPr>
          <w:rFonts w:ascii="Arial" w:hAnsi="Arial" w:cs="Arial"/>
        </w:rPr>
        <w:t>of the public reception</w:t>
      </w:r>
      <w:r w:rsidR="00DC1713" w:rsidRPr="00C57ACF">
        <w:rPr>
          <w:rFonts w:ascii="Arial" w:hAnsi="Arial" w:cs="Arial"/>
        </w:rPr>
        <w:t xml:space="preserve"> office</w:t>
      </w:r>
      <w:r w:rsidR="00AD5742" w:rsidRPr="00C57ACF">
        <w:rPr>
          <w:rFonts w:ascii="Arial" w:hAnsi="Arial" w:cs="Arial"/>
        </w:rPr>
        <w:t xml:space="preserve"> </w:t>
      </w:r>
      <w:r w:rsidRPr="00C57ACF">
        <w:rPr>
          <w:rFonts w:ascii="Arial" w:hAnsi="Arial" w:cs="Arial"/>
        </w:rPr>
        <w:t xml:space="preserve">discussed </w:t>
      </w:r>
      <w:r w:rsidR="00DC1713" w:rsidRPr="00C57ACF">
        <w:rPr>
          <w:rFonts w:ascii="Arial" w:hAnsi="Arial" w:cs="Arial"/>
        </w:rPr>
        <w:t xml:space="preserve">with the audience the </w:t>
      </w:r>
      <w:r w:rsidRPr="00C57ACF">
        <w:rPr>
          <w:rFonts w:ascii="Arial" w:hAnsi="Arial" w:cs="Arial"/>
        </w:rPr>
        <w:t>current problems related to violence against women.</w:t>
      </w:r>
    </w:p>
    <w:p w14:paraId="79FBF118" w14:textId="030F48E6" w:rsidR="00650415" w:rsidRPr="00C57ACF" w:rsidRDefault="00650415" w:rsidP="00DC1713">
      <w:pPr>
        <w:spacing w:after="60" w:line="240" w:lineRule="auto"/>
        <w:ind w:firstLine="567"/>
        <w:jc w:val="both"/>
        <w:rPr>
          <w:rFonts w:ascii="Arial" w:hAnsi="Arial" w:cs="Arial"/>
          <w:b/>
        </w:rPr>
      </w:pPr>
      <w:r w:rsidRPr="00C57ACF">
        <w:rPr>
          <w:rFonts w:ascii="Arial" w:hAnsi="Arial" w:cs="Arial"/>
          <w:b/>
        </w:rPr>
        <w:t>PR</w:t>
      </w:r>
      <w:r w:rsidR="00DC1713" w:rsidRPr="00C57ACF">
        <w:rPr>
          <w:rFonts w:ascii="Arial" w:hAnsi="Arial" w:cs="Arial"/>
          <w:b/>
        </w:rPr>
        <w:t>O</w:t>
      </w:r>
      <w:r w:rsidRPr="00C57ACF">
        <w:rPr>
          <w:rFonts w:ascii="Arial" w:hAnsi="Arial" w:cs="Arial"/>
          <w:b/>
        </w:rPr>
        <w:t xml:space="preserve"> in </w:t>
      </w:r>
      <w:proofErr w:type="spellStart"/>
      <w:r w:rsidRPr="00C57ACF">
        <w:rPr>
          <w:rFonts w:ascii="Arial" w:hAnsi="Arial" w:cs="Arial"/>
          <w:b/>
        </w:rPr>
        <w:t>Zaporizhia</w:t>
      </w:r>
      <w:proofErr w:type="spellEnd"/>
    </w:p>
    <w:p w14:paraId="31A611CC" w14:textId="77D168D5" w:rsidR="00650415" w:rsidRPr="00BB3BC4" w:rsidRDefault="005951DD" w:rsidP="00DC1713">
      <w:pPr>
        <w:spacing w:after="60" w:line="240" w:lineRule="auto"/>
        <w:ind w:firstLine="567"/>
        <w:jc w:val="both"/>
        <w:rPr>
          <w:rFonts w:ascii="Arial" w:hAnsi="Arial" w:cs="Arial"/>
        </w:rPr>
      </w:pPr>
      <w:r w:rsidRPr="00C57ACF">
        <w:rPr>
          <w:rFonts w:ascii="Arial" w:hAnsi="Arial" w:cs="Arial"/>
        </w:rPr>
        <w:t>On November 15, 2016</w:t>
      </w:r>
      <w:r w:rsidR="00433F3A" w:rsidRPr="00C57ACF">
        <w:rPr>
          <w:rFonts w:ascii="Arial" w:hAnsi="Arial" w:cs="Arial"/>
        </w:rPr>
        <w:t>,</w:t>
      </w:r>
      <w:r w:rsidR="00650415" w:rsidRPr="00C57ACF">
        <w:rPr>
          <w:rFonts w:ascii="Arial" w:hAnsi="Arial" w:cs="Arial"/>
        </w:rPr>
        <w:t xml:space="preserve"> a training </w:t>
      </w:r>
      <w:r w:rsidR="00BD66B7" w:rsidRPr="00C57ACF">
        <w:rPr>
          <w:rFonts w:ascii="Arial" w:hAnsi="Arial" w:cs="Arial"/>
        </w:rPr>
        <w:t xml:space="preserve">session </w:t>
      </w:r>
      <w:r w:rsidR="00DC1713" w:rsidRPr="00C57ACF">
        <w:rPr>
          <w:rFonts w:ascii="Arial" w:hAnsi="Arial" w:cs="Arial"/>
        </w:rPr>
        <w:t>“</w:t>
      </w:r>
      <w:r w:rsidR="00FD298E" w:rsidRPr="00C57ACF">
        <w:rPr>
          <w:rFonts w:ascii="Arial" w:hAnsi="Arial" w:cs="Arial"/>
        </w:rPr>
        <w:t>Life without v</w:t>
      </w:r>
      <w:r w:rsidR="00650415" w:rsidRPr="00C57ACF">
        <w:rPr>
          <w:rFonts w:ascii="Arial" w:hAnsi="Arial" w:cs="Arial"/>
        </w:rPr>
        <w:t>iolence</w:t>
      </w:r>
      <w:r w:rsidR="00DC1713" w:rsidRPr="00C57ACF">
        <w:rPr>
          <w:rFonts w:ascii="Arial" w:hAnsi="Arial" w:cs="Arial"/>
        </w:rPr>
        <w:t xml:space="preserve">” </w:t>
      </w:r>
      <w:r w:rsidR="00650415" w:rsidRPr="00C57ACF">
        <w:rPr>
          <w:rFonts w:ascii="Arial" w:hAnsi="Arial" w:cs="Arial"/>
        </w:rPr>
        <w:t>was held</w:t>
      </w:r>
      <w:r w:rsidRPr="00C57ACF">
        <w:rPr>
          <w:rFonts w:ascii="Arial" w:hAnsi="Arial" w:cs="Arial"/>
        </w:rPr>
        <w:t xml:space="preserve"> in </w:t>
      </w:r>
      <w:proofErr w:type="spellStart"/>
      <w:r w:rsidRPr="00C57ACF">
        <w:rPr>
          <w:rFonts w:ascii="Arial" w:hAnsi="Arial" w:cs="Arial"/>
        </w:rPr>
        <w:t>Zaporizhia</w:t>
      </w:r>
      <w:proofErr w:type="spellEnd"/>
      <w:r w:rsidRPr="00C57ACF">
        <w:rPr>
          <w:rFonts w:ascii="Arial" w:hAnsi="Arial" w:cs="Arial"/>
        </w:rPr>
        <w:t xml:space="preserve"> Educational Complex </w:t>
      </w:r>
      <w:r w:rsidR="00BB3BC4" w:rsidRPr="00C57ACF">
        <w:rPr>
          <w:rFonts w:ascii="Arial" w:hAnsi="Arial" w:cs="Arial"/>
        </w:rPr>
        <w:t>No </w:t>
      </w:r>
      <w:r w:rsidRPr="00C57ACF">
        <w:rPr>
          <w:rFonts w:ascii="Arial" w:hAnsi="Arial" w:cs="Arial"/>
        </w:rPr>
        <w:t>109</w:t>
      </w:r>
      <w:r w:rsidR="00650415" w:rsidRPr="00C57ACF">
        <w:rPr>
          <w:rFonts w:ascii="Arial" w:hAnsi="Arial" w:cs="Arial"/>
        </w:rPr>
        <w:t xml:space="preserve">. 9-year school students provided answers to issues related to violence (including </w:t>
      </w:r>
      <w:r w:rsidR="00433F3A" w:rsidRPr="00C57ACF">
        <w:rPr>
          <w:rFonts w:ascii="Arial" w:hAnsi="Arial" w:cs="Arial"/>
        </w:rPr>
        <w:t xml:space="preserve">what </w:t>
      </w:r>
      <w:r w:rsidR="00650415" w:rsidRPr="00C57ACF">
        <w:rPr>
          <w:rFonts w:ascii="Arial" w:hAnsi="Arial" w:cs="Arial"/>
        </w:rPr>
        <w:t>violence</w:t>
      </w:r>
      <w:r w:rsidR="00433F3A" w:rsidRPr="00C57ACF">
        <w:rPr>
          <w:rFonts w:ascii="Arial" w:hAnsi="Arial" w:cs="Arial"/>
        </w:rPr>
        <w:t xml:space="preserve"> is</w:t>
      </w:r>
      <w:r w:rsidR="00650415" w:rsidRPr="00C57ACF">
        <w:rPr>
          <w:rFonts w:ascii="Arial" w:hAnsi="Arial" w:cs="Arial"/>
        </w:rPr>
        <w:t xml:space="preserve">, its types, how to protect themselves from violence, where to call in the case </w:t>
      </w:r>
      <w:r w:rsidR="00BB3BC4" w:rsidRPr="00C57ACF">
        <w:rPr>
          <w:rFonts w:ascii="Arial" w:hAnsi="Arial" w:cs="Arial"/>
        </w:rPr>
        <w:t>of violence and how to prevent it</w:t>
      </w:r>
      <w:r w:rsidR="00650415" w:rsidRPr="00C57ACF">
        <w:rPr>
          <w:rFonts w:ascii="Arial" w:hAnsi="Arial" w:cs="Arial"/>
        </w:rPr>
        <w:t>); told about the rules of safe beha</w:t>
      </w:r>
      <w:r w:rsidRPr="00C57ACF">
        <w:rPr>
          <w:rFonts w:ascii="Arial" w:hAnsi="Arial" w:cs="Arial"/>
        </w:rPr>
        <w:t>vior i</w:t>
      </w:r>
      <w:r w:rsidR="00650415" w:rsidRPr="00C57ACF">
        <w:rPr>
          <w:rFonts w:ascii="Arial" w:hAnsi="Arial" w:cs="Arial"/>
        </w:rPr>
        <w:t>n the Internet network; provided information on establishments</w:t>
      </w:r>
      <w:r w:rsidR="00433F3A" w:rsidRPr="00C57ACF">
        <w:rPr>
          <w:rFonts w:ascii="Arial" w:hAnsi="Arial" w:cs="Arial"/>
        </w:rPr>
        <w:t>,</w:t>
      </w:r>
      <w:r w:rsidR="00650415" w:rsidRPr="00C57ACF">
        <w:rPr>
          <w:rFonts w:ascii="Arial" w:hAnsi="Arial" w:cs="Arial"/>
        </w:rPr>
        <w:t xml:space="preserve"> where children can receive qualified legal and psychological assistance in </w:t>
      </w:r>
      <w:r w:rsidRPr="00C57ACF">
        <w:rPr>
          <w:rFonts w:ascii="Arial" w:hAnsi="Arial" w:cs="Arial"/>
        </w:rPr>
        <w:t xml:space="preserve">the </w:t>
      </w:r>
      <w:r w:rsidR="00650415" w:rsidRPr="00C57ACF">
        <w:rPr>
          <w:rFonts w:ascii="Arial" w:hAnsi="Arial" w:cs="Arial"/>
        </w:rPr>
        <w:t xml:space="preserve">case of violence, as well as </w:t>
      </w:r>
      <w:r w:rsidRPr="00C57ACF">
        <w:rPr>
          <w:rFonts w:ascii="Arial" w:hAnsi="Arial" w:cs="Arial"/>
        </w:rPr>
        <w:t xml:space="preserve">about </w:t>
      </w:r>
      <w:r w:rsidR="00650415" w:rsidRPr="00C57ACF">
        <w:rPr>
          <w:rFonts w:ascii="Arial" w:hAnsi="Arial" w:cs="Arial"/>
        </w:rPr>
        <w:t xml:space="preserve">free legal aid in general and the International Day </w:t>
      </w:r>
      <w:r w:rsidR="00433F3A" w:rsidRPr="00C57ACF">
        <w:rPr>
          <w:rFonts w:ascii="Arial" w:hAnsi="Arial" w:cs="Arial"/>
        </w:rPr>
        <w:t>for the Elimination of</w:t>
      </w:r>
      <w:r w:rsidR="00650415" w:rsidRPr="00C57ACF">
        <w:rPr>
          <w:rFonts w:ascii="Arial" w:hAnsi="Arial" w:cs="Arial"/>
        </w:rPr>
        <w:t xml:space="preserve"> Violence against Women.</w:t>
      </w:r>
    </w:p>
    <w:sectPr w:rsidR="00650415" w:rsidRPr="00BB3BC4" w:rsidSect="00D67228">
      <w:footerReference w:type="default" r:id="rId15"/>
      <w:pgSz w:w="12240" w:h="15840"/>
      <w:pgMar w:top="1134" w:right="1134" w:bottom="851" w:left="1418"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59A845" w15:done="0"/>
  <w15:commentEx w15:paraId="67AED1B5" w15:done="0"/>
  <w15:commentEx w15:paraId="308E260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8DA1B3" w14:textId="77777777" w:rsidR="002633A7" w:rsidRDefault="002633A7" w:rsidP="00D5778E">
      <w:pPr>
        <w:spacing w:after="0" w:line="240" w:lineRule="auto"/>
      </w:pPr>
      <w:r>
        <w:separator/>
      </w:r>
    </w:p>
    <w:p w14:paraId="71811CD3" w14:textId="77777777" w:rsidR="002633A7" w:rsidRDefault="002633A7"/>
  </w:endnote>
  <w:endnote w:type="continuationSeparator" w:id="0">
    <w:p w14:paraId="6EED5933" w14:textId="77777777" w:rsidR="002633A7" w:rsidRDefault="002633A7" w:rsidP="00D5778E">
      <w:pPr>
        <w:spacing w:after="0" w:line="240" w:lineRule="auto"/>
      </w:pPr>
      <w:r>
        <w:continuationSeparator/>
      </w:r>
    </w:p>
    <w:p w14:paraId="2283F9A8" w14:textId="77777777" w:rsidR="002633A7" w:rsidRDefault="002633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yriad Pro">
    <w:altName w:val="Arial"/>
    <w:panose1 w:val="00000000000000000000"/>
    <w:charset w:val="00"/>
    <w:family w:val="swiss"/>
    <w:notTrueType/>
    <w:pitch w:val="variable"/>
    <w:sig w:usb0="20000287" w:usb1="00000001"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98F5D" w14:textId="5D81AE15" w:rsidR="002773D7" w:rsidRPr="00D67228" w:rsidRDefault="002773D7" w:rsidP="00D67228">
    <w:pPr>
      <w:pStyle w:val="af4"/>
      <w:spacing w:before="120"/>
      <w:jc w:val="center"/>
      <w:rPr>
        <w:lang w:val="uk-UA"/>
      </w:rPr>
    </w:pPr>
    <w:r>
      <w:fldChar w:fldCharType="begin"/>
    </w:r>
    <w:r>
      <w:instrText>PAGE   \* MERGEFORMAT</w:instrText>
    </w:r>
    <w:r>
      <w:fldChar w:fldCharType="separate"/>
    </w:r>
    <w:r w:rsidR="004E7677" w:rsidRPr="004E7677">
      <w:rPr>
        <w:noProof/>
        <w:lang w:val="uk-UA"/>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15557" w14:textId="77777777" w:rsidR="002633A7" w:rsidRDefault="002633A7" w:rsidP="00D5778E">
      <w:pPr>
        <w:spacing w:after="0" w:line="240" w:lineRule="auto"/>
      </w:pPr>
      <w:r>
        <w:separator/>
      </w:r>
    </w:p>
    <w:p w14:paraId="6593B754" w14:textId="77777777" w:rsidR="002633A7" w:rsidRDefault="002633A7"/>
  </w:footnote>
  <w:footnote w:type="continuationSeparator" w:id="0">
    <w:p w14:paraId="17CD9185" w14:textId="77777777" w:rsidR="002633A7" w:rsidRDefault="002633A7" w:rsidP="00D5778E">
      <w:pPr>
        <w:spacing w:after="0" w:line="240" w:lineRule="auto"/>
      </w:pPr>
      <w:r>
        <w:continuationSeparator/>
      </w:r>
    </w:p>
    <w:p w14:paraId="44544E7E" w14:textId="77777777" w:rsidR="002633A7" w:rsidRDefault="002633A7"/>
  </w:footnote>
  <w:footnote w:id="1">
    <w:p w14:paraId="1A30A0C3" w14:textId="21939014" w:rsidR="00C43C56" w:rsidRPr="00992150" w:rsidRDefault="002773D7" w:rsidP="006601D1">
      <w:pPr>
        <w:spacing w:after="0" w:line="240" w:lineRule="auto"/>
        <w:jc w:val="both"/>
        <w:rPr>
          <w:rFonts w:ascii="Arial" w:hAnsi="Arial" w:cs="Arial"/>
          <w:sz w:val="18"/>
          <w:szCs w:val="18"/>
          <w:lang w:eastAsia="uk-UA"/>
        </w:rPr>
      </w:pPr>
      <w:r>
        <w:rPr>
          <w:rStyle w:val="af0"/>
        </w:rPr>
        <w:footnoteRef/>
      </w:r>
      <w:r>
        <w:t xml:space="preserve"> </w:t>
      </w:r>
      <w:r w:rsidRPr="00BF2EA3">
        <w:rPr>
          <w:rFonts w:ascii="Arial" w:hAnsi="Arial" w:cs="Arial"/>
          <w:sz w:val="18"/>
          <w:szCs w:val="18"/>
          <w:lang w:eastAsia="uk-UA"/>
        </w:rPr>
        <w:t>Gender Advisor</w:t>
      </w:r>
      <w:r w:rsidRPr="00BF2EA3">
        <w:rPr>
          <w:rFonts w:ascii="Arial" w:hAnsi="Arial" w:cs="Arial"/>
          <w:sz w:val="18"/>
          <w:szCs w:val="18"/>
          <w:vertAlign w:val="superscript"/>
          <w:lang w:val="uk-UA"/>
        </w:rPr>
        <w:t xml:space="preserve"> </w:t>
      </w:r>
      <w:r w:rsidRPr="00BF2EA3">
        <w:rPr>
          <w:rFonts w:ascii="Arial" w:hAnsi="Arial" w:cs="Arial"/>
          <w:sz w:val="18"/>
          <w:szCs w:val="18"/>
          <w:lang w:eastAsia="uk-UA"/>
        </w:rPr>
        <w:t xml:space="preserve">is in charge for provision of information and advice on gender issues as well as support of </w:t>
      </w:r>
      <w:proofErr w:type="spellStart"/>
      <w:r w:rsidRPr="00BF2EA3">
        <w:rPr>
          <w:rFonts w:ascii="Arial" w:hAnsi="Arial" w:cs="Arial"/>
          <w:sz w:val="18"/>
          <w:szCs w:val="18"/>
          <w:lang w:eastAsia="uk-UA"/>
        </w:rPr>
        <w:t>UHHRU</w:t>
      </w:r>
      <w:proofErr w:type="spellEnd"/>
      <w:r w:rsidRPr="00BF2EA3">
        <w:rPr>
          <w:rFonts w:ascii="Arial" w:hAnsi="Arial" w:cs="Arial"/>
          <w:sz w:val="18"/>
          <w:szCs w:val="18"/>
          <w:lang w:eastAsia="uk-UA"/>
        </w:rPr>
        <w:t xml:space="preserve"> senior managers to carry out their responsibility on implementing gender mainstreaming in the substantive work and current programs/projects.</w:t>
      </w:r>
      <w:r w:rsidR="00C43C56">
        <w:rPr>
          <w:rFonts w:ascii="Arial" w:hAnsi="Arial" w:cs="Arial"/>
          <w:color w:val="FF0000"/>
          <w:sz w:val="18"/>
          <w:szCs w:val="18"/>
          <w:lang w:val="uk-UA" w:eastAsia="uk-UA"/>
        </w:rPr>
        <w:t xml:space="preserve"> </w:t>
      </w:r>
    </w:p>
  </w:footnote>
  <w:footnote w:id="2">
    <w:p w14:paraId="5E9A8927" w14:textId="77777777" w:rsidR="002773D7" w:rsidRPr="00C57ACF" w:rsidRDefault="002773D7" w:rsidP="00075B6F">
      <w:pPr>
        <w:spacing w:after="0" w:line="240" w:lineRule="auto"/>
        <w:jc w:val="both"/>
        <w:rPr>
          <w:rFonts w:ascii="Arial" w:hAnsi="Arial" w:cs="Arial"/>
          <w:sz w:val="18"/>
          <w:szCs w:val="18"/>
        </w:rPr>
      </w:pPr>
      <w:r w:rsidRPr="00C57ACF">
        <w:rPr>
          <w:rStyle w:val="af0"/>
          <w:rFonts w:ascii="Arial" w:hAnsi="Arial" w:cs="Arial"/>
          <w:sz w:val="18"/>
          <w:szCs w:val="18"/>
        </w:rPr>
        <w:footnoteRef/>
      </w:r>
      <w:r w:rsidRPr="00C57ACF">
        <w:rPr>
          <w:rFonts w:ascii="Arial" w:hAnsi="Arial" w:cs="Arial"/>
          <w:sz w:val="18"/>
          <w:szCs w:val="18"/>
        </w:rPr>
        <w:t xml:space="preserve"> The forum was organized by the </w:t>
      </w:r>
      <w:proofErr w:type="spellStart"/>
      <w:r w:rsidRPr="00C57ACF">
        <w:rPr>
          <w:rFonts w:ascii="Arial" w:hAnsi="Arial" w:cs="Arial"/>
          <w:sz w:val="18"/>
          <w:szCs w:val="18"/>
        </w:rPr>
        <w:t>OSCE</w:t>
      </w:r>
      <w:proofErr w:type="spellEnd"/>
      <w:r w:rsidRPr="00C57ACF">
        <w:rPr>
          <w:rFonts w:ascii="Arial" w:hAnsi="Arial" w:cs="Arial"/>
          <w:sz w:val="18"/>
          <w:szCs w:val="18"/>
        </w:rPr>
        <w:t xml:space="preserve"> Project Coordinator in Ukraine in cooperation with the USAID Fair Justice Project and the National Judicial Institute of Canada.</w:t>
      </w:r>
    </w:p>
  </w:footnote>
  <w:footnote w:id="3">
    <w:p w14:paraId="698C87CA" w14:textId="77777777" w:rsidR="002773D7" w:rsidRPr="002B08A2" w:rsidRDefault="002773D7" w:rsidP="00FB79F2">
      <w:pPr>
        <w:pStyle w:val="ae"/>
        <w:jc w:val="both"/>
        <w:rPr>
          <w:rFonts w:ascii="Arial" w:hAnsi="Arial" w:cs="Arial"/>
          <w:sz w:val="18"/>
          <w:szCs w:val="18"/>
          <w:lang w:val="en-US"/>
        </w:rPr>
      </w:pPr>
      <w:r w:rsidRPr="00C57ACF">
        <w:rPr>
          <w:rStyle w:val="af0"/>
          <w:rFonts w:ascii="Arial" w:hAnsi="Arial" w:cs="Arial"/>
          <w:sz w:val="18"/>
          <w:szCs w:val="18"/>
        </w:rPr>
        <w:footnoteRef/>
      </w:r>
      <w:r w:rsidRPr="00C57ACF">
        <w:rPr>
          <w:rFonts w:ascii="Arial" w:hAnsi="Arial" w:cs="Arial"/>
          <w:sz w:val="18"/>
          <w:szCs w:val="18"/>
        </w:rPr>
        <w:t xml:space="preserve"> </w:t>
      </w:r>
      <w:r w:rsidRPr="00C57ACF">
        <w:rPr>
          <w:rFonts w:ascii="Arial" w:hAnsi="Arial" w:cs="Arial"/>
          <w:color w:val="000000"/>
          <w:sz w:val="18"/>
          <w:szCs w:val="18"/>
          <w:lang w:val="en-US"/>
        </w:rPr>
        <w:t xml:space="preserve">The event was organized by the Embassy of Sweden, the </w:t>
      </w:r>
      <w:proofErr w:type="spellStart"/>
      <w:r w:rsidRPr="00C57ACF">
        <w:rPr>
          <w:rFonts w:ascii="Arial" w:hAnsi="Arial" w:cs="Arial"/>
          <w:color w:val="000000"/>
          <w:sz w:val="18"/>
          <w:szCs w:val="18"/>
          <w:lang w:val="en-US"/>
        </w:rPr>
        <w:t>Kvinna</w:t>
      </w:r>
      <w:proofErr w:type="spellEnd"/>
      <w:r w:rsidRPr="00C57ACF">
        <w:rPr>
          <w:rFonts w:ascii="Arial" w:hAnsi="Arial" w:cs="Arial"/>
          <w:color w:val="000000"/>
          <w:sz w:val="18"/>
          <w:szCs w:val="18"/>
          <w:lang w:val="en-US"/>
        </w:rPr>
        <w:t xml:space="preserve"> till </w:t>
      </w:r>
      <w:proofErr w:type="spellStart"/>
      <w:r w:rsidRPr="00C57ACF">
        <w:rPr>
          <w:rFonts w:ascii="Arial" w:hAnsi="Arial" w:cs="Arial"/>
          <w:color w:val="000000"/>
          <w:sz w:val="18"/>
          <w:szCs w:val="18"/>
          <w:lang w:val="en-US"/>
        </w:rPr>
        <w:t>Kvinna</w:t>
      </w:r>
      <w:proofErr w:type="spellEnd"/>
      <w:r w:rsidRPr="00C57ACF">
        <w:rPr>
          <w:rFonts w:ascii="Arial" w:hAnsi="Arial" w:cs="Arial"/>
          <w:color w:val="000000"/>
          <w:sz w:val="18"/>
          <w:szCs w:val="18"/>
          <w:lang w:val="en-US"/>
        </w:rPr>
        <w:t xml:space="preserve"> Foundation and the Child Protection Section (UNICEF).</w:t>
      </w:r>
    </w:p>
  </w:footnote>
  <w:footnote w:id="4">
    <w:p w14:paraId="16F31DDE" w14:textId="77777777" w:rsidR="002773D7" w:rsidRPr="00C57ACF" w:rsidRDefault="002773D7" w:rsidP="001570BF">
      <w:pPr>
        <w:spacing w:after="0" w:line="240" w:lineRule="auto"/>
        <w:rPr>
          <w:rFonts w:ascii="Arial" w:eastAsia="Times New Roman" w:hAnsi="Arial" w:cs="Arial"/>
          <w:color w:val="0000FF"/>
          <w:sz w:val="18"/>
          <w:szCs w:val="18"/>
          <w:u w:val="single"/>
          <w:lang w:val="uk-UA" w:eastAsia="ru-RU"/>
        </w:rPr>
      </w:pPr>
      <w:r w:rsidRPr="00C57ACF">
        <w:rPr>
          <w:rStyle w:val="af0"/>
          <w:rFonts w:ascii="Arial" w:hAnsi="Arial" w:cs="Arial"/>
        </w:rPr>
        <w:footnoteRef/>
      </w:r>
      <w:r w:rsidRPr="00C57ACF">
        <w:rPr>
          <w:rFonts w:ascii="Arial" w:hAnsi="Arial" w:cs="Arial"/>
          <w:lang w:val="uk-UA"/>
        </w:rPr>
        <w:t xml:space="preserve"> </w:t>
      </w:r>
      <w:hyperlink r:id="rId1" w:history="1">
        <w:r w:rsidRPr="00C57ACF">
          <w:rPr>
            <w:rFonts w:ascii="Arial" w:eastAsia="Times New Roman" w:hAnsi="Arial" w:cs="Arial"/>
            <w:sz w:val="18"/>
            <w:szCs w:val="18"/>
            <w:u w:val="single"/>
            <w:lang w:eastAsia="ru-RU"/>
          </w:rPr>
          <w:t>http</w:t>
        </w:r>
        <w:r w:rsidRPr="00C57ACF">
          <w:rPr>
            <w:rFonts w:ascii="Arial" w:eastAsia="Times New Roman" w:hAnsi="Arial" w:cs="Arial"/>
            <w:sz w:val="18"/>
            <w:szCs w:val="18"/>
            <w:u w:val="single"/>
            <w:lang w:val="uk-UA" w:eastAsia="ru-RU"/>
          </w:rPr>
          <w:t>://</w:t>
        </w:r>
        <w:proofErr w:type="spellStart"/>
        <w:r w:rsidRPr="00C57ACF">
          <w:rPr>
            <w:rFonts w:ascii="Arial" w:eastAsia="Times New Roman" w:hAnsi="Arial" w:cs="Arial"/>
            <w:sz w:val="18"/>
            <w:szCs w:val="18"/>
            <w:u w:val="single"/>
            <w:lang w:eastAsia="ru-RU"/>
          </w:rPr>
          <w:t>sumy</w:t>
        </w:r>
        <w:proofErr w:type="spellEnd"/>
        <w:r w:rsidRPr="00C57ACF">
          <w:rPr>
            <w:rFonts w:ascii="Arial" w:eastAsia="Times New Roman" w:hAnsi="Arial" w:cs="Arial"/>
            <w:sz w:val="18"/>
            <w:szCs w:val="18"/>
            <w:u w:val="single"/>
            <w:lang w:val="uk-UA" w:eastAsia="ru-RU"/>
          </w:rPr>
          <w:t>.</w:t>
        </w:r>
        <w:proofErr w:type="spellStart"/>
        <w:r w:rsidRPr="00C57ACF">
          <w:rPr>
            <w:rFonts w:ascii="Arial" w:eastAsia="Times New Roman" w:hAnsi="Arial" w:cs="Arial"/>
            <w:sz w:val="18"/>
            <w:szCs w:val="18"/>
            <w:u w:val="single"/>
            <w:lang w:eastAsia="ru-RU"/>
          </w:rPr>
          <w:t>legalaid</w:t>
        </w:r>
        <w:proofErr w:type="spellEnd"/>
        <w:r w:rsidRPr="00C57ACF">
          <w:rPr>
            <w:rFonts w:ascii="Arial" w:eastAsia="Times New Roman" w:hAnsi="Arial" w:cs="Arial"/>
            <w:sz w:val="18"/>
            <w:szCs w:val="18"/>
            <w:u w:val="single"/>
            <w:lang w:val="uk-UA" w:eastAsia="ru-RU"/>
          </w:rPr>
          <w:t>.</w:t>
        </w:r>
        <w:proofErr w:type="spellStart"/>
        <w:r w:rsidRPr="00C57ACF">
          <w:rPr>
            <w:rFonts w:ascii="Arial" w:eastAsia="Times New Roman" w:hAnsi="Arial" w:cs="Arial"/>
            <w:sz w:val="18"/>
            <w:szCs w:val="18"/>
            <w:u w:val="single"/>
            <w:lang w:eastAsia="ru-RU"/>
          </w:rPr>
          <w:t>gov</w:t>
        </w:r>
        <w:proofErr w:type="spellEnd"/>
        <w:r w:rsidRPr="00C57ACF">
          <w:rPr>
            <w:rFonts w:ascii="Arial" w:eastAsia="Times New Roman" w:hAnsi="Arial" w:cs="Arial"/>
            <w:sz w:val="18"/>
            <w:szCs w:val="18"/>
            <w:u w:val="single"/>
            <w:lang w:val="uk-UA" w:eastAsia="ru-RU"/>
          </w:rPr>
          <w:t>.</w:t>
        </w:r>
        <w:proofErr w:type="spellStart"/>
        <w:r w:rsidRPr="00C57ACF">
          <w:rPr>
            <w:rFonts w:ascii="Arial" w:eastAsia="Times New Roman" w:hAnsi="Arial" w:cs="Arial"/>
            <w:sz w:val="18"/>
            <w:szCs w:val="18"/>
            <w:u w:val="single"/>
            <w:lang w:eastAsia="ru-RU"/>
          </w:rPr>
          <w:t>ua</w:t>
        </w:r>
        <w:proofErr w:type="spellEnd"/>
        <w:r w:rsidRPr="00C57ACF">
          <w:rPr>
            <w:rFonts w:ascii="Arial" w:eastAsia="Times New Roman" w:hAnsi="Arial" w:cs="Arial"/>
            <w:sz w:val="18"/>
            <w:szCs w:val="18"/>
            <w:u w:val="single"/>
            <w:lang w:val="uk-UA" w:eastAsia="ru-RU"/>
          </w:rPr>
          <w:t>/</w:t>
        </w:r>
        <w:proofErr w:type="spellStart"/>
        <w:r w:rsidRPr="00C57ACF">
          <w:rPr>
            <w:rFonts w:ascii="Arial" w:eastAsia="Times New Roman" w:hAnsi="Arial" w:cs="Arial"/>
            <w:sz w:val="18"/>
            <w:szCs w:val="18"/>
            <w:u w:val="single"/>
            <w:lang w:eastAsia="ru-RU"/>
          </w:rPr>
          <w:t>ua</w:t>
        </w:r>
        <w:proofErr w:type="spellEnd"/>
        <w:r w:rsidRPr="00C57ACF">
          <w:rPr>
            <w:rFonts w:ascii="Arial" w:eastAsia="Times New Roman" w:hAnsi="Arial" w:cs="Arial"/>
            <w:sz w:val="18"/>
            <w:szCs w:val="18"/>
            <w:u w:val="single"/>
            <w:lang w:val="uk-UA" w:eastAsia="ru-RU"/>
          </w:rPr>
          <w:t>/</w:t>
        </w:r>
        <w:proofErr w:type="spellStart"/>
        <w:r w:rsidRPr="00C57ACF">
          <w:rPr>
            <w:rFonts w:ascii="Arial" w:eastAsia="Times New Roman" w:hAnsi="Arial" w:cs="Arial"/>
            <w:sz w:val="18"/>
            <w:szCs w:val="18"/>
            <w:u w:val="single"/>
            <w:lang w:eastAsia="ru-RU"/>
          </w:rPr>
          <w:t>pres</w:t>
        </w:r>
        <w:proofErr w:type="spellEnd"/>
        <w:r w:rsidRPr="00C57ACF">
          <w:rPr>
            <w:rFonts w:ascii="Arial" w:eastAsia="Times New Roman" w:hAnsi="Arial" w:cs="Arial"/>
            <w:sz w:val="18"/>
            <w:szCs w:val="18"/>
            <w:u w:val="single"/>
            <w:lang w:val="uk-UA" w:eastAsia="ru-RU"/>
          </w:rPr>
          <w:t>-</w:t>
        </w:r>
        <w:proofErr w:type="spellStart"/>
        <w:r w:rsidRPr="00C57ACF">
          <w:rPr>
            <w:rFonts w:ascii="Arial" w:eastAsia="Times New Roman" w:hAnsi="Arial" w:cs="Arial"/>
            <w:sz w:val="18"/>
            <w:szCs w:val="18"/>
            <w:u w:val="single"/>
            <w:lang w:eastAsia="ru-RU"/>
          </w:rPr>
          <w:t>tsentr</w:t>
        </w:r>
        <w:proofErr w:type="spellEnd"/>
        <w:r w:rsidRPr="00C57ACF">
          <w:rPr>
            <w:rFonts w:ascii="Arial" w:eastAsia="Times New Roman" w:hAnsi="Arial" w:cs="Arial"/>
            <w:sz w:val="18"/>
            <w:szCs w:val="18"/>
            <w:u w:val="single"/>
            <w:lang w:val="uk-UA" w:eastAsia="ru-RU"/>
          </w:rPr>
          <w:t>/</w:t>
        </w:r>
        <w:proofErr w:type="spellStart"/>
        <w:r w:rsidRPr="00C57ACF">
          <w:rPr>
            <w:rFonts w:ascii="Arial" w:eastAsia="Times New Roman" w:hAnsi="Arial" w:cs="Arial"/>
            <w:sz w:val="18"/>
            <w:szCs w:val="18"/>
            <w:u w:val="single"/>
            <w:lang w:eastAsia="ru-RU"/>
          </w:rPr>
          <w:t>novyny</w:t>
        </w:r>
        <w:proofErr w:type="spellEnd"/>
        <w:r w:rsidRPr="00C57ACF">
          <w:rPr>
            <w:rFonts w:ascii="Arial" w:eastAsia="Times New Roman" w:hAnsi="Arial" w:cs="Arial"/>
            <w:sz w:val="18"/>
            <w:szCs w:val="18"/>
            <w:u w:val="single"/>
            <w:lang w:val="uk-UA" w:eastAsia="ru-RU"/>
          </w:rPr>
          <w:t>/</w:t>
        </w:r>
        <w:proofErr w:type="spellStart"/>
        <w:r w:rsidRPr="00C57ACF">
          <w:rPr>
            <w:rFonts w:ascii="Arial" w:eastAsia="Times New Roman" w:hAnsi="Arial" w:cs="Arial"/>
            <w:sz w:val="18"/>
            <w:szCs w:val="18"/>
            <w:u w:val="single"/>
            <w:lang w:eastAsia="ru-RU"/>
          </w:rPr>
          <w:t>zakhyst</w:t>
        </w:r>
        <w:proofErr w:type="spellEnd"/>
        <w:r w:rsidRPr="00C57ACF">
          <w:rPr>
            <w:rFonts w:ascii="Arial" w:eastAsia="Times New Roman" w:hAnsi="Arial" w:cs="Arial"/>
            <w:sz w:val="18"/>
            <w:szCs w:val="18"/>
            <w:u w:val="single"/>
            <w:lang w:val="uk-UA" w:eastAsia="ru-RU"/>
          </w:rPr>
          <w:t>-</w:t>
        </w:r>
        <w:proofErr w:type="spellStart"/>
        <w:r w:rsidRPr="00C57ACF">
          <w:rPr>
            <w:rFonts w:ascii="Arial" w:eastAsia="Times New Roman" w:hAnsi="Arial" w:cs="Arial"/>
            <w:sz w:val="18"/>
            <w:szCs w:val="18"/>
            <w:u w:val="single"/>
            <w:lang w:eastAsia="ru-RU"/>
          </w:rPr>
          <w:t>prav</w:t>
        </w:r>
        <w:proofErr w:type="spellEnd"/>
        <w:r w:rsidRPr="00C57ACF">
          <w:rPr>
            <w:rFonts w:ascii="Arial" w:eastAsia="Times New Roman" w:hAnsi="Arial" w:cs="Arial"/>
            <w:sz w:val="18"/>
            <w:szCs w:val="18"/>
            <w:u w:val="single"/>
            <w:lang w:val="uk-UA" w:eastAsia="ru-RU"/>
          </w:rPr>
          <w:t>-</w:t>
        </w:r>
        <w:proofErr w:type="spellStart"/>
        <w:r w:rsidRPr="00C57ACF">
          <w:rPr>
            <w:rFonts w:ascii="Arial" w:eastAsia="Times New Roman" w:hAnsi="Arial" w:cs="Arial"/>
            <w:sz w:val="18"/>
            <w:szCs w:val="18"/>
            <w:u w:val="single"/>
            <w:lang w:eastAsia="ru-RU"/>
          </w:rPr>
          <w:t>zhinok</w:t>
        </w:r>
        <w:proofErr w:type="spellEnd"/>
        <w:r w:rsidRPr="00C57ACF">
          <w:rPr>
            <w:rFonts w:ascii="Arial" w:eastAsia="Times New Roman" w:hAnsi="Arial" w:cs="Arial"/>
            <w:sz w:val="18"/>
            <w:szCs w:val="18"/>
            <w:u w:val="single"/>
            <w:lang w:val="uk-UA" w:eastAsia="ru-RU"/>
          </w:rPr>
          <w:t>-</w:t>
        </w:r>
        <w:proofErr w:type="spellStart"/>
        <w:r w:rsidRPr="00C57ACF">
          <w:rPr>
            <w:rFonts w:ascii="Arial" w:eastAsia="Times New Roman" w:hAnsi="Arial" w:cs="Arial"/>
            <w:sz w:val="18"/>
            <w:szCs w:val="18"/>
            <w:u w:val="single"/>
            <w:lang w:eastAsia="ru-RU"/>
          </w:rPr>
          <w:t>obhovoriuvaly</w:t>
        </w:r>
        <w:proofErr w:type="spellEnd"/>
        <w:r w:rsidRPr="00C57ACF">
          <w:rPr>
            <w:rFonts w:ascii="Arial" w:eastAsia="Times New Roman" w:hAnsi="Arial" w:cs="Arial"/>
            <w:sz w:val="18"/>
            <w:szCs w:val="18"/>
            <w:u w:val="single"/>
            <w:lang w:val="uk-UA" w:eastAsia="ru-RU"/>
          </w:rPr>
          <w:t>-</w:t>
        </w:r>
        <w:proofErr w:type="spellStart"/>
        <w:r w:rsidRPr="00C57ACF">
          <w:rPr>
            <w:rFonts w:ascii="Arial" w:eastAsia="Times New Roman" w:hAnsi="Arial" w:cs="Arial"/>
            <w:sz w:val="18"/>
            <w:szCs w:val="18"/>
            <w:u w:val="single"/>
            <w:lang w:eastAsia="ru-RU"/>
          </w:rPr>
          <w:t>za</w:t>
        </w:r>
        <w:proofErr w:type="spellEnd"/>
        <w:r w:rsidRPr="00C57ACF">
          <w:rPr>
            <w:rFonts w:ascii="Arial" w:eastAsia="Times New Roman" w:hAnsi="Arial" w:cs="Arial"/>
            <w:sz w:val="18"/>
            <w:szCs w:val="18"/>
            <w:u w:val="single"/>
            <w:lang w:val="uk-UA" w:eastAsia="ru-RU"/>
          </w:rPr>
          <w:t>-</w:t>
        </w:r>
        <w:proofErr w:type="spellStart"/>
        <w:r w:rsidRPr="00C57ACF">
          <w:rPr>
            <w:rFonts w:ascii="Arial" w:eastAsia="Times New Roman" w:hAnsi="Arial" w:cs="Arial"/>
            <w:sz w:val="18"/>
            <w:szCs w:val="18"/>
            <w:u w:val="single"/>
            <w:lang w:eastAsia="ru-RU"/>
          </w:rPr>
          <w:t>kruhlym</w:t>
        </w:r>
        <w:proofErr w:type="spellEnd"/>
        <w:r w:rsidRPr="00C57ACF">
          <w:rPr>
            <w:rFonts w:ascii="Arial" w:eastAsia="Times New Roman" w:hAnsi="Arial" w:cs="Arial"/>
            <w:sz w:val="18"/>
            <w:szCs w:val="18"/>
            <w:u w:val="single"/>
            <w:lang w:val="uk-UA" w:eastAsia="ru-RU"/>
          </w:rPr>
          <w:t>-</w:t>
        </w:r>
        <w:proofErr w:type="spellStart"/>
        <w:r w:rsidRPr="00C57ACF">
          <w:rPr>
            <w:rFonts w:ascii="Arial" w:eastAsia="Times New Roman" w:hAnsi="Arial" w:cs="Arial"/>
            <w:sz w:val="18"/>
            <w:szCs w:val="18"/>
            <w:u w:val="single"/>
            <w:lang w:eastAsia="ru-RU"/>
          </w:rPr>
          <w:t>stolom</w:t>
        </w:r>
        <w:proofErr w:type="spellEnd"/>
      </w:hyperlink>
    </w:p>
  </w:footnote>
  <w:footnote w:id="5">
    <w:p w14:paraId="5D941CBB" w14:textId="77777777" w:rsidR="002773D7" w:rsidRPr="00BF5B17" w:rsidRDefault="002773D7" w:rsidP="001F2132">
      <w:pPr>
        <w:pStyle w:val="ae"/>
        <w:rPr>
          <w:rFonts w:ascii="Arial" w:hAnsi="Arial" w:cs="Arial"/>
        </w:rPr>
      </w:pPr>
      <w:r w:rsidRPr="00C57ACF">
        <w:rPr>
          <w:rStyle w:val="af0"/>
          <w:rFonts w:ascii="Arial" w:hAnsi="Arial" w:cs="Arial"/>
        </w:rPr>
        <w:footnoteRef/>
      </w:r>
      <w:r w:rsidRPr="00C57ACF">
        <w:rPr>
          <w:rFonts w:ascii="Arial" w:hAnsi="Arial" w:cs="Arial"/>
        </w:rPr>
        <w:t xml:space="preserve"> </w:t>
      </w:r>
      <w:hyperlink r:id="rId2" w:tgtFrame="_blank" w:history="1">
        <w:r w:rsidRPr="00C57ACF">
          <w:rPr>
            <w:rFonts w:ascii="Arial" w:hAnsi="Arial" w:cs="Arial"/>
            <w:sz w:val="18"/>
            <w:szCs w:val="18"/>
            <w:u w:val="single"/>
            <w:lang w:eastAsia="ru-RU"/>
          </w:rPr>
          <w:t>https://humanrights.org.ua/material/dinja_proti_kavuna_abo_osoblivosti_diskriminaciji_v_cherkasah</w:t>
        </w:r>
      </w:hyperlink>
      <w:r w:rsidRPr="00BF5B17">
        <w:rPr>
          <w:rFonts w:ascii="Arial" w:hAnsi="Arial" w:cs="Arial"/>
          <w:color w:val="0000FF"/>
          <w:u w:val="single"/>
          <w:lang w:eastAsia="ru-RU"/>
        </w:rPr>
        <w:t xml:space="preserve"> </w:t>
      </w:r>
    </w:p>
  </w:footnote>
  <w:footnote w:id="6">
    <w:p w14:paraId="17AB414B" w14:textId="77777777" w:rsidR="002773D7" w:rsidRPr="00C57ACF" w:rsidRDefault="002773D7" w:rsidP="00360D17">
      <w:pPr>
        <w:spacing w:after="0" w:line="240" w:lineRule="auto"/>
        <w:rPr>
          <w:rFonts w:ascii="Arial" w:eastAsia="Times New Roman" w:hAnsi="Arial" w:cs="Arial"/>
          <w:sz w:val="18"/>
          <w:szCs w:val="18"/>
          <w:lang w:val="uk-UA" w:eastAsia="ru-RU"/>
        </w:rPr>
      </w:pPr>
      <w:r w:rsidRPr="00C57ACF">
        <w:rPr>
          <w:rStyle w:val="af0"/>
          <w:rFonts w:ascii="Arial" w:hAnsi="Arial" w:cs="Arial"/>
          <w:sz w:val="18"/>
          <w:szCs w:val="18"/>
        </w:rPr>
        <w:footnoteRef/>
      </w:r>
      <w:r w:rsidRPr="00C57ACF">
        <w:rPr>
          <w:rFonts w:ascii="Arial" w:hAnsi="Arial" w:cs="Arial"/>
          <w:sz w:val="18"/>
          <w:szCs w:val="18"/>
          <w:lang w:val="uk-UA"/>
        </w:rPr>
        <w:t xml:space="preserve"> </w:t>
      </w:r>
      <w:hyperlink r:id="rId3" w:tgtFrame="_blank" w:history="1">
        <w:r w:rsidRPr="00C57ACF">
          <w:rPr>
            <w:rFonts w:ascii="Arial" w:eastAsia="Times New Roman" w:hAnsi="Arial" w:cs="Arial"/>
            <w:sz w:val="18"/>
            <w:szCs w:val="18"/>
            <w:u w:val="single"/>
            <w:lang w:eastAsia="ru-RU"/>
          </w:rPr>
          <w:t>http</w:t>
        </w:r>
        <w:r w:rsidRPr="00C57ACF">
          <w:rPr>
            <w:rFonts w:ascii="Arial" w:eastAsia="Times New Roman" w:hAnsi="Arial" w:cs="Arial"/>
            <w:sz w:val="18"/>
            <w:szCs w:val="18"/>
            <w:u w:val="single"/>
            <w:lang w:val="uk-UA" w:eastAsia="ru-RU"/>
          </w:rPr>
          <w:t>://</w:t>
        </w:r>
        <w:proofErr w:type="spellStart"/>
        <w:r w:rsidRPr="00C57ACF">
          <w:rPr>
            <w:rFonts w:ascii="Arial" w:eastAsia="Times New Roman" w:hAnsi="Arial" w:cs="Arial"/>
            <w:sz w:val="18"/>
            <w:szCs w:val="18"/>
            <w:u w:val="single"/>
            <w:lang w:eastAsia="ru-RU"/>
          </w:rPr>
          <w:t>podil</w:t>
        </w:r>
        <w:proofErr w:type="spellEnd"/>
        <w:r w:rsidRPr="00C57ACF">
          <w:rPr>
            <w:rFonts w:ascii="Arial" w:eastAsia="Times New Roman" w:hAnsi="Arial" w:cs="Arial"/>
            <w:sz w:val="18"/>
            <w:szCs w:val="18"/>
            <w:u w:val="single"/>
            <w:lang w:val="uk-UA" w:eastAsia="ru-RU"/>
          </w:rPr>
          <w:t>-</w:t>
        </w:r>
        <w:proofErr w:type="spellStart"/>
        <w:r w:rsidRPr="00C57ACF">
          <w:rPr>
            <w:rFonts w:ascii="Arial" w:eastAsia="Times New Roman" w:hAnsi="Arial" w:cs="Arial"/>
            <w:sz w:val="18"/>
            <w:szCs w:val="18"/>
            <w:u w:val="single"/>
            <w:lang w:eastAsia="ru-RU"/>
          </w:rPr>
          <w:t>liga</w:t>
        </w:r>
        <w:proofErr w:type="spellEnd"/>
        <w:r w:rsidRPr="00C57ACF">
          <w:rPr>
            <w:rFonts w:ascii="Arial" w:eastAsia="Times New Roman" w:hAnsi="Arial" w:cs="Arial"/>
            <w:sz w:val="18"/>
            <w:szCs w:val="18"/>
            <w:u w:val="single"/>
            <w:lang w:val="uk-UA" w:eastAsia="ru-RU"/>
          </w:rPr>
          <w:t>.</w:t>
        </w:r>
        <w:r w:rsidRPr="00C57ACF">
          <w:rPr>
            <w:rFonts w:ascii="Arial" w:eastAsia="Times New Roman" w:hAnsi="Arial" w:cs="Arial"/>
            <w:sz w:val="18"/>
            <w:szCs w:val="18"/>
            <w:u w:val="single"/>
            <w:lang w:eastAsia="ru-RU"/>
          </w:rPr>
          <w:t>at</w:t>
        </w:r>
        <w:r w:rsidRPr="00C57ACF">
          <w:rPr>
            <w:rFonts w:ascii="Arial" w:eastAsia="Times New Roman" w:hAnsi="Arial" w:cs="Arial"/>
            <w:sz w:val="18"/>
            <w:szCs w:val="18"/>
            <w:u w:val="single"/>
            <w:lang w:val="uk-UA" w:eastAsia="ru-RU"/>
          </w:rPr>
          <w:t>.</w:t>
        </w:r>
        <w:proofErr w:type="spellStart"/>
        <w:r w:rsidRPr="00C57ACF">
          <w:rPr>
            <w:rFonts w:ascii="Arial" w:eastAsia="Times New Roman" w:hAnsi="Arial" w:cs="Arial"/>
            <w:sz w:val="18"/>
            <w:szCs w:val="18"/>
            <w:u w:val="single"/>
            <w:lang w:eastAsia="ru-RU"/>
          </w:rPr>
          <w:t>ua</w:t>
        </w:r>
        <w:proofErr w:type="spellEnd"/>
        <w:r w:rsidRPr="00C57ACF">
          <w:rPr>
            <w:rFonts w:ascii="Arial" w:eastAsia="Times New Roman" w:hAnsi="Arial" w:cs="Arial"/>
            <w:sz w:val="18"/>
            <w:szCs w:val="18"/>
            <w:u w:val="single"/>
            <w:lang w:val="uk-UA" w:eastAsia="ru-RU"/>
          </w:rPr>
          <w:t>/</w:t>
        </w:r>
        <w:r w:rsidRPr="00C57ACF">
          <w:rPr>
            <w:rFonts w:ascii="Arial" w:eastAsia="Times New Roman" w:hAnsi="Arial" w:cs="Arial"/>
            <w:sz w:val="18"/>
            <w:szCs w:val="18"/>
            <w:u w:val="single"/>
            <w:lang w:eastAsia="ru-RU"/>
          </w:rPr>
          <w:t>news</w:t>
        </w:r>
        <w:r w:rsidRPr="00C57ACF">
          <w:rPr>
            <w:rFonts w:ascii="Arial" w:eastAsia="Times New Roman" w:hAnsi="Arial" w:cs="Arial"/>
            <w:sz w:val="18"/>
            <w:szCs w:val="18"/>
            <w:u w:val="single"/>
            <w:lang w:val="uk-UA" w:eastAsia="ru-RU"/>
          </w:rPr>
          <w:t>/</w:t>
        </w:r>
        <w:proofErr w:type="spellStart"/>
        <w:r w:rsidRPr="00C57ACF">
          <w:rPr>
            <w:rFonts w:ascii="Arial" w:eastAsia="Times New Roman" w:hAnsi="Arial" w:cs="Arial"/>
            <w:sz w:val="18"/>
            <w:szCs w:val="18"/>
            <w:u w:val="single"/>
            <w:lang w:eastAsia="ru-RU"/>
          </w:rPr>
          <w:t>bezrobitni</w:t>
        </w:r>
        <w:proofErr w:type="spellEnd"/>
        <w:r w:rsidRPr="00C57ACF">
          <w:rPr>
            <w:rFonts w:ascii="Arial" w:eastAsia="Times New Roman" w:hAnsi="Arial" w:cs="Arial"/>
            <w:sz w:val="18"/>
            <w:szCs w:val="18"/>
            <w:u w:val="single"/>
            <w:lang w:val="uk-UA" w:eastAsia="ru-RU"/>
          </w:rPr>
          <w:t>_</w:t>
        </w:r>
        <w:proofErr w:type="spellStart"/>
        <w:r w:rsidRPr="00C57ACF">
          <w:rPr>
            <w:rFonts w:ascii="Arial" w:eastAsia="Times New Roman" w:hAnsi="Arial" w:cs="Arial"/>
            <w:sz w:val="18"/>
            <w:szCs w:val="18"/>
            <w:u w:val="single"/>
            <w:lang w:eastAsia="ru-RU"/>
          </w:rPr>
          <w:t>zhinki</w:t>
        </w:r>
        <w:proofErr w:type="spellEnd"/>
        <w:r w:rsidRPr="00C57ACF">
          <w:rPr>
            <w:rFonts w:ascii="Arial" w:eastAsia="Times New Roman" w:hAnsi="Arial" w:cs="Arial"/>
            <w:sz w:val="18"/>
            <w:szCs w:val="18"/>
            <w:u w:val="single"/>
            <w:lang w:val="uk-UA" w:eastAsia="ru-RU"/>
          </w:rPr>
          <w:t>_</w:t>
        </w:r>
        <w:proofErr w:type="spellStart"/>
        <w:r w:rsidRPr="00C57ACF">
          <w:rPr>
            <w:rFonts w:ascii="Arial" w:eastAsia="Times New Roman" w:hAnsi="Arial" w:cs="Arial"/>
            <w:sz w:val="18"/>
            <w:szCs w:val="18"/>
            <w:u w:val="single"/>
            <w:lang w:eastAsia="ru-RU"/>
          </w:rPr>
          <w:t>diznalisja</w:t>
        </w:r>
        <w:proofErr w:type="spellEnd"/>
        <w:r w:rsidRPr="00C57ACF">
          <w:rPr>
            <w:rFonts w:ascii="Arial" w:eastAsia="Times New Roman" w:hAnsi="Arial" w:cs="Arial"/>
            <w:sz w:val="18"/>
            <w:szCs w:val="18"/>
            <w:u w:val="single"/>
            <w:lang w:val="uk-UA" w:eastAsia="ru-RU"/>
          </w:rPr>
          <w:t>_</w:t>
        </w:r>
        <w:r w:rsidRPr="00C57ACF">
          <w:rPr>
            <w:rFonts w:ascii="Arial" w:eastAsia="Times New Roman" w:hAnsi="Arial" w:cs="Arial"/>
            <w:sz w:val="18"/>
            <w:szCs w:val="18"/>
            <w:u w:val="single"/>
            <w:lang w:eastAsia="ru-RU"/>
          </w:rPr>
          <w:t>pro</w:t>
        </w:r>
        <w:r w:rsidRPr="00C57ACF">
          <w:rPr>
            <w:rFonts w:ascii="Arial" w:eastAsia="Times New Roman" w:hAnsi="Arial" w:cs="Arial"/>
            <w:sz w:val="18"/>
            <w:szCs w:val="18"/>
            <w:u w:val="single"/>
            <w:lang w:val="uk-UA" w:eastAsia="ru-RU"/>
          </w:rPr>
          <w:t>_</w:t>
        </w:r>
        <w:proofErr w:type="spellStart"/>
        <w:r w:rsidRPr="00C57ACF">
          <w:rPr>
            <w:rFonts w:ascii="Arial" w:eastAsia="Times New Roman" w:hAnsi="Arial" w:cs="Arial"/>
            <w:sz w:val="18"/>
            <w:szCs w:val="18"/>
            <w:u w:val="single"/>
            <w:lang w:eastAsia="ru-RU"/>
          </w:rPr>
          <w:t>te</w:t>
        </w:r>
        <w:proofErr w:type="spellEnd"/>
        <w:r w:rsidRPr="00C57ACF">
          <w:rPr>
            <w:rFonts w:ascii="Arial" w:eastAsia="Times New Roman" w:hAnsi="Arial" w:cs="Arial"/>
            <w:sz w:val="18"/>
            <w:szCs w:val="18"/>
            <w:u w:val="single"/>
            <w:lang w:val="uk-UA" w:eastAsia="ru-RU"/>
          </w:rPr>
          <w:t>_</w:t>
        </w:r>
        <w:proofErr w:type="spellStart"/>
        <w:r w:rsidRPr="00C57ACF">
          <w:rPr>
            <w:rFonts w:ascii="Arial" w:eastAsia="Times New Roman" w:hAnsi="Arial" w:cs="Arial"/>
            <w:sz w:val="18"/>
            <w:szCs w:val="18"/>
            <w:u w:val="single"/>
            <w:lang w:eastAsia="ru-RU"/>
          </w:rPr>
          <w:t>jak</w:t>
        </w:r>
        <w:proofErr w:type="spellEnd"/>
        <w:r w:rsidRPr="00C57ACF">
          <w:rPr>
            <w:rFonts w:ascii="Arial" w:eastAsia="Times New Roman" w:hAnsi="Arial" w:cs="Arial"/>
            <w:sz w:val="18"/>
            <w:szCs w:val="18"/>
            <w:u w:val="single"/>
            <w:lang w:val="uk-UA" w:eastAsia="ru-RU"/>
          </w:rPr>
          <w:t>_</w:t>
        </w:r>
        <w:r w:rsidRPr="00C57ACF">
          <w:rPr>
            <w:rFonts w:ascii="Arial" w:eastAsia="Times New Roman" w:hAnsi="Arial" w:cs="Arial"/>
            <w:sz w:val="18"/>
            <w:szCs w:val="18"/>
            <w:u w:val="single"/>
            <w:lang w:eastAsia="ru-RU"/>
          </w:rPr>
          <w:t>ne</w:t>
        </w:r>
        <w:r w:rsidRPr="00C57ACF">
          <w:rPr>
            <w:rFonts w:ascii="Arial" w:eastAsia="Times New Roman" w:hAnsi="Arial" w:cs="Arial"/>
            <w:sz w:val="18"/>
            <w:szCs w:val="18"/>
            <w:u w:val="single"/>
            <w:lang w:val="uk-UA" w:eastAsia="ru-RU"/>
          </w:rPr>
          <w:t>_</w:t>
        </w:r>
        <w:proofErr w:type="spellStart"/>
        <w:r w:rsidRPr="00C57ACF">
          <w:rPr>
            <w:rFonts w:ascii="Arial" w:eastAsia="Times New Roman" w:hAnsi="Arial" w:cs="Arial"/>
            <w:sz w:val="18"/>
            <w:szCs w:val="18"/>
            <w:u w:val="single"/>
            <w:lang w:eastAsia="ru-RU"/>
          </w:rPr>
          <w:t>statu</w:t>
        </w:r>
        <w:proofErr w:type="spellEnd"/>
        <w:r w:rsidRPr="00C57ACF">
          <w:rPr>
            <w:rFonts w:ascii="Arial" w:eastAsia="Times New Roman" w:hAnsi="Arial" w:cs="Arial"/>
            <w:sz w:val="18"/>
            <w:szCs w:val="18"/>
            <w:u w:val="single"/>
            <w:lang w:val="uk-UA" w:eastAsia="ru-RU"/>
          </w:rPr>
          <w:t>_</w:t>
        </w:r>
        <w:proofErr w:type="spellStart"/>
        <w:r w:rsidRPr="00C57ACF">
          <w:rPr>
            <w:rFonts w:ascii="Arial" w:eastAsia="Times New Roman" w:hAnsi="Arial" w:cs="Arial"/>
            <w:sz w:val="18"/>
            <w:szCs w:val="18"/>
            <w:u w:val="single"/>
            <w:lang w:eastAsia="ru-RU"/>
          </w:rPr>
          <w:t>thndjd</w:t>
        </w:r>
        <w:proofErr w:type="spellEnd"/>
        <w:r w:rsidRPr="00C57ACF">
          <w:rPr>
            <w:rFonts w:ascii="Arial" w:eastAsia="Times New Roman" w:hAnsi="Arial" w:cs="Arial"/>
            <w:sz w:val="18"/>
            <w:szCs w:val="18"/>
            <w:u w:val="single"/>
            <w:lang w:val="uk-UA" w:eastAsia="ru-RU"/>
          </w:rPr>
          <w:t>_</w:t>
        </w:r>
        <w:proofErr w:type="spellStart"/>
        <w:r w:rsidRPr="00C57ACF">
          <w:rPr>
            <w:rFonts w:ascii="Arial" w:eastAsia="Times New Roman" w:hAnsi="Arial" w:cs="Arial"/>
            <w:sz w:val="18"/>
            <w:szCs w:val="18"/>
            <w:u w:val="single"/>
            <w:lang w:eastAsia="ru-RU"/>
          </w:rPr>
          <w:t>gendernoji</w:t>
        </w:r>
        <w:proofErr w:type="spellEnd"/>
        <w:r w:rsidRPr="00C57ACF">
          <w:rPr>
            <w:rFonts w:ascii="Arial" w:eastAsia="Times New Roman" w:hAnsi="Arial" w:cs="Arial"/>
            <w:sz w:val="18"/>
            <w:szCs w:val="18"/>
            <w:u w:val="single"/>
            <w:lang w:val="uk-UA" w:eastAsia="ru-RU"/>
          </w:rPr>
          <w:t>_</w:t>
        </w:r>
        <w:proofErr w:type="spellStart"/>
        <w:r w:rsidRPr="00C57ACF">
          <w:rPr>
            <w:rFonts w:ascii="Arial" w:eastAsia="Times New Roman" w:hAnsi="Arial" w:cs="Arial"/>
            <w:sz w:val="18"/>
            <w:szCs w:val="18"/>
            <w:u w:val="single"/>
            <w:lang w:eastAsia="ru-RU"/>
          </w:rPr>
          <w:t>diskriminaciji</w:t>
        </w:r>
        <w:proofErr w:type="spellEnd"/>
        <w:r w:rsidRPr="00C57ACF">
          <w:rPr>
            <w:rFonts w:ascii="Arial" w:eastAsia="Times New Roman" w:hAnsi="Arial" w:cs="Arial"/>
            <w:sz w:val="18"/>
            <w:szCs w:val="18"/>
            <w:u w:val="single"/>
            <w:lang w:val="uk-UA" w:eastAsia="ru-RU"/>
          </w:rPr>
          <w:t>/2016-02-19-263</w:t>
        </w:r>
      </w:hyperlink>
      <w:r w:rsidRPr="00C57ACF">
        <w:rPr>
          <w:rFonts w:ascii="Arial" w:eastAsia="Times New Roman" w:hAnsi="Arial" w:cs="Arial"/>
          <w:sz w:val="18"/>
          <w:szCs w:val="18"/>
          <w:lang w:val="uk-UA" w:eastAsia="ru-RU"/>
        </w:rPr>
        <w:t xml:space="preserve"> </w:t>
      </w:r>
    </w:p>
  </w:footnote>
  <w:footnote w:id="7">
    <w:p w14:paraId="0C62B79D" w14:textId="77777777" w:rsidR="002773D7" w:rsidRPr="00F87277" w:rsidRDefault="002773D7" w:rsidP="00360D17">
      <w:pPr>
        <w:pStyle w:val="ae"/>
      </w:pPr>
      <w:r w:rsidRPr="00C57ACF">
        <w:rPr>
          <w:rStyle w:val="af0"/>
          <w:rFonts w:ascii="Arial" w:hAnsi="Arial" w:cs="Arial"/>
          <w:sz w:val="18"/>
          <w:szCs w:val="18"/>
        </w:rPr>
        <w:footnoteRef/>
      </w:r>
      <w:r w:rsidRPr="00C57ACF">
        <w:rPr>
          <w:rFonts w:ascii="Arial" w:hAnsi="Arial" w:cs="Arial"/>
          <w:sz w:val="18"/>
          <w:szCs w:val="18"/>
        </w:rPr>
        <w:t xml:space="preserve"> </w:t>
      </w:r>
      <w:hyperlink r:id="rId4" w:tgtFrame="_blank" w:history="1">
        <w:r w:rsidRPr="00C57ACF">
          <w:rPr>
            <w:rFonts w:ascii="Arial" w:hAnsi="Arial" w:cs="Arial"/>
            <w:sz w:val="18"/>
            <w:szCs w:val="18"/>
            <w:u w:val="single"/>
            <w:lang w:val="en-US" w:eastAsia="ru-RU"/>
          </w:rPr>
          <w:t>http</w:t>
        </w:r>
        <w:r w:rsidRPr="00C57ACF">
          <w:rPr>
            <w:rFonts w:ascii="Arial" w:hAnsi="Arial" w:cs="Arial"/>
            <w:sz w:val="18"/>
            <w:szCs w:val="18"/>
            <w:u w:val="single"/>
            <w:lang w:eastAsia="ru-RU"/>
          </w:rPr>
          <w:t>://</w:t>
        </w:r>
        <w:proofErr w:type="spellStart"/>
        <w:r w:rsidRPr="00C57ACF">
          <w:rPr>
            <w:rFonts w:ascii="Arial" w:hAnsi="Arial" w:cs="Arial"/>
            <w:sz w:val="18"/>
            <w:szCs w:val="18"/>
            <w:u w:val="single"/>
            <w:lang w:val="en-US" w:eastAsia="ru-RU"/>
          </w:rPr>
          <w:t>podil</w:t>
        </w:r>
        <w:proofErr w:type="spellEnd"/>
        <w:r w:rsidRPr="00C57ACF">
          <w:rPr>
            <w:rFonts w:ascii="Arial" w:hAnsi="Arial" w:cs="Arial"/>
            <w:sz w:val="18"/>
            <w:szCs w:val="18"/>
            <w:u w:val="single"/>
            <w:lang w:eastAsia="ru-RU"/>
          </w:rPr>
          <w:t>-</w:t>
        </w:r>
        <w:proofErr w:type="spellStart"/>
        <w:r w:rsidRPr="00C57ACF">
          <w:rPr>
            <w:rFonts w:ascii="Arial" w:hAnsi="Arial" w:cs="Arial"/>
            <w:sz w:val="18"/>
            <w:szCs w:val="18"/>
            <w:u w:val="single"/>
            <w:lang w:val="en-US" w:eastAsia="ru-RU"/>
          </w:rPr>
          <w:t>liga</w:t>
        </w:r>
        <w:proofErr w:type="spellEnd"/>
        <w:r w:rsidRPr="00C57ACF">
          <w:rPr>
            <w:rFonts w:ascii="Arial" w:hAnsi="Arial" w:cs="Arial"/>
            <w:sz w:val="18"/>
            <w:szCs w:val="18"/>
            <w:u w:val="single"/>
            <w:lang w:eastAsia="ru-RU"/>
          </w:rPr>
          <w:t>.</w:t>
        </w:r>
        <w:r w:rsidRPr="00C57ACF">
          <w:rPr>
            <w:rFonts w:ascii="Arial" w:hAnsi="Arial" w:cs="Arial"/>
            <w:sz w:val="18"/>
            <w:szCs w:val="18"/>
            <w:u w:val="single"/>
            <w:lang w:val="en-US" w:eastAsia="ru-RU"/>
          </w:rPr>
          <w:t>at</w:t>
        </w:r>
        <w:r w:rsidRPr="00C57ACF">
          <w:rPr>
            <w:rFonts w:ascii="Arial" w:hAnsi="Arial" w:cs="Arial"/>
            <w:sz w:val="18"/>
            <w:szCs w:val="18"/>
            <w:u w:val="single"/>
            <w:lang w:eastAsia="ru-RU"/>
          </w:rPr>
          <w:t>.</w:t>
        </w:r>
        <w:proofErr w:type="spellStart"/>
        <w:r w:rsidRPr="00C57ACF">
          <w:rPr>
            <w:rFonts w:ascii="Arial" w:hAnsi="Arial" w:cs="Arial"/>
            <w:sz w:val="18"/>
            <w:szCs w:val="18"/>
            <w:u w:val="single"/>
            <w:lang w:val="en-US" w:eastAsia="ru-RU"/>
          </w:rPr>
          <w:t>ua</w:t>
        </w:r>
        <w:proofErr w:type="spellEnd"/>
        <w:r w:rsidRPr="00C57ACF">
          <w:rPr>
            <w:rFonts w:ascii="Arial" w:hAnsi="Arial" w:cs="Arial"/>
            <w:sz w:val="18"/>
            <w:szCs w:val="18"/>
            <w:u w:val="single"/>
            <w:lang w:eastAsia="ru-RU"/>
          </w:rPr>
          <w:t>/</w:t>
        </w:r>
        <w:r w:rsidRPr="00C57ACF">
          <w:rPr>
            <w:rFonts w:ascii="Arial" w:hAnsi="Arial" w:cs="Arial"/>
            <w:sz w:val="18"/>
            <w:szCs w:val="18"/>
            <w:u w:val="single"/>
            <w:lang w:val="en-US" w:eastAsia="ru-RU"/>
          </w:rPr>
          <w:t>news</w:t>
        </w:r>
        <w:r w:rsidRPr="00C57ACF">
          <w:rPr>
            <w:rFonts w:ascii="Arial" w:hAnsi="Arial" w:cs="Arial"/>
            <w:sz w:val="18"/>
            <w:szCs w:val="18"/>
            <w:u w:val="single"/>
            <w:lang w:eastAsia="ru-RU"/>
          </w:rPr>
          <w:t>/</w:t>
        </w:r>
        <w:proofErr w:type="spellStart"/>
        <w:r w:rsidRPr="00C57ACF">
          <w:rPr>
            <w:rFonts w:ascii="Arial" w:hAnsi="Arial" w:cs="Arial"/>
            <w:sz w:val="18"/>
            <w:szCs w:val="18"/>
            <w:u w:val="single"/>
            <w:lang w:val="en-US" w:eastAsia="ru-RU"/>
          </w:rPr>
          <w:t>naperedodni</w:t>
        </w:r>
        <w:proofErr w:type="spellEnd"/>
        <w:r w:rsidRPr="00C57ACF">
          <w:rPr>
            <w:rFonts w:ascii="Arial" w:hAnsi="Arial" w:cs="Arial"/>
            <w:sz w:val="18"/>
            <w:szCs w:val="18"/>
            <w:u w:val="single"/>
            <w:lang w:eastAsia="ru-RU"/>
          </w:rPr>
          <w:t>_</w:t>
        </w:r>
        <w:proofErr w:type="spellStart"/>
        <w:r w:rsidRPr="00C57ACF">
          <w:rPr>
            <w:rFonts w:ascii="Arial" w:hAnsi="Arial" w:cs="Arial"/>
            <w:sz w:val="18"/>
            <w:szCs w:val="18"/>
            <w:u w:val="single"/>
            <w:lang w:val="en-US" w:eastAsia="ru-RU"/>
          </w:rPr>
          <w:t>dnja</w:t>
        </w:r>
        <w:proofErr w:type="spellEnd"/>
        <w:r w:rsidRPr="00C57ACF">
          <w:rPr>
            <w:rFonts w:ascii="Arial" w:hAnsi="Arial" w:cs="Arial"/>
            <w:sz w:val="18"/>
            <w:szCs w:val="18"/>
            <w:u w:val="single"/>
            <w:lang w:eastAsia="ru-RU"/>
          </w:rPr>
          <w:t>_</w:t>
        </w:r>
        <w:proofErr w:type="spellStart"/>
        <w:r w:rsidRPr="00C57ACF">
          <w:rPr>
            <w:rFonts w:ascii="Arial" w:hAnsi="Arial" w:cs="Arial"/>
            <w:sz w:val="18"/>
            <w:szCs w:val="18"/>
            <w:u w:val="single"/>
            <w:lang w:val="en-US" w:eastAsia="ru-RU"/>
          </w:rPr>
          <w:t>materi</w:t>
        </w:r>
        <w:proofErr w:type="spellEnd"/>
        <w:r w:rsidRPr="00C57ACF">
          <w:rPr>
            <w:rFonts w:ascii="Arial" w:hAnsi="Arial" w:cs="Arial"/>
            <w:sz w:val="18"/>
            <w:szCs w:val="18"/>
            <w:u w:val="single"/>
            <w:lang w:eastAsia="ru-RU"/>
          </w:rPr>
          <w:t>_</w:t>
        </w:r>
        <w:proofErr w:type="spellStart"/>
        <w:r w:rsidRPr="00C57ACF">
          <w:rPr>
            <w:rFonts w:ascii="Arial" w:hAnsi="Arial" w:cs="Arial"/>
            <w:sz w:val="18"/>
            <w:szCs w:val="18"/>
            <w:u w:val="single"/>
            <w:lang w:val="en-US" w:eastAsia="ru-RU"/>
          </w:rPr>
          <w:t>juristi</w:t>
        </w:r>
        <w:proofErr w:type="spellEnd"/>
        <w:r w:rsidRPr="00C57ACF">
          <w:rPr>
            <w:rFonts w:ascii="Arial" w:hAnsi="Arial" w:cs="Arial"/>
            <w:sz w:val="18"/>
            <w:szCs w:val="18"/>
            <w:u w:val="single"/>
            <w:lang w:eastAsia="ru-RU"/>
          </w:rPr>
          <w:t>_</w:t>
        </w:r>
        <w:proofErr w:type="spellStart"/>
        <w:r w:rsidRPr="00C57ACF">
          <w:rPr>
            <w:rFonts w:ascii="Arial" w:hAnsi="Arial" w:cs="Arial"/>
            <w:sz w:val="18"/>
            <w:szCs w:val="18"/>
            <w:u w:val="single"/>
            <w:lang w:val="en-US" w:eastAsia="ru-RU"/>
          </w:rPr>
          <w:t>podilskoji</w:t>
        </w:r>
        <w:proofErr w:type="spellEnd"/>
        <w:r w:rsidRPr="00C57ACF">
          <w:rPr>
            <w:rFonts w:ascii="Arial" w:hAnsi="Arial" w:cs="Arial"/>
            <w:sz w:val="18"/>
            <w:szCs w:val="18"/>
            <w:u w:val="single"/>
            <w:lang w:eastAsia="ru-RU"/>
          </w:rPr>
          <w:t>_</w:t>
        </w:r>
        <w:proofErr w:type="spellStart"/>
        <w:r w:rsidRPr="00C57ACF">
          <w:rPr>
            <w:rFonts w:ascii="Arial" w:hAnsi="Arial" w:cs="Arial"/>
            <w:sz w:val="18"/>
            <w:szCs w:val="18"/>
            <w:u w:val="single"/>
            <w:lang w:val="en-US" w:eastAsia="ru-RU"/>
          </w:rPr>
          <w:t>pravovoji</w:t>
        </w:r>
        <w:proofErr w:type="spellEnd"/>
        <w:r w:rsidRPr="00C57ACF">
          <w:rPr>
            <w:rFonts w:ascii="Arial" w:hAnsi="Arial" w:cs="Arial"/>
            <w:sz w:val="18"/>
            <w:szCs w:val="18"/>
            <w:u w:val="single"/>
            <w:lang w:eastAsia="ru-RU"/>
          </w:rPr>
          <w:t>_</w:t>
        </w:r>
        <w:proofErr w:type="spellStart"/>
        <w:r w:rsidRPr="00C57ACF">
          <w:rPr>
            <w:rFonts w:ascii="Arial" w:hAnsi="Arial" w:cs="Arial"/>
            <w:sz w:val="18"/>
            <w:szCs w:val="18"/>
            <w:u w:val="single"/>
            <w:lang w:val="en-US" w:eastAsia="ru-RU"/>
          </w:rPr>
          <w:t>ligi</w:t>
        </w:r>
        <w:proofErr w:type="spellEnd"/>
        <w:r w:rsidRPr="00C57ACF">
          <w:rPr>
            <w:rFonts w:ascii="Arial" w:hAnsi="Arial" w:cs="Arial"/>
            <w:sz w:val="18"/>
            <w:szCs w:val="18"/>
            <w:u w:val="single"/>
            <w:lang w:eastAsia="ru-RU"/>
          </w:rPr>
          <w:t>_</w:t>
        </w:r>
        <w:proofErr w:type="spellStart"/>
        <w:r w:rsidRPr="00C57ACF">
          <w:rPr>
            <w:rFonts w:ascii="Arial" w:hAnsi="Arial" w:cs="Arial"/>
            <w:sz w:val="18"/>
            <w:szCs w:val="18"/>
            <w:u w:val="single"/>
            <w:lang w:val="en-US" w:eastAsia="ru-RU"/>
          </w:rPr>
          <w:t>rozpovili</w:t>
        </w:r>
        <w:proofErr w:type="spellEnd"/>
        <w:r w:rsidRPr="00C57ACF">
          <w:rPr>
            <w:rFonts w:ascii="Arial" w:hAnsi="Arial" w:cs="Arial"/>
            <w:sz w:val="18"/>
            <w:szCs w:val="18"/>
            <w:u w:val="single"/>
            <w:lang w:eastAsia="ru-RU"/>
          </w:rPr>
          <w:t>_</w:t>
        </w:r>
        <w:proofErr w:type="spellStart"/>
        <w:r w:rsidRPr="00C57ACF">
          <w:rPr>
            <w:rFonts w:ascii="Arial" w:hAnsi="Arial" w:cs="Arial"/>
            <w:sz w:val="18"/>
            <w:szCs w:val="18"/>
            <w:u w:val="single"/>
            <w:lang w:val="en-US" w:eastAsia="ru-RU"/>
          </w:rPr>
          <w:t>vagitnim</w:t>
        </w:r>
        <w:proofErr w:type="spellEnd"/>
        <w:r w:rsidRPr="00C57ACF">
          <w:rPr>
            <w:rFonts w:ascii="Arial" w:hAnsi="Arial" w:cs="Arial"/>
            <w:sz w:val="18"/>
            <w:szCs w:val="18"/>
            <w:u w:val="single"/>
            <w:lang w:eastAsia="ru-RU"/>
          </w:rPr>
          <w:t>_</w:t>
        </w:r>
        <w:proofErr w:type="spellStart"/>
        <w:r w:rsidRPr="00C57ACF">
          <w:rPr>
            <w:rFonts w:ascii="Arial" w:hAnsi="Arial" w:cs="Arial"/>
            <w:sz w:val="18"/>
            <w:szCs w:val="18"/>
            <w:u w:val="single"/>
            <w:lang w:val="en-US" w:eastAsia="ru-RU"/>
          </w:rPr>
          <w:t>zhinkam</w:t>
        </w:r>
        <w:proofErr w:type="spellEnd"/>
        <w:r w:rsidRPr="00C57ACF">
          <w:rPr>
            <w:rFonts w:ascii="Arial" w:hAnsi="Arial" w:cs="Arial"/>
            <w:sz w:val="18"/>
            <w:szCs w:val="18"/>
            <w:u w:val="single"/>
            <w:lang w:eastAsia="ru-RU"/>
          </w:rPr>
          <w:t>_</w:t>
        </w:r>
        <w:r w:rsidRPr="00C57ACF">
          <w:rPr>
            <w:rFonts w:ascii="Arial" w:hAnsi="Arial" w:cs="Arial"/>
            <w:sz w:val="18"/>
            <w:szCs w:val="18"/>
            <w:u w:val="single"/>
            <w:lang w:val="en-US" w:eastAsia="ru-RU"/>
          </w:rPr>
          <w:t>pro</w:t>
        </w:r>
        <w:r w:rsidRPr="00C57ACF">
          <w:rPr>
            <w:rFonts w:ascii="Arial" w:hAnsi="Arial" w:cs="Arial"/>
            <w:sz w:val="18"/>
            <w:szCs w:val="18"/>
            <w:u w:val="single"/>
            <w:lang w:eastAsia="ru-RU"/>
          </w:rPr>
          <w:t>_</w:t>
        </w:r>
        <w:proofErr w:type="spellStart"/>
        <w:r w:rsidRPr="00C57ACF">
          <w:rPr>
            <w:rFonts w:ascii="Arial" w:hAnsi="Arial" w:cs="Arial"/>
            <w:sz w:val="18"/>
            <w:szCs w:val="18"/>
            <w:u w:val="single"/>
            <w:lang w:val="en-US" w:eastAsia="ru-RU"/>
          </w:rPr>
          <w:t>jikh</w:t>
        </w:r>
        <w:proofErr w:type="spellEnd"/>
        <w:r w:rsidRPr="00C57ACF">
          <w:rPr>
            <w:rFonts w:ascii="Arial" w:hAnsi="Arial" w:cs="Arial"/>
            <w:sz w:val="18"/>
            <w:szCs w:val="18"/>
            <w:u w:val="single"/>
            <w:lang w:eastAsia="ru-RU"/>
          </w:rPr>
          <w:t>_</w:t>
        </w:r>
        <w:proofErr w:type="spellStart"/>
        <w:r w:rsidRPr="00C57ACF">
          <w:rPr>
            <w:rFonts w:ascii="Arial" w:hAnsi="Arial" w:cs="Arial"/>
            <w:sz w:val="18"/>
            <w:szCs w:val="18"/>
            <w:u w:val="single"/>
            <w:lang w:val="en-US" w:eastAsia="ru-RU"/>
          </w:rPr>
          <w:t>prava</w:t>
        </w:r>
        <w:proofErr w:type="spellEnd"/>
        <w:r w:rsidRPr="00C57ACF">
          <w:rPr>
            <w:rFonts w:ascii="Arial" w:hAnsi="Arial" w:cs="Arial"/>
            <w:sz w:val="18"/>
            <w:szCs w:val="18"/>
            <w:u w:val="single"/>
            <w:lang w:eastAsia="ru-RU"/>
          </w:rPr>
          <w:t>/2016-05-06-294</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0BA8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9D6722"/>
    <w:multiLevelType w:val="hybridMultilevel"/>
    <w:tmpl w:val="A04AB9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AFC269A"/>
    <w:multiLevelType w:val="multilevel"/>
    <w:tmpl w:val="6D4A2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1251BE"/>
    <w:multiLevelType w:val="hybridMultilevel"/>
    <w:tmpl w:val="99306D86"/>
    <w:lvl w:ilvl="0" w:tplc="87240630">
      <w:start w:val="1"/>
      <w:numFmt w:val="bullet"/>
      <w:pStyle w:val="a"/>
      <w:lvlText w:val=""/>
      <w:lvlJc w:val="left"/>
      <w:pPr>
        <w:tabs>
          <w:tab w:val="num" w:pos="284"/>
        </w:tabs>
        <w:ind w:left="284" w:hanging="284"/>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ED83918"/>
    <w:multiLevelType w:val="hybridMultilevel"/>
    <w:tmpl w:val="0598F868"/>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5">
    <w:nsid w:val="19503A68"/>
    <w:multiLevelType w:val="hybridMultilevel"/>
    <w:tmpl w:val="ABD82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061E46"/>
    <w:multiLevelType w:val="hybridMultilevel"/>
    <w:tmpl w:val="11BCC436"/>
    <w:lvl w:ilvl="0" w:tplc="08389462">
      <w:start w:val="1"/>
      <w:numFmt w:val="bullet"/>
      <w:lvlText w:val="•"/>
      <w:lvlJc w:val="left"/>
      <w:pPr>
        <w:tabs>
          <w:tab w:val="num" w:pos="720"/>
        </w:tabs>
        <w:ind w:left="720" w:hanging="360"/>
      </w:pPr>
      <w:rPr>
        <w:rFonts w:ascii="Arial" w:hAnsi="Arial" w:hint="default"/>
      </w:rPr>
    </w:lvl>
    <w:lvl w:ilvl="1" w:tplc="F46A1684" w:tentative="1">
      <w:start w:val="1"/>
      <w:numFmt w:val="bullet"/>
      <w:lvlText w:val="•"/>
      <w:lvlJc w:val="left"/>
      <w:pPr>
        <w:tabs>
          <w:tab w:val="num" w:pos="1440"/>
        </w:tabs>
        <w:ind w:left="1440" w:hanging="360"/>
      </w:pPr>
      <w:rPr>
        <w:rFonts w:ascii="Arial" w:hAnsi="Arial" w:hint="default"/>
      </w:rPr>
    </w:lvl>
    <w:lvl w:ilvl="2" w:tplc="075815E0" w:tentative="1">
      <w:start w:val="1"/>
      <w:numFmt w:val="bullet"/>
      <w:lvlText w:val="•"/>
      <w:lvlJc w:val="left"/>
      <w:pPr>
        <w:tabs>
          <w:tab w:val="num" w:pos="2160"/>
        </w:tabs>
        <w:ind w:left="2160" w:hanging="360"/>
      </w:pPr>
      <w:rPr>
        <w:rFonts w:ascii="Arial" w:hAnsi="Arial" w:hint="default"/>
      </w:rPr>
    </w:lvl>
    <w:lvl w:ilvl="3" w:tplc="9FD64A68" w:tentative="1">
      <w:start w:val="1"/>
      <w:numFmt w:val="bullet"/>
      <w:lvlText w:val="•"/>
      <w:lvlJc w:val="left"/>
      <w:pPr>
        <w:tabs>
          <w:tab w:val="num" w:pos="2880"/>
        </w:tabs>
        <w:ind w:left="2880" w:hanging="360"/>
      </w:pPr>
      <w:rPr>
        <w:rFonts w:ascii="Arial" w:hAnsi="Arial" w:hint="default"/>
      </w:rPr>
    </w:lvl>
    <w:lvl w:ilvl="4" w:tplc="D68C5874" w:tentative="1">
      <w:start w:val="1"/>
      <w:numFmt w:val="bullet"/>
      <w:lvlText w:val="•"/>
      <w:lvlJc w:val="left"/>
      <w:pPr>
        <w:tabs>
          <w:tab w:val="num" w:pos="3600"/>
        </w:tabs>
        <w:ind w:left="3600" w:hanging="360"/>
      </w:pPr>
      <w:rPr>
        <w:rFonts w:ascii="Arial" w:hAnsi="Arial" w:hint="default"/>
      </w:rPr>
    </w:lvl>
    <w:lvl w:ilvl="5" w:tplc="D7E61644" w:tentative="1">
      <w:start w:val="1"/>
      <w:numFmt w:val="bullet"/>
      <w:lvlText w:val="•"/>
      <w:lvlJc w:val="left"/>
      <w:pPr>
        <w:tabs>
          <w:tab w:val="num" w:pos="4320"/>
        </w:tabs>
        <w:ind w:left="4320" w:hanging="360"/>
      </w:pPr>
      <w:rPr>
        <w:rFonts w:ascii="Arial" w:hAnsi="Arial" w:hint="default"/>
      </w:rPr>
    </w:lvl>
    <w:lvl w:ilvl="6" w:tplc="B46C357E" w:tentative="1">
      <w:start w:val="1"/>
      <w:numFmt w:val="bullet"/>
      <w:lvlText w:val="•"/>
      <w:lvlJc w:val="left"/>
      <w:pPr>
        <w:tabs>
          <w:tab w:val="num" w:pos="5040"/>
        </w:tabs>
        <w:ind w:left="5040" w:hanging="360"/>
      </w:pPr>
      <w:rPr>
        <w:rFonts w:ascii="Arial" w:hAnsi="Arial" w:hint="default"/>
      </w:rPr>
    </w:lvl>
    <w:lvl w:ilvl="7" w:tplc="AA4E068E" w:tentative="1">
      <w:start w:val="1"/>
      <w:numFmt w:val="bullet"/>
      <w:lvlText w:val="•"/>
      <w:lvlJc w:val="left"/>
      <w:pPr>
        <w:tabs>
          <w:tab w:val="num" w:pos="5760"/>
        </w:tabs>
        <w:ind w:left="5760" w:hanging="360"/>
      </w:pPr>
      <w:rPr>
        <w:rFonts w:ascii="Arial" w:hAnsi="Arial" w:hint="default"/>
      </w:rPr>
    </w:lvl>
    <w:lvl w:ilvl="8" w:tplc="E11C82E6" w:tentative="1">
      <w:start w:val="1"/>
      <w:numFmt w:val="bullet"/>
      <w:lvlText w:val="•"/>
      <w:lvlJc w:val="left"/>
      <w:pPr>
        <w:tabs>
          <w:tab w:val="num" w:pos="6480"/>
        </w:tabs>
        <w:ind w:left="6480" w:hanging="360"/>
      </w:pPr>
      <w:rPr>
        <w:rFonts w:ascii="Arial" w:hAnsi="Arial" w:hint="default"/>
      </w:rPr>
    </w:lvl>
  </w:abstractNum>
  <w:abstractNum w:abstractNumId="7">
    <w:nsid w:val="1EA43578"/>
    <w:multiLevelType w:val="hybridMultilevel"/>
    <w:tmpl w:val="F10604B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0C97C23"/>
    <w:multiLevelType w:val="multilevel"/>
    <w:tmpl w:val="1DACD122"/>
    <w:lvl w:ilvl="0">
      <w:start w:val="1"/>
      <w:numFmt w:val="bullet"/>
      <w:lvlText w:val="-"/>
      <w:lvlJc w:val="left"/>
      <w:pPr>
        <w:ind w:left="720" w:firstLine="360"/>
      </w:pPr>
      <w:rPr>
        <w:rFonts w:ascii="OpenSymbol" w:hAnsi="OpenSymbol" w:cs="OpenSymbol" w:hint="default"/>
        <w:u w:val="none"/>
      </w:rPr>
    </w:lvl>
    <w:lvl w:ilvl="1">
      <w:start w:val="1"/>
      <w:numFmt w:val="bullet"/>
      <w:lvlText w:val="-"/>
      <w:lvlJc w:val="left"/>
      <w:pPr>
        <w:ind w:left="1440" w:firstLine="1080"/>
      </w:pPr>
      <w:rPr>
        <w:rFonts w:ascii="OpenSymbol" w:hAnsi="OpenSymbol" w:cs="OpenSymbol"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OpenSymbol" w:hAnsi="OpenSymbol" w:cs="OpenSymbol" w:hint="default"/>
        <w:u w:val="none"/>
      </w:rPr>
    </w:lvl>
    <w:lvl w:ilvl="4">
      <w:start w:val="1"/>
      <w:numFmt w:val="bullet"/>
      <w:lvlText w:val="-"/>
      <w:lvlJc w:val="left"/>
      <w:pPr>
        <w:ind w:left="3600" w:firstLine="3240"/>
      </w:pPr>
      <w:rPr>
        <w:rFonts w:ascii="OpenSymbol" w:hAnsi="OpenSymbol" w:cs="OpenSymbol"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OpenSymbol" w:hAnsi="OpenSymbol" w:cs="OpenSymbol" w:hint="default"/>
        <w:u w:val="none"/>
      </w:rPr>
    </w:lvl>
    <w:lvl w:ilvl="7">
      <w:start w:val="1"/>
      <w:numFmt w:val="bullet"/>
      <w:lvlText w:val="-"/>
      <w:lvlJc w:val="left"/>
      <w:pPr>
        <w:ind w:left="5760" w:firstLine="5400"/>
      </w:pPr>
      <w:rPr>
        <w:rFonts w:ascii="OpenSymbol" w:hAnsi="OpenSymbol" w:cs="OpenSymbol"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9">
    <w:nsid w:val="27B15EBF"/>
    <w:multiLevelType w:val="hybridMultilevel"/>
    <w:tmpl w:val="30D0E570"/>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nsid w:val="41F06870"/>
    <w:multiLevelType w:val="hybridMultilevel"/>
    <w:tmpl w:val="C67E4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836E66"/>
    <w:multiLevelType w:val="hybridMultilevel"/>
    <w:tmpl w:val="03C632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530B06EC"/>
    <w:multiLevelType w:val="hybridMultilevel"/>
    <w:tmpl w:val="9BD6E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574F07"/>
    <w:multiLevelType w:val="hybridMultilevel"/>
    <w:tmpl w:val="27EC11AC"/>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nsid w:val="5F755266"/>
    <w:multiLevelType w:val="multilevel"/>
    <w:tmpl w:val="99A82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32B264D"/>
    <w:multiLevelType w:val="hybridMultilevel"/>
    <w:tmpl w:val="353471B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nsid w:val="63823E73"/>
    <w:multiLevelType w:val="hybridMultilevel"/>
    <w:tmpl w:val="049AEBE8"/>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7">
    <w:nsid w:val="65E1288B"/>
    <w:multiLevelType w:val="hybridMultilevel"/>
    <w:tmpl w:val="D1E27B22"/>
    <w:lvl w:ilvl="0" w:tplc="04220001">
      <w:start w:val="1"/>
      <w:numFmt w:val="bullet"/>
      <w:lvlText w:val=""/>
      <w:lvlJc w:val="left"/>
      <w:pPr>
        <w:ind w:left="1364" w:hanging="360"/>
      </w:pPr>
      <w:rPr>
        <w:rFonts w:ascii="Symbol" w:hAnsi="Symbol" w:hint="default"/>
        <w:sz w:val="22"/>
        <w:szCs w:val="22"/>
      </w:rPr>
    </w:lvl>
    <w:lvl w:ilvl="1" w:tplc="04220003" w:tentative="1">
      <w:start w:val="1"/>
      <w:numFmt w:val="bullet"/>
      <w:lvlText w:val="o"/>
      <w:lvlJc w:val="left"/>
      <w:pPr>
        <w:ind w:left="2084" w:hanging="360"/>
      </w:pPr>
      <w:rPr>
        <w:rFonts w:ascii="Courier New" w:hAnsi="Courier New" w:cs="Courier New" w:hint="default"/>
      </w:rPr>
    </w:lvl>
    <w:lvl w:ilvl="2" w:tplc="04220005" w:tentative="1">
      <w:start w:val="1"/>
      <w:numFmt w:val="bullet"/>
      <w:lvlText w:val=""/>
      <w:lvlJc w:val="left"/>
      <w:pPr>
        <w:ind w:left="2804" w:hanging="360"/>
      </w:pPr>
      <w:rPr>
        <w:rFonts w:ascii="Wingdings" w:hAnsi="Wingdings" w:hint="default"/>
      </w:rPr>
    </w:lvl>
    <w:lvl w:ilvl="3" w:tplc="04220001" w:tentative="1">
      <w:start w:val="1"/>
      <w:numFmt w:val="bullet"/>
      <w:lvlText w:val=""/>
      <w:lvlJc w:val="left"/>
      <w:pPr>
        <w:ind w:left="3524" w:hanging="360"/>
      </w:pPr>
      <w:rPr>
        <w:rFonts w:ascii="Symbol" w:hAnsi="Symbol" w:hint="default"/>
      </w:rPr>
    </w:lvl>
    <w:lvl w:ilvl="4" w:tplc="04220003" w:tentative="1">
      <w:start w:val="1"/>
      <w:numFmt w:val="bullet"/>
      <w:lvlText w:val="o"/>
      <w:lvlJc w:val="left"/>
      <w:pPr>
        <w:ind w:left="4244" w:hanging="360"/>
      </w:pPr>
      <w:rPr>
        <w:rFonts w:ascii="Courier New" w:hAnsi="Courier New" w:cs="Courier New" w:hint="default"/>
      </w:rPr>
    </w:lvl>
    <w:lvl w:ilvl="5" w:tplc="04220005" w:tentative="1">
      <w:start w:val="1"/>
      <w:numFmt w:val="bullet"/>
      <w:lvlText w:val=""/>
      <w:lvlJc w:val="left"/>
      <w:pPr>
        <w:ind w:left="4964" w:hanging="360"/>
      </w:pPr>
      <w:rPr>
        <w:rFonts w:ascii="Wingdings" w:hAnsi="Wingdings" w:hint="default"/>
      </w:rPr>
    </w:lvl>
    <w:lvl w:ilvl="6" w:tplc="04220001" w:tentative="1">
      <w:start w:val="1"/>
      <w:numFmt w:val="bullet"/>
      <w:lvlText w:val=""/>
      <w:lvlJc w:val="left"/>
      <w:pPr>
        <w:ind w:left="5684" w:hanging="360"/>
      </w:pPr>
      <w:rPr>
        <w:rFonts w:ascii="Symbol" w:hAnsi="Symbol" w:hint="default"/>
      </w:rPr>
    </w:lvl>
    <w:lvl w:ilvl="7" w:tplc="04220003" w:tentative="1">
      <w:start w:val="1"/>
      <w:numFmt w:val="bullet"/>
      <w:lvlText w:val="o"/>
      <w:lvlJc w:val="left"/>
      <w:pPr>
        <w:ind w:left="6404" w:hanging="360"/>
      </w:pPr>
      <w:rPr>
        <w:rFonts w:ascii="Courier New" w:hAnsi="Courier New" w:cs="Courier New" w:hint="default"/>
      </w:rPr>
    </w:lvl>
    <w:lvl w:ilvl="8" w:tplc="04220005" w:tentative="1">
      <w:start w:val="1"/>
      <w:numFmt w:val="bullet"/>
      <w:lvlText w:val=""/>
      <w:lvlJc w:val="left"/>
      <w:pPr>
        <w:ind w:left="7124" w:hanging="360"/>
      </w:pPr>
      <w:rPr>
        <w:rFonts w:ascii="Wingdings" w:hAnsi="Wingdings" w:hint="default"/>
      </w:rPr>
    </w:lvl>
  </w:abstractNum>
  <w:abstractNum w:abstractNumId="18">
    <w:nsid w:val="6DA11B80"/>
    <w:multiLevelType w:val="hybridMultilevel"/>
    <w:tmpl w:val="BAE444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6DB875B3"/>
    <w:multiLevelType w:val="hybridMultilevel"/>
    <w:tmpl w:val="A59E2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AC6D46"/>
    <w:multiLevelType w:val="hybridMultilevel"/>
    <w:tmpl w:val="A59E2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215B2C"/>
    <w:multiLevelType w:val="hybridMultilevel"/>
    <w:tmpl w:val="BBBC9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7E43B8"/>
    <w:multiLevelType w:val="multilevel"/>
    <w:tmpl w:val="67E2BB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4"/>
  </w:num>
  <w:num w:numId="3">
    <w:abstractNumId w:val="22"/>
  </w:num>
  <w:num w:numId="4">
    <w:abstractNumId w:val="8"/>
  </w:num>
  <w:num w:numId="5">
    <w:abstractNumId w:val="5"/>
  </w:num>
  <w:num w:numId="6">
    <w:abstractNumId w:val="12"/>
  </w:num>
  <w:num w:numId="7">
    <w:abstractNumId w:val="7"/>
  </w:num>
  <w:num w:numId="8">
    <w:abstractNumId w:val="3"/>
  </w:num>
  <w:num w:numId="9">
    <w:abstractNumId w:val="20"/>
  </w:num>
  <w:num w:numId="10">
    <w:abstractNumId w:val="11"/>
  </w:num>
  <w:num w:numId="11">
    <w:abstractNumId w:val="1"/>
  </w:num>
  <w:num w:numId="12">
    <w:abstractNumId w:val="18"/>
  </w:num>
  <w:num w:numId="13">
    <w:abstractNumId w:val="10"/>
  </w:num>
  <w:num w:numId="14">
    <w:abstractNumId w:val="6"/>
  </w:num>
  <w:num w:numId="15">
    <w:abstractNumId w:val="19"/>
  </w:num>
  <w:num w:numId="16">
    <w:abstractNumId w:val="17"/>
  </w:num>
  <w:num w:numId="17">
    <w:abstractNumId w:val="15"/>
  </w:num>
  <w:num w:numId="18">
    <w:abstractNumId w:val="0"/>
  </w:num>
  <w:num w:numId="19">
    <w:abstractNumId w:val="13"/>
  </w:num>
  <w:num w:numId="20">
    <w:abstractNumId w:val="16"/>
  </w:num>
  <w:num w:numId="21">
    <w:abstractNumId w:val="4"/>
  </w:num>
  <w:num w:numId="22">
    <w:abstractNumId w:val="21"/>
  </w:num>
  <w:num w:numId="2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Олександр Дашутін">
    <w15:presenceInfo w15:providerId="None" w15:userId="Олександр Дашутін"/>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405"/>
    <w:rsid w:val="000023BA"/>
    <w:rsid w:val="00002CAB"/>
    <w:rsid w:val="000070CF"/>
    <w:rsid w:val="0004112E"/>
    <w:rsid w:val="0004758A"/>
    <w:rsid w:val="0005190C"/>
    <w:rsid w:val="00054D3F"/>
    <w:rsid w:val="00062DD7"/>
    <w:rsid w:val="000658B4"/>
    <w:rsid w:val="00066777"/>
    <w:rsid w:val="00066BDD"/>
    <w:rsid w:val="00067317"/>
    <w:rsid w:val="00075B6F"/>
    <w:rsid w:val="000801A9"/>
    <w:rsid w:val="0008159D"/>
    <w:rsid w:val="000816EE"/>
    <w:rsid w:val="000829E9"/>
    <w:rsid w:val="00091261"/>
    <w:rsid w:val="0009610A"/>
    <w:rsid w:val="000966C7"/>
    <w:rsid w:val="000A5FE4"/>
    <w:rsid w:val="000B0798"/>
    <w:rsid w:val="000C0ADD"/>
    <w:rsid w:val="000C3BEE"/>
    <w:rsid w:val="000C40DC"/>
    <w:rsid w:val="000C7A4A"/>
    <w:rsid w:val="000D1D0F"/>
    <w:rsid w:val="000D5102"/>
    <w:rsid w:val="000D7816"/>
    <w:rsid w:val="000E4DEC"/>
    <w:rsid w:val="0010124D"/>
    <w:rsid w:val="00104EBF"/>
    <w:rsid w:val="00104F68"/>
    <w:rsid w:val="00115364"/>
    <w:rsid w:val="00122170"/>
    <w:rsid w:val="001347E0"/>
    <w:rsid w:val="00137DB2"/>
    <w:rsid w:val="00151BA4"/>
    <w:rsid w:val="001570BF"/>
    <w:rsid w:val="00162FCA"/>
    <w:rsid w:val="0018093D"/>
    <w:rsid w:val="00182B10"/>
    <w:rsid w:val="00186CEA"/>
    <w:rsid w:val="00197C23"/>
    <w:rsid w:val="001A0966"/>
    <w:rsid w:val="001A73F1"/>
    <w:rsid w:val="001B16B0"/>
    <w:rsid w:val="001B2930"/>
    <w:rsid w:val="001B2D33"/>
    <w:rsid w:val="001B41D2"/>
    <w:rsid w:val="001C0B05"/>
    <w:rsid w:val="001C57E7"/>
    <w:rsid w:val="001D2436"/>
    <w:rsid w:val="001D4D6A"/>
    <w:rsid w:val="001E2BEF"/>
    <w:rsid w:val="001E35B8"/>
    <w:rsid w:val="001E53E9"/>
    <w:rsid w:val="001E545B"/>
    <w:rsid w:val="001F2132"/>
    <w:rsid w:val="001F76F3"/>
    <w:rsid w:val="002108E2"/>
    <w:rsid w:val="002117C7"/>
    <w:rsid w:val="00213261"/>
    <w:rsid w:val="00215FFE"/>
    <w:rsid w:val="00221DFD"/>
    <w:rsid w:val="002227F0"/>
    <w:rsid w:val="00225C5D"/>
    <w:rsid w:val="00227261"/>
    <w:rsid w:val="002277E9"/>
    <w:rsid w:val="00230C7B"/>
    <w:rsid w:val="00232B4D"/>
    <w:rsid w:val="00242F33"/>
    <w:rsid w:val="002444C7"/>
    <w:rsid w:val="00253E6C"/>
    <w:rsid w:val="00256DA4"/>
    <w:rsid w:val="00257AD8"/>
    <w:rsid w:val="002633A7"/>
    <w:rsid w:val="002706A3"/>
    <w:rsid w:val="0027442A"/>
    <w:rsid w:val="002773D7"/>
    <w:rsid w:val="00277898"/>
    <w:rsid w:val="00282CD6"/>
    <w:rsid w:val="002838AE"/>
    <w:rsid w:val="00284D22"/>
    <w:rsid w:val="00286697"/>
    <w:rsid w:val="00296EA8"/>
    <w:rsid w:val="002A5D44"/>
    <w:rsid w:val="002A7A7A"/>
    <w:rsid w:val="002B08A2"/>
    <w:rsid w:val="002B76DC"/>
    <w:rsid w:val="002C17C6"/>
    <w:rsid w:val="002C48A0"/>
    <w:rsid w:val="002C5B4C"/>
    <w:rsid w:val="002D4D33"/>
    <w:rsid w:val="002D7535"/>
    <w:rsid w:val="002E0ABF"/>
    <w:rsid w:val="002E1F87"/>
    <w:rsid w:val="002E3E2A"/>
    <w:rsid w:val="002F1746"/>
    <w:rsid w:val="002F3A9F"/>
    <w:rsid w:val="002F3B70"/>
    <w:rsid w:val="00301061"/>
    <w:rsid w:val="00311125"/>
    <w:rsid w:val="003146FE"/>
    <w:rsid w:val="00316724"/>
    <w:rsid w:val="00321302"/>
    <w:rsid w:val="0032248E"/>
    <w:rsid w:val="00324FC9"/>
    <w:rsid w:val="00332A13"/>
    <w:rsid w:val="00340CD0"/>
    <w:rsid w:val="00342404"/>
    <w:rsid w:val="003524F8"/>
    <w:rsid w:val="00360D17"/>
    <w:rsid w:val="00361603"/>
    <w:rsid w:val="00374CE0"/>
    <w:rsid w:val="0037616C"/>
    <w:rsid w:val="00377611"/>
    <w:rsid w:val="00381791"/>
    <w:rsid w:val="00382E85"/>
    <w:rsid w:val="00384D30"/>
    <w:rsid w:val="00394E32"/>
    <w:rsid w:val="00397A3F"/>
    <w:rsid w:val="003A007C"/>
    <w:rsid w:val="003A0628"/>
    <w:rsid w:val="003A45B4"/>
    <w:rsid w:val="003A4C3D"/>
    <w:rsid w:val="003A64A1"/>
    <w:rsid w:val="003B5F66"/>
    <w:rsid w:val="003B7710"/>
    <w:rsid w:val="003C0929"/>
    <w:rsid w:val="003C534D"/>
    <w:rsid w:val="003C7715"/>
    <w:rsid w:val="003E1155"/>
    <w:rsid w:val="003E1A76"/>
    <w:rsid w:val="003E3F2A"/>
    <w:rsid w:val="003E7405"/>
    <w:rsid w:val="003E78EF"/>
    <w:rsid w:val="003F1B68"/>
    <w:rsid w:val="003F5173"/>
    <w:rsid w:val="0040227A"/>
    <w:rsid w:val="00402849"/>
    <w:rsid w:val="0040294C"/>
    <w:rsid w:val="00414F0D"/>
    <w:rsid w:val="00415030"/>
    <w:rsid w:val="00424446"/>
    <w:rsid w:val="00425928"/>
    <w:rsid w:val="00430D0B"/>
    <w:rsid w:val="00433F3A"/>
    <w:rsid w:val="0045264A"/>
    <w:rsid w:val="00454B75"/>
    <w:rsid w:val="00455B75"/>
    <w:rsid w:val="00466549"/>
    <w:rsid w:val="00485B35"/>
    <w:rsid w:val="0049510E"/>
    <w:rsid w:val="00497D4F"/>
    <w:rsid w:val="004A6508"/>
    <w:rsid w:val="004B197F"/>
    <w:rsid w:val="004B28A0"/>
    <w:rsid w:val="004B6909"/>
    <w:rsid w:val="004D59D6"/>
    <w:rsid w:val="004E58C3"/>
    <w:rsid w:val="004E7677"/>
    <w:rsid w:val="004F28CC"/>
    <w:rsid w:val="004F5229"/>
    <w:rsid w:val="00500A4B"/>
    <w:rsid w:val="00510AAD"/>
    <w:rsid w:val="00517821"/>
    <w:rsid w:val="00523CDF"/>
    <w:rsid w:val="00531FBE"/>
    <w:rsid w:val="00533C24"/>
    <w:rsid w:val="00536D55"/>
    <w:rsid w:val="00543CD9"/>
    <w:rsid w:val="005451C9"/>
    <w:rsid w:val="00546615"/>
    <w:rsid w:val="00547583"/>
    <w:rsid w:val="005502BA"/>
    <w:rsid w:val="00550907"/>
    <w:rsid w:val="00556824"/>
    <w:rsid w:val="00560307"/>
    <w:rsid w:val="00561957"/>
    <w:rsid w:val="0056271B"/>
    <w:rsid w:val="00571355"/>
    <w:rsid w:val="00575A1C"/>
    <w:rsid w:val="00580A3E"/>
    <w:rsid w:val="00593914"/>
    <w:rsid w:val="005951DD"/>
    <w:rsid w:val="005A285E"/>
    <w:rsid w:val="005A4532"/>
    <w:rsid w:val="005A51F2"/>
    <w:rsid w:val="005A5C5C"/>
    <w:rsid w:val="005B109B"/>
    <w:rsid w:val="005B248A"/>
    <w:rsid w:val="005B3B38"/>
    <w:rsid w:val="005B6671"/>
    <w:rsid w:val="005C06B6"/>
    <w:rsid w:val="005C0906"/>
    <w:rsid w:val="005C73F6"/>
    <w:rsid w:val="005C7943"/>
    <w:rsid w:val="005C795C"/>
    <w:rsid w:val="005C7AB4"/>
    <w:rsid w:val="005D3E44"/>
    <w:rsid w:val="005E785E"/>
    <w:rsid w:val="005F087F"/>
    <w:rsid w:val="005F2D5C"/>
    <w:rsid w:val="005F4424"/>
    <w:rsid w:val="005F7D7B"/>
    <w:rsid w:val="00615AD4"/>
    <w:rsid w:val="0063024C"/>
    <w:rsid w:val="00632CC1"/>
    <w:rsid w:val="00633DA0"/>
    <w:rsid w:val="006365E8"/>
    <w:rsid w:val="0064342B"/>
    <w:rsid w:val="00650415"/>
    <w:rsid w:val="00651DA6"/>
    <w:rsid w:val="006601D1"/>
    <w:rsid w:val="006614ED"/>
    <w:rsid w:val="006637CE"/>
    <w:rsid w:val="006644E2"/>
    <w:rsid w:val="00672036"/>
    <w:rsid w:val="00674B85"/>
    <w:rsid w:val="006811C6"/>
    <w:rsid w:val="006840FE"/>
    <w:rsid w:val="006860AA"/>
    <w:rsid w:val="00694A67"/>
    <w:rsid w:val="00694E27"/>
    <w:rsid w:val="006B06D0"/>
    <w:rsid w:val="006C2F6A"/>
    <w:rsid w:val="006C38E4"/>
    <w:rsid w:val="006C5C20"/>
    <w:rsid w:val="006C65B6"/>
    <w:rsid w:val="006D1EC0"/>
    <w:rsid w:val="006D2236"/>
    <w:rsid w:val="006D5D1D"/>
    <w:rsid w:val="006E29EB"/>
    <w:rsid w:val="006E5872"/>
    <w:rsid w:val="006E7079"/>
    <w:rsid w:val="006F3ED2"/>
    <w:rsid w:val="006F5933"/>
    <w:rsid w:val="006F6083"/>
    <w:rsid w:val="006F6090"/>
    <w:rsid w:val="00701158"/>
    <w:rsid w:val="00703967"/>
    <w:rsid w:val="007058DC"/>
    <w:rsid w:val="007062D2"/>
    <w:rsid w:val="0071273C"/>
    <w:rsid w:val="007131E8"/>
    <w:rsid w:val="00716F7F"/>
    <w:rsid w:val="00717760"/>
    <w:rsid w:val="0073179A"/>
    <w:rsid w:val="0074265E"/>
    <w:rsid w:val="007549D4"/>
    <w:rsid w:val="00757182"/>
    <w:rsid w:val="00766126"/>
    <w:rsid w:val="007714B9"/>
    <w:rsid w:val="00773007"/>
    <w:rsid w:val="0077377B"/>
    <w:rsid w:val="0078143A"/>
    <w:rsid w:val="007832C7"/>
    <w:rsid w:val="00787204"/>
    <w:rsid w:val="00796215"/>
    <w:rsid w:val="007A3CFE"/>
    <w:rsid w:val="007A7E8D"/>
    <w:rsid w:val="007B0F06"/>
    <w:rsid w:val="007B2FDC"/>
    <w:rsid w:val="007B719E"/>
    <w:rsid w:val="007B7B5D"/>
    <w:rsid w:val="007B7D93"/>
    <w:rsid w:val="007C16D8"/>
    <w:rsid w:val="007D199E"/>
    <w:rsid w:val="007E18AD"/>
    <w:rsid w:val="007E7A2A"/>
    <w:rsid w:val="007F1ACD"/>
    <w:rsid w:val="007F28D7"/>
    <w:rsid w:val="00806C8A"/>
    <w:rsid w:val="00807F01"/>
    <w:rsid w:val="0081184F"/>
    <w:rsid w:val="00817856"/>
    <w:rsid w:val="00820AE1"/>
    <w:rsid w:val="008215E4"/>
    <w:rsid w:val="00824DE8"/>
    <w:rsid w:val="00835D18"/>
    <w:rsid w:val="00844753"/>
    <w:rsid w:val="00845791"/>
    <w:rsid w:val="00851D51"/>
    <w:rsid w:val="0086084E"/>
    <w:rsid w:val="00865C87"/>
    <w:rsid w:val="00865E11"/>
    <w:rsid w:val="00871F83"/>
    <w:rsid w:val="00880954"/>
    <w:rsid w:val="00881E45"/>
    <w:rsid w:val="00886BB6"/>
    <w:rsid w:val="008A3FB6"/>
    <w:rsid w:val="008A667A"/>
    <w:rsid w:val="008B4C69"/>
    <w:rsid w:val="008C10CD"/>
    <w:rsid w:val="008D1C06"/>
    <w:rsid w:val="008D35DD"/>
    <w:rsid w:val="008D3AB5"/>
    <w:rsid w:val="008D68B1"/>
    <w:rsid w:val="008E3703"/>
    <w:rsid w:val="008E3B78"/>
    <w:rsid w:val="008E709B"/>
    <w:rsid w:val="008F32CF"/>
    <w:rsid w:val="008F5C00"/>
    <w:rsid w:val="00901E43"/>
    <w:rsid w:val="00903104"/>
    <w:rsid w:val="009032C9"/>
    <w:rsid w:val="00912A10"/>
    <w:rsid w:val="009148EB"/>
    <w:rsid w:val="00917455"/>
    <w:rsid w:val="00926CDC"/>
    <w:rsid w:val="0094146E"/>
    <w:rsid w:val="009472A6"/>
    <w:rsid w:val="00952F9D"/>
    <w:rsid w:val="00960BFB"/>
    <w:rsid w:val="009622F4"/>
    <w:rsid w:val="00963FD9"/>
    <w:rsid w:val="009726DD"/>
    <w:rsid w:val="009728D3"/>
    <w:rsid w:val="009807DF"/>
    <w:rsid w:val="00980CD0"/>
    <w:rsid w:val="00982478"/>
    <w:rsid w:val="00987491"/>
    <w:rsid w:val="00992150"/>
    <w:rsid w:val="00995AC5"/>
    <w:rsid w:val="009A32EA"/>
    <w:rsid w:val="009B16C8"/>
    <w:rsid w:val="009D13CA"/>
    <w:rsid w:val="009D15BA"/>
    <w:rsid w:val="009D2CE4"/>
    <w:rsid w:val="009F40E2"/>
    <w:rsid w:val="009F52C4"/>
    <w:rsid w:val="009F6A85"/>
    <w:rsid w:val="00A03A10"/>
    <w:rsid w:val="00A06062"/>
    <w:rsid w:val="00A06652"/>
    <w:rsid w:val="00A10AFD"/>
    <w:rsid w:val="00A24E0D"/>
    <w:rsid w:val="00A31B06"/>
    <w:rsid w:val="00A417AC"/>
    <w:rsid w:val="00A41F8C"/>
    <w:rsid w:val="00A42EC2"/>
    <w:rsid w:val="00A45B5F"/>
    <w:rsid w:val="00A5015D"/>
    <w:rsid w:val="00A5366B"/>
    <w:rsid w:val="00A611F8"/>
    <w:rsid w:val="00A649B6"/>
    <w:rsid w:val="00A80D93"/>
    <w:rsid w:val="00A82230"/>
    <w:rsid w:val="00A87989"/>
    <w:rsid w:val="00A90920"/>
    <w:rsid w:val="00A96B29"/>
    <w:rsid w:val="00A978F9"/>
    <w:rsid w:val="00AA5D4A"/>
    <w:rsid w:val="00AB1D03"/>
    <w:rsid w:val="00AB218B"/>
    <w:rsid w:val="00AB5DD0"/>
    <w:rsid w:val="00AD49B5"/>
    <w:rsid w:val="00AD5742"/>
    <w:rsid w:val="00AD760C"/>
    <w:rsid w:val="00AF275A"/>
    <w:rsid w:val="00AF38C2"/>
    <w:rsid w:val="00AF7CFB"/>
    <w:rsid w:val="00B0370F"/>
    <w:rsid w:val="00B105DF"/>
    <w:rsid w:val="00B14D97"/>
    <w:rsid w:val="00B176ED"/>
    <w:rsid w:val="00B32CDC"/>
    <w:rsid w:val="00B40748"/>
    <w:rsid w:val="00B51572"/>
    <w:rsid w:val="00B51964"/>
    <w:rsid w:val="00B521F3"/>
    <w:rsid w:val="00B609EC"/>
    <w:rsid w:val="00B702AC"/>
    <w:rsid w:val="00B70718"/>
    <w:rsid w:val="00B726DD"/>
    <w:rsid w:val="00B74898"/>
    <w:rsid w:val="00B75D05"/>
    <w:rsid w:val="00B906B7"/>
    <w:rsid w:val="00B908CE"/>
    <w:rsid w:val="00B92366"/>
    <w:rsid w:val="00BB3BC4"/>
    <w:rsid w:val="00BC5402"/>
    <w:rsid w:val="00BC7CE5"/>
    <w:rsid w:val="00BD22CA"/>
    <w:rsid w:val="00BD66B7"/>
    <w:rsid w:val="00BD6CCA"/>
    <w:rsid w:val="00BE0039"/>
    <w:rsid w:val="00BE0FFE"/>
    <w:rsid w:val="00BE23D5"/>
    <w:rsid w:val="00BF1E6C"/>
    <w:rsid w:val="00BF2D81"/>
    <w:rsid w:val="00BF2EA3"/>
    <w:rsid w:val="00BF457A"/>
    <w:rsid w:val="00BF5B17"/>
    <w:rsid w:val="00BF6F3D"/>
    <w:rsid w:val="00BF7659"/>
    <w:rsid w:val="00C03E7F"/>
    <w:rsid w:val="00C2573A"/>
    <w:rsid w:val="00C36E97"/>
    <w:rsid w:val="00C43C56"/>
    <w:rsid w:val="00C467F0"/>
    <w:rsid w:val="00C51188"/>
    <w:rsid w:val="00C551CA"/>
    <w:rsid w:val="00C57ACF"/>
    <w:rsid w:val="00C65229"/>
    <w:rsid w:val="00C66D7D"/>
    <w:rsid w:val="00C75D1C"/>
    <w:rsid w:val="00C97D5C"/>
    <w:rsid w:val="00CA11EC"/>
    <w:rsid w:val="00CA40A2"/>
    <w:rsid w:val="00CA73B7"/>
    <w:rsid w:val="00CB3E42"/>
    <w:rsid w:val="00CB56E6"/>
    <w:rsid w:val="00CC4E36"/>
    <w:rsid w:val="00CD251B"/>
    <w:rsid w:val="00CD56A2"/>
    <w:rsid w:val="00CD7887"/>
    <w:rsid w:val="00CE1CA1"/>
    <w:rsid w:val="00CF068C"/>
    <w:rsid w:val="00CF133D"/>
    <w:rsid w:val="00CF3AF6"/>
    <w:rsid w:val="00D02C92"/>
    <w:rsid w:val="00D05667"/>
    <w:rsid w:val="00D15C86"/>
    <w:rsid w:val="00D20A0B"/>
    <w:rsid w:val="00D235CC"/>
    <w:rsid w:val="00D27199"/>
    <w:rsid w:val="00D27C79"/>
    <w:rsid w:val="00D35AE0"/>
    <w:rsid w:val="00D444A9"/>
    <w:rsid w:val="00D45966"/>
    <w:rsid w:val="00D53669"/>
    <w:rsid w:val="00D544E6"/>
    <w:rsid w:val="00D5778E"/>
    <w:rsid w:val="00D62EC7"/>
    <w:rsid w:val="00D67228"/>
    <w:rsid w:val="00D70160"/>
    <w:rsid w:val="00D70A1A"/>
    <w:rsid w:val="00D71FE2"/>
    <w:rsid w:val="00D7550D"/>
    <w:rsid w:val="00D768B5"/>
    <w:rsid w:val="00D81A25"/>
    <w:rsid w:val="00DA3919"/>
    <w:rsid w:val="00DA54E2"/>
    <w:rsid w:val="00DA7E46"/>
    <w:rsid w:val="00DB19C6"/>
    <w:rsid w:val="00DB2FC8"/>
    <w:rsid w:val="00DC1713"/>
    <w:rsid w:val="00DC1F73"/>
    <w:rsid w:val="00DC3724"/>
    <w:rsid w:val="00DC6750"/>
    <w:rsid w:val="00DC7F6F"/>
    <w:rsid w:val="00DD46A0"/>
    <w:rsid w:val="00DE72AD"/>
    <w:rsid w:val="00DF01B7"/>
    <w:rsid w:val="00DF1225"/>
    <w:rsid w:val="00DF3EB0"/>
    <w:rsid w:val="00DF63EE"/>
    <w:rsid w:val="00DF76AC"/>
    <w:rsid w:val="00E22985"/>
    <w:rsid w:val="00E229A8"/>
    <w:rsid w:val="00E41032"/>
    <w:rsid w:val="00E46DCB"/>
    <w:rsid w:val="00E51359"/>
    <w:rsid w:val="00E53825"/>
    <w:rsid w:val="00E55A3B"/>
    <w:rsid w:val="00E63FED"/>
    <w:rsid w:val="00E710E8"/>
    <w:rsid w:val="00E75169"/>
    <w:rsid w:val="00E81AC7"/>
    <w:rsid w:val="00E84824"/>
    <w:rsid w:val="00E856E5"/>
    <w:rsid w:val="00EA1960"/>
    <w:rsid w:val="00EA2C43"/>
    <w:rsid w:val="00EC1B6E"/>
    <w:rsid w:val="00EC1FA7"/>
    <w:rsid w:val="00EC451F"/>
    <w:rsid w:val="00EC5DC5"/>
    <w:rsid w:val="00EE24FB"/>
    <w:rsid w:val="00EE44CC"/>
    <w:rsid w:val="00EE64EA"/>
    <w:rsid w:val="00EF06BC"/>
    <w:rsid w:val="00EF218C"/>
    <w:rsid w:val="00F00E8C"/>
    <w:rsid w:val="00F10726"/>
    <w:rsid w:val="00F11711"/>
    <w:rsid w:val="00F142AA"/>
    <w:rsid w:val="00F143C6"/>
    <w:rsid w:val="00F1574A"/>
    <w:rsid w:val="00F1648E"/>
    <w:rsid w:val="00F33DB4"/>
    <w:rsid w:val="00F42F35"/>
    <w:rsid w:val="00F451DB"/>
    <w:rsid w:val="00F57ECF"/>
    <w:rsid w:val="00F62819"/>
    <w:rsid w:val="00F740F6"/>
    <w:rsid w:val="00F852A6"/>
    <w:rsid w:val="00F87277"/>
    <w:rsid w:val="00F87452"/>
    <w:rsid w:val="00F92650"/>
    <w:rsid w:val="00FA411C"/>
    <w:rsid w:val="00FA6835"/>
    <w:rsid w:val="00FB19AB"/>
    <w:rsid w:val="00FB6546"/>
    <w:rsid w:val="00FB7601"/>
    <w:rsid w:val="00FB79F2"/>
    <w:rsid w:val="00FD2623"/>
    <w:rsid w:val="00FD298E"/>
    <w:rsid w:val="00FD6344"/>
    <w:rsid w:val="00FE15CB"/>
    <w:rsid w:val="00FE4A6D"/>
    <w:rsid w:val="00FE6A0C"/>
    <w:rsid w:val="00FE76A2"/>
    <w:rsid w:val="00FF6DD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6D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28A0"/>
    <w:pPr>
      <w:spacing w:after="200" w:line="276" w:lineRule="auto"/>
    </w:pPr>
    <w:rPr>
      <w:sz w:val="22"/>
      <w:szCs w:val="22"/>
      <w:lang w:val="en-US" w:eastAsia="en-US"/>
    </w:rPr>
  </w:style>
  <w:style w:type="paragraph" w:styleId="1">
    <w:name w:val="heading 1"/>
    <w:basedOn w:val="a0"/>
    <w:next w:val="a0"/>
    <w:link w:val="10"/>
    <w:uiPriority w:val="9"/>
    <w:qFormat/>
    <w:rsid w:val="00A87989"/>
    <w:pPr>
      <w:keepNext/>
      <w:spacing w:before="240" w:after="60"/>
      <w:outlineLvl w:val="0"/>
    </w:pPr>
    <w:rPr>
      <w:rFonts w:ascii="Cambria" w:eastAsia="Times New Roman" w:hAnsi="Cambria"/>
      <w:b/>
      <w:bCs/>
      <w:kern w:val="32"/>
      <w:sz w:val="32"/>
      <w:szCs w:val="32"/>
      <w:lang w:val="x-none" w:eastAsia="x-none"/>
    </w:rPr>
  </w:style>
  <w:style w:type="paragraph" w:styleId="2">
    <w:name w:val="heading 2"/>
    <w:basedOn w:val="a0"/>
    <w:next w:val="a0"/>
    <w:link w:val="20"/>
    <w:uiPriority w:val="9"/>
    <w:semiHidden/>
    <w:unhideWhenUsed/>
    <w:qFormat/>
    <w:rsid w:val="00AD49B5"/>
    <w:pPr>
      <w:keepNext/>
      <w:spacing w:before="240" w:after="60"/>
      <w:outlineLvl w:val="1"/>
    </w:pPr>
    <w:rPr>
      <w:rFonts w:ascii="Cambria" w:eastAsia="Times New Roman" w:hAnsi="Cambria"/>
      <w:b/>
      <w:bCs/>
      <w:i/>
      <w:iCs/>
      <w:sz w:val="28"/>
      <w:szCs w:val="28"/>
      <w:lang w:val="x-none" w:eastAsia="x-none"/>
    </w:rPr>
  </w:style>
  <w:style w:type="paragraph" w:styleId="4">
    <w:name w:val="heading 4"/>
    <w:basedOn w:val="a0"/>
    <w:link w:val="40"/>
    <w:uiPriority w:val="9"/>
    <w:qFormat/>
    <w:rsid w:val="00AD49B5"/>
    <w:pPr>
      <w:spacing w:before="100" w:beforeAutospacing="1" w:after="100" w:afterAutospacing="1" w:line="240" w:lineRule="auto"/>
      <w:outlineLvl w:val="3"/>
    </w:pPr>
    <w:rPr>
      <w:rFonts w:ascii="Times New Roman" w:eastAsia="Times New Roman" w:hAnsi="Times New Roman"/>
      <w:b/>
      <w:bCs/>
      <w:sz w:val="24"/>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AD49B5"/>
    <w:rPr>
      <w:color w:val="0000FF"/>
      <w:u w:val="single"/>
    </w:rPr>
  </w:style>
  <w:style w:type="character" w:customStyle="1" w:styleId="40">
    <w:name w:val="Заголовок 4 Знак"/>
    <w:link w:val="4"/>
    <w:uiPriority w:val="9"/>
    <w:rsid w:val="00AD49B5"/>
    <w:rPr>
      <w:rFonts w:ascii="Times New Roman" w:eastAsia="Times New Roman" w:hAnsi="Times New Roman"/>
      <w:b/>
      <w:bCs/>
      <w:sz w:val="24"/>
      <w:szCs w:val="24"/>
    </w:rPr>
  </w:style>
  <w:style w:type="paragraph" w:styleId="a5">
    <w:name w:val="Normal (Web)"/>
    <w:basedOn w:val="a0"/>
    <w:uiPriority w:val="99"/>
    <w:unhideWhenUsed/>
    <w:rsid w:val="00AD49B5"/>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a1"/>
    <w:rsid w:val="00AD49B5"/>
  </w:style>
  <w:style w:type="character" w:customStyle="1" w:styleId="20">
    <w:name w:val="Заголовок 2 Знак"/>
    <w:link w:val="2"/>
    <w:uiPriority w:val="9"/>
    <w:semiHidden/>
    <w:rsid w:val="00AD49B5"/>
    <w:rPr>
      <w:rFonts w:ascii="Cambria" w:eastAsia="Times New Roman" w:hAnsi="Cambria" w:cs="Times New Roman"/>
      <w:b/>
      <w:bCs/>
      <w:i/>
      <w:iCs/>
      <w:sz w:val="28"/>
      <w:szCs w:val="28"/>
    </w:rPr>
  </w:style>
  <w:style w:type="character" w:customStyle="1" w:styleId="10">
    <w:name w:val="Заголовок 1 Знак"/>
    <w:link w:val="1"/>
    <w:uiPriority w:val="9"/>
    <w:rsid w:val="00A87989"/>
    <w:rPr>
      <w:rFonts w:ascii="Cambria" w:eastAsia="Times New Roman" w:hAnsi="Cambria" w:cs="Times New Roman"/>
      <w:b/>
      <w:bCs/>
      <w:kern w:val="32"/>
      <w:sz w:val="32"/>
      <w:szCs w:val="32"/>
    </w:rPr>
  </w:style>
  <w:style w:type="character" w:styleId="a6">
    <w:name w:val="Strong"/>
    <w:uiPriority w:val="22"/>
    <w:qFormat/>
    <w:rsid w:val="00A87989"/>
    <w:rPr>
      <w:b/>
      <w:bCs/>
    </w:rPr>
  </w:style>
  <w:style w:type="character" w:styleId="a7">
    <w:name w:val="annotation reference"/>
    <w:uiPriority w:val="99"/>
    <w:semiHidden/>
    <w:unhideWhenUsed/>
    <w:rsid w:val="00824DE8"/>
    <w:rPr>
      <w:sz w:val="16"/>
      <w:szCs w:val="16"/>
    </w:rPr>
  </w:style>
  <w:style w:type="paragraph" w:styleId="a8">
    <w:name w:val="annotation text"/>
    <w:basedOn w:val="a0"/>
    <w:link w:val="a9"/>
    <w:uiPriority w:val="99"/>
    <w:semiHidden/>
    <w:unhideWhenUsed/>
    <w:rsid w:val="00824DE8"/>
    <w:rPr>
      <w:sz w:val="20"/>
      <w:szCs w:val="20"/>
    </w:rPr>
  </w:style>
  <w:style w:type="character" w:customStyle="1" w:styleId="a9">
    <w:name w:val="Текст примітки Знак"/>
    <w:basedOn w:val="a1"/>
    <w:link w:val="a8"/>
    <w:uiPriority w:val="99"/>
    <w:semiHidden/>
    <w:rsid w:val="00824DE8"/>
  </w:style>
  <w:style w:type="paragraph" w:styleId="aa">
    <w:name w:val="annotation subject"/>
    <w:basedOn w:val="a8"/>
    <w:next w:val="a8"/>
    <w:link w:val="ab"/>
    <w:uiPriority w:val="99"/>
    <w:semiHidden/>
    <w:unhideWhenUsed/>
    <w:rsid w:val="00824DE8"/>
    <w:rPr>
      <w:b/>
      <w:bCs/>
      <w:lang w:val="x-none" w:eastAsia="x-none"/>
    </w:rPr>
  </w:style>
  <w:style w:type="character" w:customStyle="1" w:styleId="ab">
    <w:name w:val="Тема примітки Знак"/>
    <w:link w:val="aa"/>
    <w:uiPriority w:val="99"/>
    <w:semiHidden/>
    <w:rsid w:val="00824DE8"/>
    <w:rPr>
      <w:b/>
      <w:bCs/>
    </w:rPr>
  </w:style>
  <w:style w:type="paragraph" w:styleId="ac">
    <w:name w:val="Balloon Text"/>
    <w:basedOn w:val="a0"/>
    <w:link w:val="ad"/>
    <w:uiPriority w:val="99"/>
    <w:semiHidden/>
    <w:unhideWhenUsed/>
    <w:rsid w:val="00824DE8"/>
    <w:pPr>
      <w:spacing w:after="0" w:line="240" w:lineRule="auto"/>
    </w:pPr>
    <w:rPr>
      <w:rFonts w:ascii="Tahoma" w:hAnsi="Tahoma"/>
      <w:sz w:val="16"/>
      <w:szCs w:val="16"/>
      <w:lang w:val="x-none" w:eastAsia="x-none"/>
    </w:rPr>
  </w:style>
  <w:style w:type="character" w:customStyle="1" w:styleId="ad">
    <w:name w:val="Текст у виносці Знак"/>
    <w:link w:val="ac"/>
    <w:uiPriority w:val="99"/>
    <w:semiHidden/>
    <w:rsid w:val="00824DE8"/>
    <w:rPr>
      <w:rFonts w:ascii="Tahoma" w:hAnsi="Tahoma" w:cs="Tahoma"/>
      <w:sz w:val="16"/>
      <w:szCs w:val="16"/>
    </w:rPr>
  </w:style>
  <w:style w:type="character" w:customStyle="1" w:styleId="FootnoteAnchor">
    <w:name w:val="Footnote Anchor"/>
    <w:rsid w:val="00D5778E"/>
    <w:rPr>
      <w:vertAlign w:val="superscript"/>
    </w:rPr>
  </w:style>
  <w:style w:type="paragraph" w:customStyle="1" w:styleId="11">
    <w:name w:val="Звичайний1"/>
    <w:rsid w:val="00D5778E"/>
    <w:pPr>
      <w:suppressAutoHyphens/>
      <w:spacing w:after="200" w:line="276" w:lineRule="auto"/>
    </w:pPr>
    <w:rPr>
      <w:rFonts w:ascii="Arial" w:eastAsia="Arial" w:hAnsi="Arial" w:cs="Arial"/>
      <w:sz w:val="22"/>
      <w:lang w:val="en-US" w:eastAsia="en-US"/>
    </w:rPr>
  </w:style>
  <w:style w:type="paragraph" w:styleId="ae">
    <w:name w:val="footnote text"/>
    <w:basedOn w:val="a0"/>
    <w:link w:val="af"/>
    <w:rsid w:val="001D4D6A"/>
    <w:pPr>
      <w:spacing w:after="0" w:line="240" w:lineRule="auto"/>
    </w:pPr>
    <w:rPr>
      <w:rFonts w:ascii="Times New Roman" w:eastAsia="Times New Roman" w:hAnsi="Times New Roman"/>
      <w:sz w:val="20"/>
      <w:szCs w:val="20"/>
      <w:lang w:val="uk-UA" w:eastAsia="uk-UA"/>
    </w:rPr>
  </w:style>
  <w:style w:type="character" w:customStyle="1" w:styleId="af">
    <w:name w:val="Текст виноски Знак"/>
    <w:link w:val="ae"/>
    <w:rsid w:val="001D4D6A"/>
    <w:rPr>
      <w:rFonts w:ascii="Times New Roman" w:eastAsia="Times New Roman" w:hAnsi="Times New Roman"/>
      <w:lang w:val="uk-UA" w:eastAsia="uk-UA"/>
    </w:rPr>
  </w:style>
  <w:style w:type="character" w:styleId="af0">
    <w:name w:val="footnote reference"/>
    <w:uiPriority w:val="99"/>
    <w:rsid w:val="001D4D6A"/>
    <w:rPr>
      <w:vertAlign w:val="superscript"/>
    </w:rPr>
  </w:style>
  <w:style w:type="paragraph" w:customStyle="1" w:styleId="af1">
    <w:name w:val="ДинТекстОбыч"/>
    <w:basedOn w:val="a0"/>
    <w:autoRedefine/>
    <w:rsid w:val="00A45B5F"/>
    <w:pPr>
      <w:widowControl w:val="0"/>
      <w:tabs>
        <w:tab w:val="left" w:pos="426"/>
      </w:tabs>
      <w:spacing w:after="0" w:line="240" w:lineRule="auto"/>
      <w:ind w:firstLine="709"/>
      <w:jc w:val="center"/>
    </w:pPr>
    <w:rPr>
      <w:rFonts w:ascii="Times New Roman" w:eastAsia="Times New Roman" w:hAnsi="Times New Roman"/>
      <w:color w:val="000000"/>
      <w:lang w:val="ru-RU" w:eastAsia="ru-RU"/>
    </w:rPr>
  </w:style>
  <w:style w:type="paragraph" w:styleId="HTML">
    <w:name w:val="HTML Preformatted"/>
    <w:basedOn w:val="a0"/>
    <w:link w:val="HTML0"/>
    <w:uiPriority w:val="99"/>
    <w:unhideWhenUsed/>
    <w:rsid w:val="00A45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ий HTML Знак"/>
    <w:link w:val="HTML"/>
    <w:uiPriority w:val="99"/>
    <w:rsid w:val="00A45B5F"/>
    <w:rPr>
      <w:rFonts w:ascii="Courier New" w:eastAsia="Times New Roman" w:hAnsi="Courier New" w:cs="Courier New"/>
    </w:rPr>
  </w:style>
  <w:style w:type="paragraph" w:styleId="af2">
    <w:name w:val="header"/>
    <w:basedOn w:val="a0"/>
    <w:link w:val="af3"/>
    <w:uiPriority w:val="99"/>
    <w:unhideWhenUsed/>
    <w:rsid w:val="00A82230"/>
    <w:pPr>
      <w:tabs>
        <w:tab w:val="center" w:pos="4680"/>
        <w:tab w:val="right" w:pos="9360"/>
      </w:tabs>
    </w:pPr>
    <w:rPr>
      <w:lang w:val="x-none" w:eastAsia="x-none"/>
    </w:rPr>
  </w:style>
  <w:style w:type="character" w:customStyle="1" w:styleId="af3">
    <w:name w:val="Верхній колонтитул Знак"/>
    <w:link w:val="af2"/>
    <w:uiPriority w:val="99"/>
    <w:rsid w:val="00A82230"/>
    <w:rPr>
      <w:sz w:val="22"/>
      <w:szCs w:val="22"/>
    </w:rPr>
  </w:style>
  <w:style w:type="paragraph" w:styleId="af4">
    <w:name w:val="footer"/>
    <w:basedOn w:val="a0"/>
    <w:link w:val="af5"/>
    <w:uiPriority w:val="99"/>
    <w:unhideWhenUsed/>
    <w:rsid w:val="00A82230"/>
    <w:pPr>
      <w:tabs>
        <w:tab w:val="center" w:pos="4680"/>
        <w:tab w:val="right" w:pos="9360"/>
      </w:tabs>
    </w:pPr>
    <w:rPr>
      <w:lang w:val="x-none" w:eastAsia="x-none"/>
    </w:rPr>
  </w:style>
  <w:style w:type="character" w:customStyle="1" w:styleId="af5">
    <w:name w:val="Нижній колонтитул Знак"/>
    <w:link w:val="af4"/>
    <w:uiPriority w:val="99"/>
    <w:rsid w:val="00A82230"/>
    <w:rPr>
      <w:sz w:val="22"/>
      <w:szCs w:val="22"/>
    </w:rPr>
  </w:style>
  <w:style w:type="character" w:customStyle="1" w:styleId="hps">
    <w:name w:val="hps"/>
    <w:basedOn w:val="a1"/>
    <w:rsid w:val="006F6090"/>
  </w:style>
  <w:style w:type="paragraph" w:styleId="a">
    <w:name w:val="Subtitle"/>
    <w:basedOn w:val="a0"/>
    <w:link w:val="af6"/>
    <w:qFormat/>
    <w:rsid w:val="005C7AB4"/>
    <w:pPr>
      <w:numPr>
        <w:numId w:val="8"/>
      </w:numPr>
      <w:spacing w:before="60" w:after="60" w:line="240" w:lineRule="auto"/>
      <w:jc w:val="both"/>
    </w:pPr>
    <w:rPr>
      <w:rFonts w:ascii="Arial Narrow" w:eastAsia="Times New Roman" w:hAnsi="Arial Narrow"/>
      <w:color w:val="000000"/>
      <w:sz w:val="18"/>
      <w:szCs w:val="18"/>
      <w:lang w:val="x-none" w:eastAsia="ru-RU"/>
    </w:rPr>
  </w:style>
  <w:style w:type="character" w:customStyle="1" w:styleId="af6">
    <w:name w:val="Підзаголовок Знак"/>
    <w:link w:val="a"/>
    <w:rsid w:val="005C7AB4"/>
    <w:rPr>
      <w:rFonts w:ascii="Arial Narrow" w:eastAsia="Times New Roman" w:hAnsi="Arial Narrow"/>
      <w:color w:val="000000"/>
      <w:sz w:val="18"/>
      <w:szCs w:val="18"/>
      <w:lang w:eastAsia="ru-RU"/>
    </w:rPr>
  </w:style>
  <w:style w:type="paragraph" w:customStyle="1" w:styleId="FR1">
    <w:name w:val="FR1"/>
    <w:rsid w:val="005C7AB4"/>
    <w:pPr>
      <w:widowControl w:val="0"/>
      <w:autoSpaceDE w:val="0"/>
      <w:autoSpaceDN w:val="0"/>
      <w:adjustRightInd w:val="0"/>
      <w:jc w:val="both"/>
    </w:pPr>
    <w:rPr>
      <w:rFonts w:ascii="Times New Roman" w:eastAsia="Times New Roman" w:hAnsi="Times New Roman"/>
      <w:b/>
      <w:bCs/>
      <w:sz w:val="72"/>
      <w:szCs w:val="72"/>
      <w:lang w:val="en-US" w:eastAsia="uk-UA"/>
    </w:rPr>
  </w:style>
  <w:style w:type="paragraph" w:styleId="af7">
    <w:name w:val="Title"/>
    <w:basedOn w:val="a0"/>
    <w:next w:val="a0"/>
    <w:link w:val="af8"/>
    <w:qFormat/>
    <w:rsid w:val="005C7AB4"/>
    <w:pPr>
      <w:spacing w:before="240" w:after="60" w:line="240" w:lineRule="auto"/>
      <w:jc w:val="center"/>
      <w:outlineLvl w:val="0"/>
    </w:pPr>
    <w:rPr>
      <w:rFonts w:ascii="Cambria" w:eastAsia="Times New Roman" w:hAnsi="Cambria"/>
      <w:b/>
      <w:bCs/>
      <w:kern w:val="28"/>
      <w:sz w:val="32"/>
      <w:szCs w:val="32"/>
      <w:lang w:val="ru-RU" w:eastAsia="ru-RU"/>
    </w:rPr>
  </w:style>
  <w:style w:type="character" w:customStyle="1" w:styleId="af8">
    <w:name w:val="Назва Знак"/>
    <w:link w:val="af7"/>
    <w:rsid w:val="005C7AB4"/>
    <w:rPr>
      <w:rFonts w:ascii="Cambria" w:eastAsia="Times New Roman" w:hAnsi="Cambria"/>
      <w:b/>
      <w:bCs/>
      <w:kern w:val="28"/>
      <w:sz w:val="32"/>
      <w:szCs w:val="32"/>
      <w:lang w:val="ru-RU" w:eastAsia="ru-RU"/>
    </w:rPr>
  </w:style>
  <w:style w:type="paragraph" w:customStyle="1" w:styleId="Pa0">
    <w:name w:val="Pa0"/>
    <w:basedOn w:val="a0"/>
    <w:next w:val="a0"/>
    <w:uiPriority w:val="99"/>
    <w:rsid w:val="00104EBF"/>
    <w:pPr>
      <w:autoSpaceDE w:val="0"/>
      <w:autoSpaceDN w:val="0"/>
      <w:adjustRightInd w:val="0"/>
      <w:spacing w:after="0" w:line="221" w:lineRule="atLeast"/>
    </w:pPr>
    <w:rPr>
      <w:rFonts w:ascii="Myriad Pro" w:hAnsi="Myriad Pro"/>
      <w:sz w:val="24"/>
      <w:szCs w:val="24"/>
      <w:lang w:val="uk-UA"/>
    </w:rPr>
  </w:style>
  <w:style w:type="character" w:customStyle="1" w:styleId="A10">
    <w:name w:val="A1"/>
    <w:uiPriority w:val="99"/>
    <w:rsid w:val="00104EBF"/>
    <w:rPr>
      <w:rFonts w:cs="Myriad Pro"/>
      <w:b/>
      <w:bCs/>
      <w:color w:val="000000"/>
      <w:sz w:val="44"/>
      <w:szCs w:val="44"/>
    </w:rPr>
  </w:style>
  <w:style w:type="paragraph" w:styleId="af9">
    <w:name w:val="Revision"/>
    <w:hidden/>
    <w:uiPriority w:val="99"/>
    <w:semiHidden/>
    <w:rsid w:val="009F52C4"/>
    <w:rPr>
      <w:sz w:val="22"/>
      <w:szCs w:val="22"/>
      <w:lang w:val="en-US" w:eastAsia="en-US"/>
    </w:rPr>
  </w:style>
  <w:style w:type="character" w:customStyle="1" w:styleId="xfm80695486">
    <w:name w:val="xfm_80695486"/>
    <w:rsid w:val="00414F0D"/>
  </w:style>
  <w:style w:type="character" w:customStyle="1" w:styleId="xfmc1">
    <w:name w:val="xfmc1"/>
    <w:rsid w:val="00414F0D"/>
  </w:style>
  <w:style w:type="paragraph" w:styleId="afa">
    <w:name w:val="List Paragraph"/>
    <w:aliases w:val="List NRC"/>
    <w:basedOn w:val="a0"/>
    <w:link w:val="afb"/>
    <w:uiPriority w:val="34"/>
    <w:qFormat/>
    <w:rsid w:val="00CF068C"/>
    <w:pPr>
      <w:ind w:left="720"/>
      <w:contextualSpacing/>
    </w:pPr>
    <w:rPr>
      <w:lang w:val="x-none"/>
    </w:rPr>
  </w:style>
  <w:style w:type="character" w:customStyle="1" w:styleId="afb">
    <w:name w:val="Абзац списку Знак"/>
    <w:aliases w:val="List NRC Знак"/>
    <w:link w:val="afa"/>
    <w:uiPriority w:val="34"/>
    <w:locked/>
    <w:rsid w:val="00CF068C"/>
    <w:rPr>
      <w:sz w:val="22"/>
      <w:szCs w:val="22"/>
      <w:lang w:eastAsia="en-US"/>
    </w:rPr>
  </w:style>
  <w:style w:type="paragraph" w:customStyle="1" w:styleId="xmsonormal">
    <w:name w:val="x_msonormal"/>
    <w:basedOn w:val="a0"/>
    <w:rsid w:val="00CF068C"/>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fc">
    <w:name w:val="Emphasis"/>
    <w:uiPriority w:val="20"/>
    <w:qFormat/>
    <w:rsid w:val="00CD251B"/>
    <w:rPr>
      <w:i/>
      <w:iCs/>
    </w:rPr>
  </w:style>
  <w:style w:type="character" w:styleId="afd">
    <w:name w:val="FollowedHyperlink"/>
    <w:uiPriority w:val="99"/>
    <w:semiHidden/>
    <w:unhideWhenUsed/>
    <w:rsid w:val="00062DD7"/>
    <w:rPr>
      <w:color w:val="800080"/>
      <w:u w:val="single"/>
    </w:rPr>
  </w:style>
  <w:style w:type="paragraph" w:customStyle="1" w:styleId="afe">
    <w:name w:val="Базовый"/>
    <w:link w:val="aff"/>
    <w:rsid w:val="005D3E44"/>
    <w:pPr>
      <w:tabs>
        <w:tab w:val="left" w:pos="709"/>
      </w:tabs>
      <w:suppressAutoHyphens/>
      <w:spacing w:after="200" w:line="276" w:lineRule="atLeast"/>
    </w:pPr>
    <w:rPr>
      <w:rFonts w:eastAsia="Lucida Sans Unicode"/>
      <w:color w:val="00000A"/>
      <w:sz w:val="22"/>
      <w:szCs w:val="22"/>
      <w:lang w:val="uk-UA" w:eastAsia="en-US"/>
    </w:rPr>
  </w:style>
  <w:style w:type="character" w:customStyle="1" w:styleId="aff">
    <w:name w:val="Базовый Знак"/>
    <w:link w:val="afe"/>
    <w:rsid w:val="005D3E44"/>
    <w:rPr>
      <w:rFonts w:eastAsia="Lucida Sans Unicode"/>
      <w:color w:val="00000A"/>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28A0"/>
    <w:pPr>
      <w:spacing w:after="200" w:line="276" w:lineRule="auto"/>
    </w:pPr>
    <w:rPr>
      <w:sz w:val="22"/>
      <w:szCs w:val="22"/>
      <w:lang w:val="en-US" w:eastAsia="en-US"/>
    </w:rPr>
  </w:style>
  <w:style w:type="paragraph" w:styleId="1">
    <w:name w:val="heading 1"/>
    <w:basedOn w:val="a0"/>
    <w:next w:val="a0"/>
    <w:link w:val="10"/>
    <w:uiPriority w:val="9"/>
    <w:qFormat/>
    <w:rsid w:val="00A87989"/>
    <w:pPr>
      <w:keepNext/>
      <w:spacing w:before="240" w:after="60"/>
      <w:outlineLvl w:val="0"/>
    </w:pPr>
    <w:rPr>
      <w:rFonts w:ascii="Cambria" w:eastAsia="Times New Roman" w:hAnsi="Cambria"/>
      <w:b/>
      <w:bCs/>
      <w:kern w:val="32"/>
      <w:sz w:val="32"/>
      <w:szCs w:val="32"/>
      <w:lang w:val="x-none" w:eastAsia="x-none"/>
    </w:rPr>
  </w:style>
  <w:style w:type="paragraph" w:styleId="2">
    <w:name w:val="heading 2"/>
    <w:basedOn w:val="a0"/>
    <w:next w:val="a0"/>
    <w:link w:val="20"/>
    <w:uiPriority w:val="9"/>
    <w:semiHidden/>
    <w:unhideWhenUsed/>
    <w:qFormat/>
    <w:rsid w:val="00AD49B5"/>
    <w:pPr>
      <w:keepNext/>
      <w:spacing w:before="240" w:after="60"/>
      <w:outlineLvl w:val="1"/>
    </w:pPr>
    <w:rPr>
      <w:rFonts w:ascii="Cambria" w:eastAsia="Times New Roman" w:hAnsi="Cambria"/>
      <w:b/>
      <w:bCs/>
      <w:i/>
      <w:iCs/>
      <w:sz w:val="28"/>
      <w:szCs w:val="28"/>
      <w:lang w:val="x-none" w:eastAsia="x-none"/>
    </w:rPr>
  </w:style>
  <w:style w:type="paragraph" w:styleId="4">
    <w:name w:val="heading 4"/>
    <w:basedOn w:val="a0"/>
    <w:link w:val="40"/>
    <w:uiPriority w:val="9"/>
    <w:qFormat/>
    <w:rsid w:val="00AD49B5"/>
    <w:pPr>
      <w:spacing w:before="100" w:beforeAutospacing="1" w:after="100" w:afterAutospacing="1" w:line="240" w:lineRule="auto"/>
      <w:outlineLvl w:val="3"/>
    </w:pPr>
    <w:rPr>
      <w:rFonts w:ascii="Times New Roman" w:eastAsia="Times New Roman" w:hAnsi="Times New Roman"/>
      <w:b/>
      <w:bCs/>
      <w:sz w:val="24"/>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AD49B5"/>
    <w:rPr>
      <w:color w:val="0000FF"/>
      <w:u w:val="single"/>
    </w:rPr>
  </w:style>
  <w:style w:type="character" w:customStyle="1" w:styleId="40">
    <w:name w:val="Заголовок 4 Знак"/>
    <w:link w:val="4"/>
    <w:uiPriority w:val="9"/>
    <w:rsid w:val="00AD49B5"/>
    <w:rPr>
      <w:rFonts w:ascii="Times New Roman" w:eastAsia="Times New Roman" w:hAnsi="Times New Roman"/>
      <w:b/>
      <w:bCs/>
      <w:sz w:val="24"/>
      <w:szCs w:val="24"/>
    </w:rPr>
  </w:style>
  <w:style w:type="paragraph" w:styleId="a5">
    <w:name w:val="Normal (Web)"/>
    <w:basedOn w:val="a0"/>
    <w:uiPriority w:val="99"/>
    <w:unhideWhenUsed/>
    <w:rsid w:val="00AD49B5"/>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a1"/>
    <w:rsid w:val="00AD49B5"/>
  </w:style>
  <w:style w:type="character" w:customStyle="1" w:styleId="20">
    <w:name w:val="Заголовок 2 Знак"/>
    <w:link w:val="2"/>
    <w:uiPriority w:val="9"/>
    <w:semiHidden/>
    <w:rsid w:val="00AD49B5"/>
    <w:rPr>
      <w:rFonts w:ascii="Cambria" w:eastAsia="Times New Roman" w:hAnsi="Cambria" w:cs="Times New Roman"/>
      <w:b/>
      <w:bCs/>
      <w:i/>
      <w:iCs/>
      <w:sz w:val="28"/>
      <w:szCs w:val="28"/>
    </w:rPr>
  </w:style>
  <w:style w:type="character" w:customStyle="1" w:styleId="10">
    <w:name w:val="Заголовок 1 Знак"/>
    <w:link w:val="1"/>
    <w:uiPriority w:val="9"/>
    <w:rsid w:val="00A87989"/>
    <w:rPr>
      <w:rFonts w:ascii="Cambria" w:eastAsia="Times New Roman" w:hAnsi="Cambria" w:cs="Times New Roman"/>
      <w:b/>
      <w:bCs/>
      <w:kern w:val="32"/>
      <w:sz w:val="32"/>
      <w:szCs w:val="32"/>
    </w:rPr>
  </w:style>
  <w:style w:type="character" w:styleId="a6">
    <w:name w:val="Strong"/>
    <w:uiPriority w:val="22"/>
    <w:qFormat/>
    <w:rsid w:val="00A87989"/>
    <w:rPr>
      <w:b/>
      <w:bCs/>
    </w:rPr>
  </w:style>
  <w:style w:type="character" w:styleId="a7">
    <w:name w:val="annotation reference"/>
    <w:uiPriority w:val="99"/>
    <w:semiHidden/>
    <w:unhideWhenUsed/>
    <w:rsid w:val="00824DE8"/>
    <w:rPr>
      <w:sz w:val="16"/>
      <w:szCs w:val="16"/>
    </w:rPr>
  </w:style>
  <w:style w:type="paragraph" w:styleId="a8">
    <w:name w:val="annotation text"/>
    <w:basedOn w:val="a0"/>
    <w:link w:val="a9"/>
    <w:uiPriority w:val="99"/>
    <w:semiHidden/>
    <w:unhideWhenUsed/>
    <w:rsid w:val="00824DE8"/>
    <w:rPr>
      <w:sz w:val="20"/>
      <w:szCs w:val="20"/>
    </w:rPr>
  </w:style>
  <w:style w:type="character" w:customStyle="1" w:styleId="a9">
    <w:name w:val="Текст примітки Знак"/>
    <w:basedOn w:val="a1"/>
    <w:link w:val="a8"/>
    <w:uiPriority w:val="99"/>
    <w:semiHidden/>
    <w:rsid w:val="00824DE8"/>
  </w:style>
  <w:style w:type="paragraph" w:styleId="aa">
    <w:name w:val="annotation subject"/>
    <w:basedOn w:val="a8"/>
    <w:next w:val="a8"/>
    <w:link w:val="ab"/>
    <w:uiPriority w:val="99"/>
    <w:semiHidden/>
    <w:unhideWhenUsed/>
    <w:rsid w:val="00824DE8"/>
    <w:rPr>
      <w:b/>
      <w:bCs/>
      <w:lang w:val="x-none" w:eastAsia="x-none"/>
    </w:rPr>
  </w:style>
  <w:style w:type="character" w:customStyle="1" w:styleId="ab">
    <w:name w:val="Тема примітки Знак"/>
    <w:link w:val="aa"/>
    <w:uiPriority w:val="99"/>
    <w:semiHidden/>
    <w:rsid w:val="00824DE8"/>
    <w:rPr>
      <w:b/>
      <w:bCs/>
    </w:rPr>
  </w:style>
  <w:style w:type="paragraph" w:styleId="ac">
    <w:name w:val="Balloon Text"/>
    <w:basedOn w:val="a0"/>
    <w:link w:val="ad"/>
    <w:uiPriority w:val="99"/>
    <w:semiHidden/>
    <w:unhideWhenUsed/>
    <w:rsid w:val="00824DE8"/>
    <w:pPr>
      <w:spacing w:after="0" w:line="240" w:lineRule="auto"/>
    </w:pPr>
    <w:rPr>
      <w:rFonts w:ascii="Tahoma" w:hAnsi="Tahoma"/>
      <w:sz w:val="16"/>
      <w:szCs w:val="16"/>
      <w:lang w:val="x-none" w:eastAsia="x-none"/>
    </w:rPr>
  </w:style>
  <w:style w:type="character" w:customStyle="1" w:styleId="ad">
    <w:name w:val="Текст у виносці Знак"/>
    <w:link w:val="ac"/>
    <w:uiPriority w:val="99"/>
    <w:semiHidden/>
    <w:rsid w:val="00824DE8"/>
    <w:rPr>
      <w:rFonts w:ascii="Tahoma" w:hAnsi="Tahoma" w:cs="Tahoma"/>
      <w:sz w:val="16"/>
      <w:szCs w:val="16"/>
    </w:rPr>
  </w:style>
  <w:style w:type="character" w:customStyle="1" w:styleId="FootnoteAnchor">
    <w:name w:val="Footnote Anchor"/>
    <w:rsid w:val="00D5778E"/>
    <w:rPr>
      <w:vertAlign w:val="superscript"/>
    </w:rPr>
  </w:style>
  <w:style w:type="paragraph" w:customStyle="1" w:styleId="11">
    <w:name w:val="Звичайний1"/>
    <w:rsid w:val="00D5778E"/>
    <w:pPr>
      <w:suppressAutoHyphens/>
      <w:spacing w:after="200" w:line="276" w:lineRule="auto"/>
    </w:pPr>
    <w:rPr>
      <w:rFonts w:ascii="Arial" w:eastAsia="Arial" w:hAnsi="Arial" w:cs="Arial"/>
      <w:sz w:val="22"/>
      <w:lang w:val="en-US" w:eastAsia="en-US"/>
    </w:rPr>
  </w:style>
  <w:style w:type="paragraph" w:styleId="ae">
    <w:name w:val="footnote text"/>
    <w:basedOn w:val="a0"/>
    <w:link w:val="af"/>
    <w:rsid w:val="001D4D6A"/>
    <w:pPr>
      <w:spacing w:after="0" w:line="240" w:lineRule="auto"/>
    </w:pPr>
    <w:rPr>
      <w:rFonts w:ascii="Times New Roman" w:eastAsia="Times New Roman" w:hAnsi="Times New Roman"/>
      <w:sz w:val="20"/>
      <w:szCs w:val="20"/>
      <w:lang w:val="uk-UA" w:eastAsia="uk-UA"/>
    </w:rPr>
  </w:style>
  <w:style w:type="character" w:customStyle="1" w:styleId="af">
    <w:name w:val="Текст виноски Знак"/>
    <w:link w:val="ae"/>
    <w:rsid w:val="001D4D6A"/>
    <w:rPr>
      <w:rFonts w:ascii="Times New Roman" w:eastAsia="Times New Roman" w:hAnsi="Times New Roman"/>
      <w:lang w:val="uk-UA" w:eastAsia="uk-UA"/>
    </w:rPr>
  </w:style>
  <w:style w:type="character" w:styleId="af0">
    <w:name w:val="footnote reference"/>
    <w:uiPriority w:val="99"/>
    <w:rsid w:val="001D4D6A"/>
    <w:rPr>
      <w:vertAlign w:val="superscript"/>
    </w:rPr>
  </w:style>
  <w:style w:type="paragraph" w:customStyle="1" w:styleId="af1">
    <w:name w:val="ДинТекстОбыч"/>
    <w:basedOn w:val="a0"/>
    <w:autoRedefine/>
    <w:rsid w:val="00A45B5F"/>
    <w:pPr>
      <w:widowControl w:val="0"/>
      <w:tabs>
        <w:tab w:val="left" w:pos="426"/>
      </w:tabs>
      <w:spacing w:after="0" w:line="240" w:lineRule="auto"/>
      <w:ind w:firstLine="709"/>
      <w:jc w:val="center"/>
    </w:pPr>
    <w:rPr>
      <w:rFonts w:ascii="Times New Roman" w:eastAsia="Times New Roman" w:hAnsi="Times New Roman"/>
      <w:color w:val="000000"/>
      <w:lang w:val="ru-RU" w:eastAsia="ru-RU"/>
    </w:rPr>
  </w:style>
  <w:style w:type="paragraph" w:styleId="HTML">
    <w:name w:val="HTML Preformatted"/>
    <w:basedOn w:val="a0"/>
    <w:link w:val="HTML0"/>
    <w:uiPriority w:val="99"/>
    <w:unhideWhenUsed/>
    <w:rsid w:val="00A45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ий HTML Знак"/>
    <w:link w:val="HTML"/>
    <w:uiPriority w:val="99"/>
    <w:rsid w:val="00A45B5F"/>
    <w:rPr>
      <w:rFonts w:ascii="Courier New" w:eastAsia="Times New Roman" w:hAnsi="Courier New" w:cs="Courier New"/>
    </w:rPr>
  </w:style>
  <w:style w:type="paragraph" w:styleId="af2">
    <w:name w:val="header"/>
    <w:basedOn w:val="a0"/>
    <w:link w:val="af3"/>
    <w:uiPriority w:val="99"/>
    <w:unhideWhenUsed/>
    <w:rsid w:val="00A82230"/>
    <w:pPr>
      <w:tabs>
        <w:tab w:val="center" w:pos="4680"/>
        <w:tab w:val="right" w:pos="9360"/>
      </w:tabs>
    </w:pPr>
    <w:rPr>
      <w:lang w:val="x-none" w:eastAsia="x-none"/>
    </w:rPr>
  </w:style>
  <w:style w:type="character" w:customStyle="1" w:styleId="af3">
    <w:name w:val="Верхній колонтитул Знак"/>
    <w:link w:val="af2"/>
    <w:uiPriority w:val="99"/>
    <w:rsid w:val="00A82230"/>
    <w:rPr>
      <w:sz w:val="22"/>
      <w:szCs w:val="22"/>
    </w:rPr>
  </w:style>
  <w:style w:type="paragraph" w:styleId="af4">
    <w:name w:val="footer"/>
    <w:basedOn w:val="a0"/>
    <w:link w:val="af5"/>
    <w:uiPriority w:val="99"/>
    <w:unhideWhenUsed/>
    <w:rsid w:val="00A82230"/>
    <w:pPr>
      <w:tabs>
        <w:tab w:val="center" w:pos="4680"/>
        <w:tab w:val="right" w:pos="9360"/>
      </w:tabs>
    </w:pPr>
    <w:rPr>
      <w:lang w:val="x-none" w:eastAsia="x-none"/>
    </w:rPr>
  </w:style>
  <w:style w:type="character" w:customStyle="1" w:styleId="af5">
    <w:name w:val="Нижній колонтитул Знак"/>
    <w:link w:val="af4"/>
    <w:uiPriority w:val="99"/>
    <w:rsid w:val="00A82230"/>
    <w:rPr>
      <w:sz w:val="22"/>
      <w:szCs w:val="22"/>
    </w:rPr>
  </w:style>
  <w:style w:type="character" w:customStyle="1" w:styleId="hps">
    <w:name w:val="hps"/>
    <w:basedOn w:val="a1"/>
    <w:rsid w:val="006F6090"/>
  </w:style>
  <w:style w:type="paragraph" w:styleId="a">
    <w:name w:val="Subtitle"/>
    <w:basedOn w:val="a0"/>
    <w:link w:val="af6"/>
    <w:qFormat/>
    <w:rsid w:val="005C7AB4"/>
    <w:pPr>
      <w:numPr>
        <w:numId w:val="8"/>
      </w:numPr>
      <w:spacing w:before="60" w:after="60" w:line="240" w:lineRule="auto"/>
      <w:jc w:val="both"/>
    </w:pPr>
    <w:rPr>
      <w:rFonts w:ascii="Arial Narrow" w:eastAsia="Times New Roman" w:hAnsi="Arial Narrow"/>
      <w:color w:val="000000"/>
      <w:sz w:val="18"/>
      <w:szCs w:val="18"/>
      <w:lang w:val="x-none" w:eastAsia="ru-RU"/>
    </w:rPr>
  </w:style>
  <w:style w:type="character" w:customStyle="1" w:styleId="af6">
    <w:name w:val="Підзаголовок Знак"/>
    <w:link w:val="a"/>
    <w:rsid w:val="005C7AB4"/>
    <w:rPr>
      <w:rFonts w:ascii="Arial Narrow" w:eastAsia="Times New Roman" w:hAnsi="Arial Narrow"/>
      <w:color w:val="000000"/>
      <w:sz w:val="18"/>
      <w:szCs w:val="18"/>
      <w:lang w:eastAsia="ru-RU"/>
    </w:rPr>
  </w:style>
  <w:style w:type="paragraph" w:customStyle="1" w:styleId="FR1">
    <w:name w:val="FR1"/>
    <w:rsid w:val="005C7AB4"/>
    <w:pPr>
      <w:widowControl w:val="0"/>
      <w:autoSpaceDE w:val="0"/>
      <w:autoSpaceDN w:val="0"/>
      <w:adjustRightInd w:val="0"/>
      <w:jc w:val="both"/>
    </w:pPr>
    <w:rPr>
      <w:rFonts w:ascii="Times New Roman" w:eastAsia="Times New Roman" w:hAnsi="Times New Roman"/>
      <w:b/>
      <w:bCs/>
      <w:sz w:val="72"/>
      <w:szCs w:val="72"/>
      <w:lang w:val="en-US" w:eastAsia="uk-UA"/>
    </w:rPr>
  </w:style>
  <w:style w:type="paragraph" w:styleId="af7">
    <w:name w:val="Title"/>
    <w:basedOn w:val="a0"/>
    <w:next w:val="a0"/>
    <w:link w:val="af8"/>
    <w:qFormat/>
    <w:rsid w:val="005C7AB4"/>
    <w:pPr>
      <w:spacing w:before="240" w:after="60" w:line="240" w:lineRule="auto"/>
      <w:jc w:val="center"/>
      <w:outlineLvl w:val="0"/>
    </w:pPr>
    <w:rPr>
      <w:rFonts w:ascii="Cambria" w:eastAsia="Times New Roman" w:hAnsi="Cambria"/>
      <w:b/>
      <w:bCs/>
      <w:kern w:val="28"/>
      <w:sz w:val="32"/>
      <w:szCs w:val="32"/>
      <w:lang w:val="ru-RU" w:eastAsia="ru-RU"/>
    </w:rPr>
  </w:style>
  <w:style w:type="character" w:customStyle="1" w:styleId="af8">
    <w:name w:val="Назва Знак"/>
    <w:link w:val="af7"/>
    <w:rsid w:val="005C7AB4"/>
    <w:rPr>
      <w:rFonts w:ascii="Cambria" w:eastAsia="Times New Roman" w:hAnsi="Cambria"/>
      <w:b/>
      <w:bCs/>
      <w:kern w:val="28"/>
      <w:sz w:val="32"/>
      <w:szCs w:val="32"/>
      <w:lang w:val="ru-RU" w:eastAsia="ru-RU"/>
    </w:rPr>
  </w:style>
  <w:style w:type="paragraph" w:customStyle="1" w:styleId="Pa0">
    <w:name w:val="Pa0"/>
    <w:basedOn w:val="a0"/>
    <w:next w:val="a0"/>
    <w:uiPriority w:val="99"/>
    <w:rsid w:val="00104EBF"/>
    <w:pPr>
      <w:autoSpaceDE w:val="0"/>
      <w:autoSpaceDN w:val="0"/>
      <w:adjustRightInd w:val="0"/>
      <w:spacing w:after="0" w:line="221" w:lineRule="atLeast"/>
    </w:pPr>
    <w:rPr>
      <w:rFonts w:ascii="Myriad Pro" w:hAnsi="Myriad Pro"/>
      <w:sz w:val="24"/>
      <w:szCs w:val="24"/>
      <w:lang w:val="uk-UA"/>
    </w:rPr>
  </w:style>
  <w:style w:type="character" w:customStyle="1" w:styleId="A10">
    <w:name w:val="A1"/>
    <w:uiPriority w:val="99"/>
    <w:rsid w:val="00104EBF"/>
    <w:rPr>
      <w:rFonts w:cs="Myriad Pro"/>
      <w:b/>
      <w:bCs/>
      <w:color w:val="000000"/>
      <w:sz w:val="44"/>
      <w:szCs w:val="44"/>
    </w:rPr>
  </w:style>
  <w:style w:type="paragraph" w:styleId="af9">
    <w:name w:val="Revision"/>
    <w:hidden/>
    <w:uiPriority w:val="99"/>
    <w:semiHidden/>
    <w:rsid w:val="009F52C4"/>
    <w:rPr>
      <w:sz w:val="22"/>
      <w:szCs w:val="22"/>
      <w:lang w:val="en-US" w:eastAsia="en-US"/>
    </w:rPr>
  </w:style>
  <w:style w:type="character" w:customStyle="1" w:styleId="xfm80695486">
    <w:name w:val="xfm_80695486"/>
    <w:rsid w:val="00414F0D"/>
  </w:style>
  <w:style w:type="character" w:customStyle="1" w:styleId="xfmc1">
    <w:name w:val="xfmc1"/>
    <w:rsid w:val="00414F0D"/>
  </w:style>
  <w:style w:type="paragraph" w:styleId="afa">
    <w:name w:val="List Paragraph"/>
    <w:aliases w:val="List NRC"/>
    <w:basedOn w:val="a0"/>
    <w:link w:val="afb"/>
    <w:uiPriority w:val="34"/>
    <w:qFormat/>
    <w:rsid w:val="00CF068C"/>
    <w:pPr>
      <w:ind w:left="720"/>
      <w:contextualSpacing/>
    </w:pPr>
    <w:rPr>
      <w:lang w:val="x-none"/>
    </w:rPr>
  </w:style>
  <w:style w:type="character" w:customStyle="1" w:styleId="afb">
    <w:name w:val="Абзац списку Знак"/>
    <w:aliases w:val="List NRC Знак"/>
    <w:link w:val="afa"/>
    <w:uiPriority w:val="34"/>
    <w:locked/>
    <w:rsid w:val="00CF068C"/>
    <w:rPr>
      <w:sz w:val="22"/>
      <w:szCs w:val="22"/>
      <w:lang w:eastAsia="en-US"/>
    </w:rPr>
  </w:style>
  <w:style w:type="paragraph" w:customStyle="1" w:styleId="xmsonormal">
    <w:name w:val="x_msonormal"/>
    <w:basedOn w:val="a0"/>
    <w:rsid w:val="00CF068C"/>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fc">
    <w:name w:val="Emphasis"/>
    <w:uiPriority w:val="20"/>
    <w:qFormat/>
    <w:rsid w:val="00CD251B"/>
    <w:rPr>
      <w:i/>
      <w:iCs/>
    </w:rPr>
  </w:style>
  <w:style w:type="character" w:styleId="afd">
    <w:name w:val="FollowedHyperlink"/>
    <w:uiPriority w:val="99"/>
    <w:semiHidden/>
    <w:unhideWhenUsed/>
    <w:rsid w:val="00062DD7"/>
    <w:rPr>
      <w:color w:val="800080"/>
      <w:u w:val="single"/>
    </w:rPr>
  </w:style>
  <w:style w:type="paragraph" w:customStyle="1" w:styleId="afe">
    <w:name w:val="Базовый"/>
    <w:link w:val="aff"/>
    <w:rsid w:val="005D3E44"/>
    <w:pPr>
      <w:tabs>
        <w:tab w:val="left" w:pos="709"/>
      </w:tabs>
      <w:suppressAutoHyphens/>
      <w:spacing w:after="200" w:line="276" w:lineRule="atLeast"/>
    </w:pPr>
    <w:rPr>
      <w:rFonts w:eastAsia="Lucida Sans Unicode"/>
      <w:color w:val="00000A"/>
      <w:sz w:val="22"/>
      <w:szCs w:val="22"/>
      <w:lang w:val="uk-UA" w:eastAsia="en-US"/>
    </w:rPr>
  </w:style>
  <w:style w:type="character" w:customStyle="1" w:styleId="aff">
    <w:name w:val="Базовый Знак"/>
    <w:link w:val="afe"/>
    <w:rsid w:val="005D3E44"/>
    <w:rPr>
      <w:rFonts w:eastAsia="Lucida Sans Unicode"/>
      <w:color w:val="00000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66348">
      <w:bodyDiv w:val="1"/>
      <w:marLeft w:val="0"/>
      <w:marRight w:val="0"/>
      <w:marTop w:val="0"/>
      <w:marBottom w:val="0"/>
      <w:divBdr>
        <w:top w:val="none" w:sz="0" w:space="0" w:color="auto"/>
        <w:left w:val="none" w:sz="0" w:space="0" w:color="auto"/>
        <w:bottom w:val="none" w:sz="0" w:space="0" w:color="auto"/>
        <w:right w:val="none" w:sz="0" w:space="0" w:color="auto"/>
      </w:divBdr>
    </w:div>
    <w:div w:id="244194385">
      <w:bodyDiv w:val="1"/>
      <w:marLeft w:val="0"/>
      <w:marRight w:val="0"/>
      <w:marTop w:val="0"/>
      <w:marBottom w:val="0"/>
      <w:divBdr>
        <w:top w:val="none" w:sz="0" w:space="0" w:color="auto"/>
        <w:left w:val="none" w:sz="0" w:space="0" w:color="auto"/>
        <w:bottom w:val="none" w:sz="0" w:space="0" w:color="auto"/>
        <w:right w:val="none" w:sz="0" w:space="0" w:color="auto"/>
      </w:divBdr>
    </w:div>
    <w:div w:id="279995396">
      <w:bodyDiv w:val="1"/>
      <w:marLeft w:val="0"/>
      <w:marRight w:val="0"/>
      <w:marTop w:val="0"/>
      <w:marBottom w:val="0"/>
      <w:divBdr>
        <w:top w:val="none" w:sz="0" w:space="0" w:color="auto"/>
        <w:left w:val="none" w:sz="0" w:space="0" w:color="auto"/>
        <w:bottom w:val="none" w:sz="0" w:space="0" w:color="auto"/>
        <w:right w:val="none" w:sz="0" w:space="0" w:color="auto"/>
      </w:divBdr>
      <w:divsChild>
        <w:div w:id="273948865">
          <w:marLeft w:val="0"/>
          <w:marRight w:val="0"/>
          <w:marTop w:val="0"/>
          <w:marBottom w:val="0"/>
          <w:divBdr>
            <w:top w:val="none" w:sz="0" w:space="0" w:color="auto"/>
            <w:left w:val="none" w:sz="0" w:space="0" w:color="auto"/>
            <w:bottom w:val="none" w:sz="0" w:space="0" w:color="auto"/>
            <w:right w:val="none" w:sz="0" w:space="0" w:color="auto"/>
          </w:divBdr>
          <w:divsChild>
            <w:div w:id="1919748531">
              <w:marLeft w:val="0"/>
              <w:marRight w:val="0"/>
              <w:marTop w:val="0"/>
              <w:marBottom w:val="0"/>
              <w:divBdr>
                <w:top w:val="none" w:sz="0" w:space="0" w:color="auto"/>
                <w:left w:val="none" w:sz="0" w:space="0" w:color="auto"/>
                <w:bottom w:val="none" w:sz="0" w:space="0" w:color="auto"/>
                <w:right w:val="none" w:sz="0" w:space="0" w:color="auto"/>
              </w:divBdr>
              <w:divsChild>
                <w:div w:id="104668043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585115704">
          <w:marLeft w:val="0"/>
          <w:marRight w:val="0"/>
          <w:marTop w:val="0"/>
          <w:marBottom w:val="225"/>
          <w:divBdr>
            <w:top w:val="none" w:sz="0" w:space="0" w:color="auto"/>
            <w:left w:val="none" w:sz="0" w:space="0" w:color="auto"/>
            <w:bottom w:val="none" w:sz="0" w:space="0" w:color="auto"/>
            <w:right w:val="none" w:sz="0" w:space="0" w:color="auto"/>
          </w:divBdr>
        </w:div>
      </w:divsChild>
    </w:div>
    <w:div w:id="403920608">
      <w:bodyDiv w:val="1"/>
      <w:marLeft w:val="0"/>
      <w:marRight w:val="0"/>
      <w:marTop w:val="0"/>
      <w:marBottom w:val="0"/>
      <w:divBdr>
        <w:top w:val="none" w:sz="0" w:space="0" w:color="auto"/>
        <w:left w:val="none" w:sz="0" w:space="0" w:color="auto"/>
        <w:bottom w:val="none" w:sz="0" w:space="0" w:color="auto"/>
        <w:right w:val="none" w:sz="0" w:space="0" w:color="auto"/>
      </w:divBdr>
    </w:div>
    <w:div w:id="692539526">
      <w:bodyDiv w:val="1"/>
      <w:marLeft w:val="0"/>
      <w:marRight w:val="0"/>
      <w:marTop w:val="0"/>
      <w:marBottom w:val="0"/>
      <w:divBdr>
        <w:top w:val="none" w:sz="0" w:space="0" w:color="auto"/>
        <w:left w:val="none" w:sz="0" w:space="0" w:color="auto"/>
        <w:bottom w:val="none" w:sz="0" w:space="0" w:color="auto"/>
        <w:right w:val="none" w:sz="0" w:space="0" w:color="auto"/>
      </w:divBdr>
    </w:div>
    <w:div w:id="1022707326">
      <w:bodyDiv w:val="1"/>
      <w:marLeft w:val="0"/>
      <w:marRight w:val="0"/>
      <w:marTop w:val="0"/>
      <w:marBottom w:val="0"/>
      <w:divBdr>
        <w:top w:val="none" w:sz="0" w:space="0" w:color="auto"/>
        <w:left w:val="none" w:sz="0" w:space="0" w:color="auto"/>
        <w:bottom w:val="none" w:sz="0" w:space="0" w:color="auto"/>
        <w:right w:val="none" w:sz="0" w:space="0" w:color="auto"/>
      </w:divBdr>
      <w:divsChild>
        <w:div w:id="1056010336">
          <w:marLeft w:val="0"/>
          <w:marRight w:val="0"/>
          <w:marTop w:val="0"/>
          <w:marBottom w:val="600"/>
          <w:divBdr>
            <w:top w:val="none" w:sz="0" w:space="0" w:color="auto"/>
            <w:left w:val="none" w:sz="0" w:space="0" w:color="auto"/>
            <w:bottom w:val="none" w:sz="0" w:space="0" w:color="auto"/>
            <w:right w:val="none" w:sz="0" w:space="0" w:color="auto"/>
          </w:divBdr>
        </w:div>
      </w:divsChild>
    </w:div>
    <w:div w:id="1061757310">
      <w:bodyDiv w:val="1"/>
      <w:marLeft w:val="0"/>
      <w:marRight w:val="0"/>
      <w:marTop w:val="0"/>
      <w:marBottom w:val="0"/>
      <w:divBdr>
        <w:top w:val="none" w:sz="0" w:space="0" w:color="auto"/>
        <w:left w:val="none" w:sz="0" w:space="0" w:color="auto"/>
        <w:bottom w:val="none" w:sz="0" w:space="0" w:color="auto"/>
        <w:right w:val="none" w:sz="0" w:space="0" w:color="auto"/>
      </w:divBdr>
    </w:div>
    <w:div w:id="1077247130">
      <w:bodyDiv w:val="1"/>
      <w:marLeft w:val="0"/>
      <w:marRight w:val="0"/>
      <w:marTop w:val="0"/>
      <w:marBottom w:val="0"/>
      <w:divBdr>
        <w:top w:val="none" w:sz="0" w:space="0" w:color="auto"/>
        <w:left w:val="none" w:sz="0" w:space="0" w:color="auto"/>
        <w:bottom w:val="none" w:sz="0" w:space="0" w:color="auto"/>
        <w:right w:val="none" w:sz="0" w:space="0" w:color="auto"/>
      </w:divBdr>
    </w:div>
    <w:div w:id="1095594173">
      <w:bodyDiv w:val="1"/>
      <w:marLeft w:val="0"/>
      <w:marRight w:val="0"/>
      <w:marTop w:val="0"/>
      <w:marBottom w:val="0"/>
      <w:divBdr>
        <w:top w:val="none" w:sz="0" w:space="0" w:color="auto"/>
        <w:left w:val="none" w:sz="0" w:space="0" w:color="auto"/>
        <w:bottom w:val="none" w:sz="0" w:space="0" w:color="auto"/>
        <w:right w:val="none" w:sz="0" w:space="0" w:color="auto"/>
      </w:divBdr>
    </w:div>
    <w:div w:id="1293242930">
      <w:bodyDiv w:val="1"/>
      <w:marLeft w:val="0"/>
      <w:marRight w:val="0"/>
      <w:marTop w:val="0"/>
      <w:marBottom w:val="0"/>
      <w:divBdr>
        <w:top w:val="none" w:sz="0" w:space="0" w:color="auto"/>
        <w:left w:val="none" w:sz="0" w:space="0" w:color="auto"/>
        <w:bottom w:val="none" w:sz="0" w:space="0" w:color="auto"/>
        <w:right w:val="none" w:sz="0" w:space="0" w:color="auto"/>
      </w:divBdr>
      <w:divsChild>
        <w:div w:id="215553638">
          <w:marLeft w:val="547"/>
          <w:marRight w:val="0"/>
          <w:marTop w:val="154"/>
          <w:marBottom w:val="0"/>
          <w:divBdr>
            <w:top w:val="none" w:sz="0" w:space="0" w:color="auto"/>
            <w:left w:val="none" w:sz="0" w:space="0" w:color="auto"/>
            <w:bottom w:val="none" w:sz="0" w:space="0" w:color="auto"/>
            <w:right w:val="none" w:sz="0" w:space="0" w:color="auto"/>
          </w:divBdr>
        </w:div>
        <w:div w:id="536283314">
          <w:marLeft w:val="547"/>
          <w:marRight w:val="0"/>
          <w:marTop w:val="154"/>
          <w:marBottom w:val="0"/>
          <w:divBdr>
            <w:top w:val="none" w:sz="0" w:space="0" w:color="auto"/>
            <w:left w:val="none" w:sz="0" w:space="0" w:color="auto"/>
            <w:bottom w:val="none" w:sz="0" w:space="0" w:color="auto"/>
            <w:right w:val="none" w:sz="0" w:space="0" w:color="auto"/>
          </w:divBdr>
        </w:div>
        <w:div w:id="1423330985">
          <w:marLeft w:val="547"/>
          <w:marRight w:val="0"/>
          <w:marTop w:val="154"/>
          <w:marBottom w:val="0"/>
          <w:divBdr>
            <w:top w:val="none" w:sz="0" w:space="0" w:color="auto"/>
            <w:left w:val="none" w:sz="0" w:space="0" w:color="auto"/>
            <w:bottom w:val="none" w:sz="0" w:space="0" w:color="auto"/>
            <w:right w:val="none" w:sz="0" w:space="0" w:color="auto"/>
          </w:divBdr>
        </w:div>
      </w:divsChild>
    </w:div>
    <w:div w:id="1309627952">
      <w:bodyDiv w:val="1"/>
      <w:marLeft w:val="0"/>
      <w:marRight w:val="0"/>
      <w:marTop w:val="0"/>
      <w:marBottom w:val="0"/>
      <w:divBdr>
        <w:top w:val="none" w:sz="0" w:space="0" w:color="auto"/>
        <w:left w:val="none" w:sz="0" w:space="0" w:color="auto"/>
        <w:bottom w:val="none" w:sz="0" w:space="0" w:color="auto"/>
        <w:right w:val="none" w:sz="0" w:space="0" w:color="auto"/>
      </w:divBdr>
    </w:div>
    <w:div w:id="1330131051">
      <w:bodyDiv w:val="1"/>
      <w:marLeft w:val="0"/>
      <w:marRight w:val="0"/>
      <w:marTop w:val="0"/>
      <w:marBottom w:val="0"/>
      <w:divBdr>
        <w:top w:val="none" w:sz="0" w:space="0" w:color="auto"/>
        <w:left w:val="none" w:sz="0" w:space="0" w:color="auto"/>
        <w:bottom w:val="none" w:sz="0" w:space="0" w:color="auto"/>
        <w:right w:val="none" w:sz="0" w:space="0" w:color="auto"/>
      </w:divBdr>
      <w:divsChild>
        <w:div w:id="88817390">
          <w:marLeft w:val="0"/>
          <w:marRight w:val="0"/>
          <w:marTop w:val="0"/>
          <w:marBottom w:val="0"/>
          <w:divBdr>
            <w:top w:val="none" w:sz="0" w:space="0" w:color="auto"/>
            <w:left w:val="none" w:sz="0" w:space="0" w:color="auto"/>
            <w:bottom w:val="none" w:sz="0" w:space="0" w:color="auto"/>
            <w:right w:val="none" w:sz="0" w:space="0" w:color="auto"/>
          </w:divBdr>
          <w:divsChild>
            <w:div w:id="1578784060">
              <w:marLeft w:val="0"/>
              <w:marRight w:val="0"/>
              <w:marTop w:val="0"/>
              <w:marBottom w:val="0"/>
              <w:divBdr>
                <w:top w:val="none" w:sz="0" w:space="0" w:color="auto"/>
                <w:left w:val="none" w:sz="0" w:space="0" w:color="auto"/>
                <w:bottom w:val="none" w:sz="0" w:space="0" w:color="auto"/>
                <w:right w:val="none" w:sz="0" w:space="0" w:color="auto"/>
              </w:divBdr>
              <w:divsChild>
                <w:div w:id="1542591742">
                  <w:marLeft w:val="0"/>
                  <w:marRight w:val="0"/>
                  <w:marTop w:val="0"/>
                  <w:marBottom w:val="0"/>
                  <w:divBdr>
                    <w:top w:val="none" w:sz="0" w:space="0" w:color="auto"/>
                    <w:left w:val="none" w:sz="0" w:space="0" w:color="auto"/>
                    <w:bottom w:val="none" w:sz="0" w:space="0" w:color="auto"/>
                    <w:right w:val="none" w:sz="0" w:space="0" w:color="auto"/>
                  </w:divBdr>
                  <w:divsChild>
                    <w:div w:id="4416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561628">
      <w:bodyDiv w:val="1"/>
      <w:marLeft w:val="0"/>
      <w:marRight w:val="0"/>
      <w:marTop w:val="0"/>
      <w:marBottom w:val="0"/>
      <w:divBdr>
        <w:top w:val="none" w:sz="0" w:space="0" w:color="auto"/>
        <w:left w:val="none" w:sz="0" w:space="0" w:color="auto"/>
        <w:bottom w:val="none" w:sz="0" w:space="0" w:color="auto"/>
        <w:right w:val="none" w:sz="0" w:space="0" w:color="auto"/>
      </w:divBdr>
    </w:div>
    <w:div w:id="1424836850">
      <w:bodyDiv w:val="1"/>
      <w:marLeft w:val="0"/>
      <w:marRight w:val="0"/>
      <w:marTop w:val="0"/>
      <w:marBottom w:val="0"/>
      <w:divBdr>
        <w:top w:val="none" w:sz="0" w:space="0" w:color="auto"/>
        <w:left w:val="none" w:sz="0" w:space="0" w:color="auto"/>
        <w:bottom w:val="none" w:sz="0" w:space="0" w:color="auto"/>
        <w:right w:val="none" w:sz="0" w:space="0" w:color="auto"/>
      </w:divBdr>
    </w:div>
    <w:div w:id="1480809160">
      <w:bodyDiv w:val="1"/>
      <w:marLeft w:val="0"/>
      <w:marRight w:val="0"/>
      <w:marTop w:val="0"/>
      <w:marBottom w:val="0"/>
      <w:divBdr>
        <w:top w:val="none" w:sz="0" w:space="0" w:color="auto"/>
        <w:left w:val="none" w:sz="0" w:space="0" w:color="auto"/>
        <w:bottom w:val="none" w:sz="0" w:space="0" w:color="auto"/>
        <w:right w:val="none" w:sz="0" w:space="0" w:color="auto"/>
      </w:divBdr>
      <w:divsChild>
        <w:div w:id="104545194">
          <w:marLeft w:val="0"/>
          <w:marRight w:val="0"/>
          <w:marTop w:val="0"/>
          <w:marBottom w:val="225"/>
          <w:divBdr>
            <w:top w:val="none" w:sz="0" w:space="0" w:color="auto"/>
            <w:left w:val="none" w:sz="0" w:space="0" w:color="auto"/>
            <w:bottom w:val="none" w:sz="0" w:space="0" w:color="auto"/>
            <w:right w:val="none" w:sz="0" w:space="0" w:color="auto"/>
          </w:divBdr>
        </w:div>
        <w:div w:id="1892886840">
          <w:marLeft w:val="0"/>
          <w:marRight w:val="0"/>
          <w:marTop w:val="0"/>
          <w:marBottom w:val="0"/>
          <w:divBdr>
            <w:top w:val="none" w:sz="0" w:space="0" w:color="auto"/>
            <w:left w:val="none" w:sz="0" w:space="0" w:color="auto"/>
            <w:bottom w:val="none" w:sz="0" w:space="0" w:color="auto"/>
            <w:right w:val="none" w:sz="0" w:space="0" w:color="auto"/>
          </w:divBdr>
          <w:divsChild>
            <w:div w:id="2013213339">
              <w:marLeft w:val="0"/>
              <w:marRight w:val="0"/>
              <w:marTop w:val="0"/>
              <w:marBottom w:val="0"/>
              <w:divBdr>
                <w:top w:val="none" w:sz="0" w:space="0" w:color="auto"/>
                <w:left w:val="none" w:sz="0" w:space="0" w:color="auto"/>
                <w:bottom w:val="none" w:sz="0" w:space="0" w:color="auto"/>
                <w:right w:val="none" w:sz="0" w:space="0" w:color="auto"/>
              </w:divBdr>
              <w:divsChild>
                <w:div w:id="191261681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666010662">
      <w:bodyDiv w:val="1"/>
      <w:marLeft w:val="0"/>
      <w:marRight w:val="0"/>
      <w:marTop w:val="0"/>
      <w:marBottom w:val="0"/>
      <w:divBdr>
        <w:top w:val="none" w:sz="0" w:space="0" w:color="auto"/>
        <w:left w:val="none" w:sz="0" w:space="0" w:color="auto"/>
        <w:bottom w:val="none" w:sz="0" w:space="0" w:color="auto"/>
        <w:right w:val="none" w:sz="0" w:space="0" w:color="auto"/>
      </w:divBdr>
    </w:div>
    <w:div w:id="1937713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elsinki.org.ua/activities/spetsproekty/pravozahysnytsi-yaki-zminyuyut-ukrajinu/"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humanrights.org.ua/material/indeks_korporativnoji_rivnosti_2016_khto_vijavivsja_chempion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ei.org.ua/wp-content/uploads/2016/11/index-2016-A4-eng-web.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helsinki.org.ua/activities/spetsproekty/pravozahysnytsi-yaki-zminyuyut-ukrajinu/"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helsinki.org.ua/advices/7565/"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podil-liga.at.ua/news/bezrobitni_zhinki_diznalisja_pro_te_jak_ne_statu_thndjd_gendernoji_diskriminaciji/2016-02-19-263" TargetMode="External"/><Relationship Id="rId2" Type="http://schemas.openxmlformats.org/officeDocument/2006/relationships/hyperlink" Target="https://humanrights.org.ua/material/dinja_proti_kavuna_abo_osoblivosti_diskriminaciji_v_cherkasah" TargetMode="External"/><Relationship Id="rId1" Type="http://schemas.openxmlformats.org/officeDocument/2006/relationships/hyperlink" Target="http://sumy.legalaid.gov.ua/ua/pres-tsentr/novyny/zakhyst-prav-zhinok-obhovoriuvaly-za-kruhlym-stolom" TargetMode="External"/><Relationship Id="rId4" Type="http://schemas.openxmlformats.org/officeDocument/2006/relationships/hyperlink" Target="http://podil-liga.at.ua/news/naperedodni_dnja_materi_juristi_podilskoji_pravovoji_ligi_rozpovili_vagitnim_zhinkam_pro_jikh_prava/2016-05-06-294"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96F14-5926-4B4E-A936-1EBF06678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13219</Words>
  <Characters>7536</Characters>
  <Application>Microsoft Office Word</Application>
  <DocSecurity>0</DocSecurity>
  <Lines>62</Lines>
  <Paragraphs>41</Paragraphs>
  <ScaleCrop>false</ScaleCrop>
  <HeadingPairs>
    <vt:vector size="4" baseType="variant">
      <vt:variant>
        <vt:lpstr>Назва</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20714</CharactersWithSpaces>
  <SharedDoc>false</SharedDoc>
  <HLinks>
    <vt:vector size="54" baseType="variant">
      <vt:variant>
        <vt:i4>1507341</vt:i4>
      </vt:variant>
      <vt:variant>
        <vt:i4>12</vt:i4>
      </vt:variant>
      <vt:variant>
        <vt:i4>0</vt:i4>
      </vt:variant>
      <vt:variant>
        <vt:i4>5</vt:i4>
      </vt:variant>
      <vt:variant>
        <vt:lpwstr>http://helsinki.org.ua/advices/7565/</vt:lpwstr>
      </vt:variant>
      <vt:variant>
        <vt:lpwstr/>
      </vt:variant>
      <vt:variant>
        <vt:i4>7864347</vt:i4>
      </vt:variant>
      <vt:variant>
        <vt:i4>9</vt:i4>
      </vt:variant>
      <vt:variant>
        <vt:i4>0</vt:i4>
      </vt:variant>
      <vt:variant>
        <vt:i4>5</vt:i4>
      </vt:variant>
      <vt:variant>
        <vt:lpwstr>http://helsinki.org.ua/activities/spetsproekty/pravozahysnytsi-yaki-zminyuyut-ukrajinu/</vt:lpwstr>
      </vt:variant>
      <vt:variant>
        <vt:lpwstr/>
      </vt:variant>
      <vt:variant>
        <vt:i4>983129</vt:i4>
      </vt:variant>
      <vt:variant>
        <vt:i4>6</vt:i4>
      </vt:variant>
      <vt:variant>
        <vt:i4>0</vt:i4>
      </vt:variant>
      <vt:variant>
        <vt:i4>5</vt:i4>
      </vt:variant>
      <vt:variant>
        <vt:lpwstr>https://humanrights.org.ua/material/indeks_korporativnoji_rivnosti_2016_khto_vijavivsja_chempionom</vt:lpwstr>
      </vt:variant>
      <vt:variant>
        <vt:lpwstr/>
      </vt:variant>
      <vt:variant>
        <vt:i4>7864347</vt:i4>
      </vt:variant>
      <vt:variant>
        <vt:i4>0</vt:i4>
      </vt:variant>
      <vt:variant>
        <vt:i4>0</vt:i4>
      </vt:variant>
      <vt:variant>
        <vt:i4>5</vt:i4>
      </vt:variant>
      <vt:variant>
        <vt:lpwstr>http://helsinki.org.ua/activities/spetsproekty/pravozahysnytsi-yaki-zminyuyut-ukrajinu/</vt:lpwstr>
      </vt:variant>
      <vt:variant>
        <vt:lpwstr/>
      </vt:variant>
      <vt:variant>
        <vt:i4>8061019</vt:i4>
      </vt:variant>
      <vt:variant>
        <vt:i4>9</vt:i4>
      </vt:variant>
      <vt:variant>
        <vt:i4>0</vt:i4>
      </vt:variant>
      <vt:variant>
        <vt:i4>5</vt:i4>
      </vt:variant>
      <vt:variant>
        <vt:lpwstr>http://podil-liga.at.ua/news/naperedodni_dnja_materi_juristi_podilskoji_pravovoji_ligi_rozpovili_vagitnim_zhinkam_pro_jikh_prava/2016-05-06-294</vt:lpwstr>
      </vt:variant>
      <vt:variant>
        <vt:lpwstr/>
      </vt:variant>
      <vt:variant>
        <vt:i4>53</vt:i4>
      </vt:variant>
      <vt:variant>
        <vt:i4>6</vt:i4>
      </vt:variant>
      <vt:variant>
        <vt:i4>0</vt:i4>
      </vt:variant>
      <vt:variant>
        <vt:i4>5</vt:i4>
      </vt:variant>
      <vt:variant>
        <vt:lpwstr>http://podil-liga.at.ua/news/bezrobitni_zhinki_diznalisja_pro_te_jak_ne_statu_thndjd_gendernoji_diskriminaciji/2016-02-19-263</vt:lpwstr>
      </vt:variant>
      <vt:variant>
        <vt:lpwstr/>
      </vt:variant>
      <vt:variant>
        <vt:i4>5832793</vt:i4>
      </vt:variant>
      <vt:variant>
        <vt:i4>3</vt:i4>
      </vt:variant>
      <vt:variant>
        <vt:i4>0</vt:i4>
      </vt:variant>
      <vt:variant>
        <vt:i4>5</vt:i4>
      </vt:variant>
      <vt:variant>
        <vt:lpwstr>https://humanrights.org.ua/material/dinja_proti_kavuna_abo_osoblivosti_diskriminaciji_v_cherkasah</vt:lpwstr>
      </vt:variant>
      <vt:variant>
        <vt:lpwstr/>
      </vt:variant>
      <vt:variant>
        <vt:i4>852020</vt:i4>
      </vt:variant>
      <vt:variant>
        <vt:i4>0</vt:i4>
      </vt:variant>
      <vt:variant>
        <vt:i4>0</vt:i4>
      </vt:variant>
      <vt:variant>
        <vt:i4>5</vt:i4>
      </vt:variant>
      <vt:variant>
        <vt:lpwstr>http://sumy.legalaid.gov.ua/ua/pres-tsentr/novyny/zakhyst-prav-zhinok-obhovoriuvaly-za-kruhlym-stolom</vt:lpwstr>
      </vt:variant>
      <vt:variant>
        <vt:lpwstr/>
      </vt:variant>
      <vt:variant>
        <vt:i4>655372</vt:i4>
      </vt:variant>
      <vt:variant>
        <vt:i4>2048</vt:i4>
      </vt:variant>
      <vt:variant>
        <vt:i4>1025</vt:i4>
      </vt:variant>
      <vt:variant>
        <vt:i4>1</vt:i4>
      </vt:variant>
      <vt:variant>
        <vt:lpwstr>ugspl-logo-horizontal_1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dc:creator>
  <cp:lastModifiedBy>Користувач Windows</cp:lastModifiedBy>
  <cp:revision>4</cp:revision>
  <cp:lastPrinted>2017-03-23T16:46:00Z</cp:lastPrinted>
  <dcterms:created xsi:type="dcterms:W3CDTF">2017-03-23T16:45:00Z</dcterms:created>
  <dcterms:modified xsi:type="dcterms:W3CDTF">2017-03-23T16:46:00Z</dcterms:modified>
</cp:coreProperties>
</file>