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2C" w:rsidRDefault="00C1622C" w:rsidP="00C1622C">
      <w:pPr>
        <w:pStyle w:val="af6"/>
        <w:rPr>
          <w:rFonts w:ascii="Times New Roman" w:eastAsia="Times New Roman" w:hAnsi="Times New Roman" w:cs="Times New Roman"/>
          <w:b/>
          <w:i w:val="0"/>
          <w:color w:val="auto"/>
          <w:sz w:val="28"/>
          <w:szCs w:val="28"/>
          <w:lang w:val="ru-RU"/>
        </w:rPr>
      </w:pPr>
      <w:r>
        <w:rPr>
          <w:rFonts w:ascii="Times New Roman" w:eastAsia="Times New Roman" w:hAnsi="Times New Roman" w:cs="Times New Roman"/>
          <w:b/>
          <w:i w:val="0"/>
          <w:noProof/>
          <w:color w:val="auto"/>
          <w:sz w:val="28"/>
          <w:szCs w:val="28"/>
          <w:lang w:val="ru-RU" w:eastAsia="ru-RU"/>
        </w:rPr>
        <w:drawing>
          <wp:inline distT="0" distB="0" distL="0" distR="0">
            <wp:extent cx="2425508" cy="1329883"/>
            <wp:effectExtent l="0" t="0" r="0" b="3810"/>
            <wp:docPr id="1" name="Рисунок 1" descr="C:\Users\Oleg\Documents\УГСПЛ\Національні звіти\Річний звіт 2016\Публікації\Право на зах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g\Documents\УГСПЛ\Національні звіти\Річний звіт 2016\Публікації\Право на зах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5169" cy="1329697"/>
                    </a:xfrm>
                    <a:prstGeom prst="rect">
                      <a:avLst/>
                    </a:prstGeom>
                    <a:noFill/>
                    <a:ln>
                      <a:noFill/>
                    </a:ln>
                  </pic:spPr>
                </pic:pic>
              </a:graphicData>
            </a:graphic>
          </wp:inline>
        </w:drawing>
      </w:r>
    </w:p>
    <w:p w:rsidR="00C1622C" w:rsidRPr="00C1622C" w:rsidRDefault="00C1622C" w:rsidP="00C1622C">
      <w:pPr>
        <w:pStyle w:val="af6"/>
        <w:rPr>
          <w:rFonts w:ascii="Times New Roman" w:eastAsia="Times New Roman" w:hAnsi="Times New Roman" w:cs="Times New Roman"/>
          <w:i w:val="0"/>
          <w:color w:val="000000" w:themeColor="text1"/>
          <w:sz w:val="28"/>
          <w:szCs w:val="28"/>
          <w:lang w:val="ru-RU"/>
        </w:rPr>
      </w:pPr>
      <w:proofErr w:type="spellStart"/>
      <w:r w:rsidRPr="00C1622C">
        <w:rPr>
          <w:rFonts w:ascii="Times New Roman" w:hAnsi="Times New Roman" w:cs="Times New Roman"/>
          <w:i w:val="0"/>
          <w:color w:val="000000" w:themeColor="text1"/>
          <w:sz w:val="28"/>
          <w:szCs w:val="28"/>
          <w:lang w:val="ru-RU"/>
        </w:rPr>
        <w:t>Розділ</w:t>
      </w:r>
      <w:proofErr w:type="spellEnd"/>
      <w:r w:rsidRPr="00C1622C">
        <w:rPr>
          <w:rFonts w:ascii="Times New Roman" w:hAnsi="Times New Roman" w:cs="Times New Roman"/>
          <w:i w:val="0"/>
          <w:color w:val="000000" w:themeColor="text1"/>
          <w:sz w:val="28"/>
          <w:szCs w:val="28"/>
          <w:lang w:val="ru-RU"/>
        </w:rPr>
        <w:t xml:space="preserve"> </w:t>
      </w:r>
      <w:proofErr w:type="spellStart"/>
      <w:proofErr w:type="gramStart"/>
      <w:r w:rsidRPr="00C1622C">
        <w:rPr>
          <w:rFonts w:ascii="Times New Roman" w:hAnsi="Times New Roman" w:cs="Times New Roman"/>
          <w:i w:val="0"/>
          <w:color w:val="000000" w:themeColor="text1"/>
          <w:sz w:val="28"/>
          <w:szCs w:val="28"/>
          <w:lang w:val="ru-RU"/>
        </w:rPr>
        <w:t>п</w:t>
      </w:r>
      <w:proofErr w:type="gramEnd"/>
      <w:r w:rsidRPr="00C1622C">
        <w:rPr>
          <w:rFonts w:ascii="Times New Roman" w:hAnsi="Times New Roman" w:cs="Times New Roman"/>
          <w:i w:val="0"/>
          <w:color w:val="000000" w:themeColor="text1"/>
          <w:sz w:val="28"/>
          <w:szCs w:val="28"/>
          <w:lang w:val="ru-RU"/>
        </w:rPr>
        <w:t>ідготовлений</w:t>
      </w:r>
      <w:proofErr w:type="spellEnd"/>
      <w:r w:rsidRPr="00C1622C">
        <w:rPr>
          <w:rFonts w:ascii="Times New Roman" w:hAnsi="Times New Roman" w:cs="Times New Roman"/>
          <w:i w:val="0"/>
          <w:color w:val="000000" w:themeColor="text1"/>
          <w:sz w:val="28"/>
          <w:szCs w:val="28"/>
          <w:lang w:val="ru-RU"/>
        </w:rPr>
        <w:t xml:space="preserve"> </w:t>
      </w:r>
      <w:proofErr w:type="spellStart"/>
      <w:r w:rsidRPr="00C1622C">
        <w:rPr>
          <w:rFonts w:ascii="Times New Roman" w:hAnsi="Times New Roman" w:cs="Times New Roman"/>
          <w:i w:val="0"/>
          <w:color w:val="000000" w:themeColor="text1"/>
          <w:sz w:val="28"/>
          <w:szCs w:val="28"/>
          <w:lang w:val="ru-RU"/>
        </w:rPr>
        <w:t>експертами</w:t>
      </w:r>
      <w:proofErr w:type="spellEnd"/>
      <w:r w:rsidRPr="00C1622C">
        <w:rPr>
          <w:rFonts w:ascii="Times New Roman" w:hAnsi="Times New Roman" w:cs="Times New Roman"/>
          <w:i w:val="0"/>
          <w:color w:val="000000" w:themeColor="text1"/>
          <w:sz w:val="28"/>
          <w:szCs w:val="28"/>
          <w:lang w:val="ru-RU"/>
        </w:rPr>
        <w:t xml:space="preserve"> БФ "Право на </w:t>
      </w:r>
      <w:proofErr w:type="spellStart"/>
      <w:r w:rsidRPr="00C1622C">
        <w:rPr>
          <w:rFonts w:ascii="Times New Roman" w:hAnsi="Times New Roman" w:cs="Times New Roman"/>
          <w:i w:val="0"/>
          <w:color w:val="000000" w:themeColor="text1"/>
          <w:sz w:val="28"/>
          <w:szCs w:val="28"/>
          <w:lang w:val="ru-RU"/>
        </w:rPr>
        <w:t>захист</w:t>
      </w:r>
      <w:proofErr w:type="spellEnd"/>
      <w:r w:rsidRPr="00C1622C">
        <w:rPr>
          <w:rFonts w:ascii="Times New Roman" w:hAnsi="Times New Roman" w:cs="Times New Roman"/>
          <w:i w:val="0"/>
          <w:color w:val="000000" w:themeColor="text1"/>
          <w:sz w:val="28"/>
          <w:szCs w:val="28"/>
          <w:lang w:val="ru-RU"/>
        </w:rPr>
        <w:t>"</w:t>
      </w:r>
    </w:p>
    <w:p w:rsidR="00C1622C" w:rsidRDefault="00C1622C" w:rsidP="009613BF">
      <w:pPr>
        <w:pStyle w:val="af6"/>
        <w:jc w:val="center"/>
        <w:rPr>
          <w:rFonts w:ascii="Times New Roman" w:eastAsia="Times New Roman" w:hAnsi="Times New Roman" w:cs="Times New Roman"/>
          <w:b/>
          <w:i w:val="0"/>
          <w:color w:val="auto"/>
          <w:sz w:val="28"/>
          <w:szCs w:val="28"/>
          <w:lang w:val="uk-UA"/>
        </w:rPr>
      </w:pPr>
    </w:p>
    <w:p w:rsidR="00AB43F0" w:rsidRPr="009613BF" w:rsidRDefault="00AB43F0" w:rsidP="009613BF">
      <w:pPr>
        <w:pStyle w:val="af6"/>
        <w:jc w:val="center"/>
        <w:rPr>
          <w:rFonts w:ascii="Times New Roman" w:eastAsia="Times New Roman" w:hAnsi="Times New Roman" w:cs="Times New Roman"/>
          <w:b/>
          <w:i w:val="0"/>
          <w:color w:val="auto"/>
          <w:sz w:val="28"/>
          <w:szCs w:val="28"/>
          <w:lang w:val="ru-RU"/>
        </w:rPr>
      </w:pPr>
      <w:r w:rsidRPr="009613BF">
        <w:rPr>
          <w:rFonts w:ascii="Times New Roman" w:eastAsia="Times New Roman" w:hAnsi="Times New Roman" w:cs="Times New Roman"/>
          <w:b/>
          <w:i w:val="0"/>
          <w:color w:val="auto"/>
          <w:sz w:val="28"/>
          <w:szCs w:val="28"/>
          <w:lang w:val="uk-UA"/>
        </w:rPr>
        <w:t>ПРАВА ЛЮДИНИ В СФЕРІ МІЖНАРОДНОГО ЗАХИСТУ («ПРИТУЛКУ»)</w:t>
      </w:r>
    </w:p>
    <w:p w:rsidR="008C318C" w:rsidRPr="009613BF" w:rsidRDefault="008C318C" w:rsidP="004A2BEB">
      <w:pPr>
        <w:spacing w:after="0" w:line="240" w:lineRule="auto"/>
        <w:contextualSpacing/>
        <w:jc w:val="both"/>
        <w:rPr>
          <w:rFonts w:ascii="Times New Roman" w:eastAsia="Times New Roman" w:hAnsi="Times New Roman" w:cs="Times New Roman"/>
          <w:bCs/>
          <w:sz w:val="28"/>
          <w:szCs w:val="28"/>
          <w:lang w:val="uk-UA"/>
        </w:rPr>
      </w:pPr>
    </w:p>
    <w:p w:rsidR="00B22919" w:rsidRPr="009613BF" w:rsidRDefault="008C318C" w:rsidP="004A2BEB">
      <w:pPr>
        <w:spacing w:after="0" w:line="240" w:lineRule="auto"/>
        <w:contextualSpacing/>
        <w:jc w:val="both"/>
        <w:rPr>
          <w:rFonts w:ascii="Times New Roman" w:hAnsi="Times New Roman" w:cs="Times New Roman"/>
          <w:sz w:val="28"/>
          <w:szCs w:val="28"/>
          <w:lang w:val="uk-UA"/>
        </w:rPr>
      </w:pPr>
      <w:r w:rsidRPr="009613BF">
        <w:rPr>
          <w:rFonts w:ascii="Times New Roman" w:eastAsia="Times New Roman" w:hAnsi="Times New Roman" w:cs="Times New Roman"/>
          <w:bCs/>
          <w:sz w:val="28"/>
          <w:szCs w:val="28"/>
          <w:lang w:val="uk-UA"/>
        </w:rPr>
        <w:t>Так само, як і минулого року</w:t>
      </w:r>
      <w:r w:rsidRPr="009613BF">
        <w:rPr>
          <w:rStyle w:val="a9"/>
          <w:rFonts w:ascii="Times New Roman" w:eastAsia="Times New Roman" w:hAnsi="Times New Roman" w:cs="Times New Roman"/>
          <w:bCs/>
          <w:sz w:val="28"/>
          <w:szCs w:val="28"/>
          <w:lang w:val="uk-UA"/>
        </w:rPr>
        <w:footnoteReference w:id="1"/>
      </w:r>
      <w:r w:rsidRPr="009613BF">
        <w:rPr>
          <w:rFonts w:ascii="Times New Roman" w:eastAsia="Times New Roman" w:hAnsi="Times New Roman" w:cs="Times New Roman"/>
          <w:bCs/>
          <w:sz w:val="28"/>
          <w:szCs w:val="28"/>
          <w:lang w:val="uk-UA"/>
        </w:rPr>
        <w:t xml:space="preserve">, </w:t>
      </w:r>
      <w:r w:rsidR="00AB43F0" w:rsidRPr="009613BF">
        <w:rPr>
          <w:rFonts w:ascii="Times New Roman" w:eastAsia="Times New Roman" w:hAnsi="Times New Roman" w:cs="Times New Roman"/>
          <w:sz w:val="28"/>
          <w:szCs w:val="28"/>
          <w:lang w:val="uk-UA"/>
        </w:rPr>
        <w:t>проблеми зах</w:t>
      </w:r>
      <w:bookmarkStart w:id="0" w:name="_GoBack"/>
      <w:bookmarkEnd w:id="0"/>
      <w:r w:rsidR="00AB43F0" w:rsidRPr="009613BF">
        <w:rPr>
          <w:rFonts w:ascii="Times New Roman" w:eastAsia="Times New Roman" w:hAnsi="Times New Roman" w:cs="Times New Roman"/>
          <w:sz w:val="28"/>
          <w:szCs w:val="28"/>
          <w:lang w:val="uk-UA"/>
        </w:rPr>
        <w:t>исту прав людини в сфері притулку</w:t>
      </w:r>
      <w:bookmarkStart w:id="1" w:name="_ftnref2"/>
      <w:r w:rsidRPr="009613BF">
        <w:rPr>
          <w:rStyle w:val="a9"/>
          <w:rFonts w:ascii="Times New Roman" w:eastAsia="Times New Roman" w:hAnsi="Times New Roman" w:cs="Times New Roman"/>
          <w:sz w:val="28"/>
          <w:szCs w:val="28"/>
          <w:lang w:val="uk-UA"/>
        </w:rPr>
        <w:footnoteReference w:id="2"/>
      </w:r>
      <w:bookmarkEnd w:id="1"/>
      <w:r w:rsidR="00AB43F0" w:rsidRPr="009613BF">
        <w:rPr>
          <w:rFonts w:ascii="Times New Roman" w:eastAsia="Times New Roman" w:hAnsi="Times New Roman" w:cs="Times New Roman"/>
          <w:sz w:val="28"/>
          <w:szCs w:val="28"/>
          <w:lang w:val="uk-UA"/>
        </w:rPr>
        <w:t xml:space="preserve"> </w:t>
      </w:r>
      <w:r w:rsidRPr="009613BF">
        <w:rPr>
          <w:rFonts w:ascii="Times New Roman" w:eastAsia="Times New Roman" w:hAnsi="Times New Roman" w:cs="Times New Roman"/>
          <w:sz w:val="28"/>
          <w:szCs w:val="28"/>
          <w:lang w:val="uk-UA"/>
        </w:rPr>
        <w:t>не зникли з</w:t>
      </w:r>
      <w:r w:rsidR="00AB43F0" w:rsidRPr="009613BF">
        <w:rPr>
          <w:rFonts w:ascii="Times New Roman" w:eastAsia="Times New Roman" w:hAnsi="Times New Roman" w:cs="Times New Roman"/>
          <w:sz w:val="28"/>
          <w:szCs w:val="28"/>
          <w:lang w:val="uk-UA"/>
        </w:rPr>
        <w:t xml:space="preserve"> порядку денно</w:t>
      </w:r>
      <w:r w:rsidRPr="009613BF">
        <w:rPr>
          <w:rFonts w:ascii="Times New Roman" w:eastAsia="Times New Roman" w:hAnsi="Times New Roman" w:cs="Times New Roman"/>
          <w:sz w:val="28"/>
          <w:szCs w:val="28"/>
          <w:lang w:val="uk-UA"/>
        </w:rPr>
        <w:t>го</w:t>
      </w:r>
      <w:r w:rsidR="00AB43F0" w:rsidRPr="009613BF">
        <w:rPr>
          <w:rFonts w:ascii="Times New Roman" w:eastAsia="Times New Roman" w:hAnsi="Times New Roman" w:cs="Times New Roman"/>
          <w:sz w:val="28"/>
          <w:szCs w:val="28"/>
          <w:lang w:val="uk-UA"/>
        </w:rPr>
        <w:t xml:space="preserve"> законодавчих та виконавчих органів влади в контексті реалізації вимог Плану дій з лібералізації візового режиму </w:t>
      </w:r>
      <w:r w:rsidRPr="009613BF">
        <w:rPr>
          <w:rFonts w:ascii="Times New Roman" w:eastAsia="Times New Roman" w:hAnsi="Times New Roman" w:cs="Times New Roman"/>
          <w:sz w:val="28"/>
          <w:szCs w:val="28"/>
          <w:lang w:val="uk-UA"/>
        </w:rPr>
        <w:t>Європейського Союзу (ЄС)</w:t>
      </w:r>
      <w:r w:rsidR="00AB43F0" w:rsidRPr="009613BF">
        <w:rPr>
          <w:rFonts w:ascii="Times New Roman" w:eastAsia="Times New Roman" w:hAnsi="Times New Roman" w:cs="Times New Roman"/>
          <w:sz w:val="28"/>
          <w:szCs w:val="28"/>
          <w:lang w:val="uk-UA"/>
        </w:rPr>
        <w:t xml:space="preserve"> для України та загальносвітової кризи вимушеного переміщення. </w:t>
      </w:r>
      <w:r w:rsidR="00B22919" w:rsidRPr="009613BF">
        <w:rPr>
          <w:rFonts w:ascii="Times New Roman" w:hAnsi="Times New Roman" w:cs="Times New Roman"/>
          <w:sz w:val="28"/>
          <w:szCs w:val="28"/>
          <w:lang w:val="uk-UA"/>
        </w:rPr>
        <w:t>У першому кварталі 2016 року в Україні було зареєстровано 2448 біженців та 605 осіб, які потребують додаткового захисту</w:t>
      </w:r>
      <w:r w:rsidR="00B22919" w:rsidRPr="009613BF">
        <w:rPr>
          <w:rStyle w:val="a9"/>
          <w:rFonts w:ascii="Times New Roman" w:hAnsi="Times New Roman" w:cs="Times New Roman"/>
          <w:sz w:val="28"/>
          <w:szCs w:val="28"/>
          <w:lang w:val="uk-UA"/>
        </w:rPr>
        <w:footnoteReference w:id="3"/>
      </w:r>
      <w:r w:rsidR="00B22919" w:rsidRPr="009613BF">
        <w:rPr>
          <w:rFonts w:ascii="Times New Roman" w:hAnsi="Times New Roman" w:cs="Times New Roman"/>
          <w:sz w:val="28"/>
          <w:szCs w:val="28"/>
          <w:lang w:val="uk-UA"/>
        </w:rPr>
        <w:t>.</w:t>
      </w:r>
      <w:r w:rsidR="00481F08" w:rsidRPr="009613BF">
        <w:rPr>
          <w:rFonts w:ascii="Times New Roman" w:hAnsi="Times New Roman" w:cs="Times New Roman"/>
          <w:sz w:val="28"/>
          <w:szCs w:val="28"/>
          <w:lang w:val="ru-RU"/>
        </w:rPr>
        <w:t xml:space="preserve"> </w:t>
      </w:r>
      <w:r w:rsidR="00481F08" w:rsidRPr="009613BF">
        <w:rPr>
          <w:rFonts w:ascii="Times New Roman" w:hAnsi="Times New Roman" w:cs="Times New Roman"/>
          <w:sz w:val="28"/>
          <w:szCs w:val="28"/>
          <w:lang w:val="uk-UA"/>
        </w:rPr>
        <w:t>Протягом 2016 року ДМС України визнало ще 18 осіб біженцями та 47 осіб – особами, які потребують додаткового захисту</w:t>
      </w:r>
      <w:r w:rsidR="00481F08" w:rsidRPr="009613BF">
        <w:rPr>
          <w:rStyle w:val="a9"/>
          <w:rFonts w:ascii="Times New Roman" w:hAnsi="Times New Roman" w:cs="Times New Roman"/>
          <w:sz w:val="28"/>
          <w:szCs w:val="28"/>
          <w:lang w:val="uk-UA"/>
        </w:rPr>
        <w:footnoteReference w:id="4"/>
      </w:r>
      <w:r w:rsidR="00481F08" w:rsidRPr="009613BF">
        <w:rPr>
          <w:rFonts w:ascii="Times New Roman" w:hAnsi="Times New Roman" w:cs="Times New Roman"/>
          <w:sz w:val="28"/>
          <w:szCs w:val="28"/>
          <w:lang w:val="uk-UA"/>
        </w:rPr>
        <w:t>.</w:t>
      </w:r>
    </w:p>
    <w:p w:rsidR="00577BF6" w:rsidRPr="009613BF" w:rsidRDefault="008C318C"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Згідно з Шостою доповіддю Єврокомісії від 18 грудня 2015 року про хід виконання Україною Плану дій щодо лібералізації ЄС візового режиму для України</w:t>
      </w:r>
      <w:r w:rsidRPr="009613BF">
        <w:rPr>
          <w:rStyle w:val="a9"/>
          <w:rFonts w:ascii="Times New Roman" w:hAnsi="Times New Roman" w:cs="Times New Roman"/>
          <w:sz w:val="28"/>
          <w:szCs w:val="28"/>
          <w:lang w:val="uk-UA"/>
        </w:rPr>
        <w:footnoteReference w:id="5"/>
      </w:r>
      <w:r w:rsidRPr="009613BF">
        <w:rPr>
          <w:rFonts w:ascii="Times New Roman" w:hAnsi="Times New Roman" w:cs="Times New Roman"/>
          <w:sz w:val="28"/>
          <w:szCs w:val="28"/>
          <w:lang w:val="uk-UA"/>
        </w:rPr>
        <w:t xml:space="preserve">, вимоги ЄС щодо процедур надання притулку в Україні були визнані такими, що виконані. </w:t>
      </w:r>
    </w:p>
    <w:p w:rsidR="008C318C" w:rsidRPr="009613BF" w:rsidRDefault="008C318C"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Хоча у Єврокомісії і залишилося багато питань, зокрема, щодо відкриття нового пункту</w:t>
      </w:r>
      <w:r w:rsidR="00577BF6" w:rsidRPr="009613BF">
        <w:rPr>
          <w:rFonts w:ascii="Times New Roman" w:hAnsi="Times New Roman" w:cs="Times New Roman"/>
          <w:sz w:val="28"/>
          <w:szCs w:val="28"/>
          <w:lang w:val="uk-UA"/>
        </w:rPr>
        <w:t xml:space="preserve"> тимчасового</w:t>
      </w:r>
      <w:r w:rsidRPr="009613BF">
        <w:rPr>
          <w:rFonts w:ascii="Times New Roman" w:hAnsi="Times New Roman" w:cs="Times New Roman"/>
          <w:sz w:val="28"/>
          <w:szCs w:val="28"/>
          <w:lang w:val="uk-UA"/>
        </w:rPr>
        <w:t xml:space="preserve"> розміщення біженців</w:t>
      </w:r>
      <w:r w:rsidR="00577BF6" w:rsidRPr="009613BF">
        <w:rPr>
          <w:rFonts w:ascii="Times New Roman" w:hAnsi="Times New Roman" w:cs="Times New Roman"/>
          <w:sz w:val="28"/>
          <w:szCs w:val="28"/>
          <w:lang w:val="uk-UA"/>
        </w:rPr>
        <w:t xml:space="preserve"> (ПТРБ)</w:t>
      </w:r>
      <w:r w:rsidRPr="009613BF">
        <w:rPr>
          <w:rFonts w:ascii="Times New Roman" w:hAnsi="Times New Roman" w:cs="Times New Roman"/>
          <w:sz w:val="28"/>
          <w:szCs w:val="28"/>
          <w:lang w:val="uk-UA"/>
        </w:rPr>
        <w:t xml:space="preserve"> в місті Яготин Київської області, яке було відкладено з </w:t>
      </w:r>
      <w:r w:rsidR="00656EE8" w:rsidRPr="009613BF">
        <w:rPr>
          <w:rFonts w:ascii="Times New Roman" w:hAnsi="Times New Roman" w:cs="Times New Roman"/>
          <w:sz w:val="28"/>
          <w:szCs w:val="28"/>
          <w:lang w:val="uk-UA"/>
        </w:rPr>
        <w:t>першого кварталу 2016 року</w:t>
      </w:r>
      <w:r w:rsidRPr="009613BF">
        <w:rPr>
          <w:rFonts w:ascii="Times New Roman" w:hAnsi="Times New Roman" w:cs="Times New Roman"/>
          <w:sz w:val="28"/>
          <w:szCs w:val="28"/>
          <w:lang w:val="uk-UA"/>
        </w:rPr>
        <w:t xml:space="preserve"> на 2017 рік, а також щодо існуючої практики неправомірного затримання окремих категорій шукачів притулку без відповідного законодавчого </w:t>
      </w:r>
      <w:r w:rsidR="003E324F" w:rsidRPr="009613BF">
        <w:rPr>
          <w:rFonts w:ascii="Times New Roman" w:hAnsi="Times New Roman" w:cs="Times New Roman"/>
          <w:sz w:val="28"/>
          <w:szCs w:val="28"/>
          <w:lang w:val="uk-UA"/>
        </w:rPr>
        <w:t>підґрунтя</w:t>
      </w:r>
      <w:r w:rsidRPr="009613BF">
        <w:rPr>
          <w:rFonts w:ascii="Times New Roman" w:hAnsi="Times New Roman" w:cs="Times New Roman"/>
          <w:sz w:val="28"/>
          <w:szCs w:val="28"/>
          <w:lang w:val="uk-UA"/>
        </w:rPr>
        <w:t xml:space="preserve">. </w:t>
      </w:r>
    </w:p>
    <w:p w:rsidR="00FB5A81" w:rsidRPr="009613BF" w:rsidRDefault="00577BF6"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Варто зазначити, що реконструкція ПТРБ в м. Яготин Київської області проводилася більше 10 років, в тому числі, за кошти Європейського Союзу. Проте, </w:t>
      </w:r>
      <w:r w:rsidR="00656EE8" w:rsidRPr="009613BF">
        <w:rPr>
          <w:rFonts w:ascii="Times New Roman" w:hAnsi="Times New Roman" w:cs="Times New Roman"/>
          <w:sz w:val="28"/>
          <w:szCs w:val="28"/>
          <w:lang w:val="uk-UA"/>
        </w:rPr>
        <w:t>у лютому-березні 2016 року в м.</w:t>
      </w:r>
      <w:r w:rsidR="00FB5A81" w:rsidRPr="009613BF">
        <w:rPr>
          <w:rFonts w:ascii="Times New Roman" w:hAnsi="Times New Roman" w:cs="Times New Roman"/>
          <w:sz w:val="28"/>
          <w:szCs w:val="28"/>
          <w:lang w:val="uk-UA"/>
        </w:rPr>
        <w:t xml:space="preserve"> </w:t>
      </w:r>
      <w:r w:rsidRPr="009613BF">
        <w:rPr>
          <w:rFonts w:ascii="Times New Roman" w:hAnsi="Times New Roman" w:cs="Times New Roman"/>
          <w:sz w:val="28"/>
          <w:szCs w:val="28"/>
          <w:lang w:val="uk-UA"/>
        </w:rPr>
        <w:t xml:space="preserve">Яготин пройшли мітинги населення </w:t>
      </w:r>
      <w:r w:rsidRPr="009613BF">
        <w:rPr>
          <w:rFonts w:ascii="Times New Roman" w:hAnsi="Times New Roman" w:cs="Times New Roman"/>
          <w:sz w:val="28"/>
          <w:szCs w:val="28"/>
          <w:lang w:val="uk-UA"/>
        </w:rPr>
        <w:lastRenderedPageBreak/>
        <w:t>проти відкриття ПТРБ</w:t>
      </w:r>
      <w:r w:rsidR="00656EE8" w:rsidRPr="009613BF">
        <w:rPr>
          <w:rStyle w:val="a9"/>
          <w:rFonts w:ascii="Times New Roman" w:hAnsi="Times New Roman" w:cs="Times New Roman"/>
          <w:sz w:val="28"/>
          <w:szCs w:val="28"/>
          <w:lang w:val="uk-UA"/>
        </w:rPr>
        <w:footnoteReference w:id="6"/>
      </w:r>
      <w:r w:rsidRPr="009613BF">
        <w:rPr>
          <w:rFonts w:ascii="Times New Roman" w:hAnsi="Times New Roman" w:cs="Times New Roman"/>
          <w:sz w:val="28"/>
          <w:szCs w:val="28"/>
          <w:lang w:val="uk-UA"/>
        </w:rPr>
        <w:t xml:space="preserve">, що пояснюється </w:t>
      </w:r>
      <w:r w:rsidR="00656EE8" w:rsidRPr="009613BF">
        <w:rPr>
          <w:rFonts w:ascii="Times New Roman" w:hAnsi="Times New Roman" w:cs="Times New Roman"/>
          <w:sz w:val="28"/>
          <w:szCs w:val="28"/>
          <w:lang w:val="uk-UA"/>
        </w:rPr>
        <w:t xml:space="preserve">недостатнім та </w:t>
      </w:r>
      <w:r w:rsidRPr="009613BF">
        <w:rPr>
          <w:rFonts w:ascii="Times New Roman" w:hAnsi="Times New Roman" w:cs="Times New Roman"/>
          <w:sz w:val="28"/>
          <w:szCs w:val="28"/>
          <w:lang w:val="uk-UA"/>
        </w:rPr>
        <w:t xml:space="preserve">несвоєчасним роз’ясненням місцевому населенню суті діяльності </w:t>
      </w:r>
      <w:r w:rsidR="00656EE8" w:rsidRPr="009613BF">
        <w:rPr>
          <w:rFonts w:ascii="Times New Roman" w:hAnsi="Times New Roman" w:cs="Times New Roman"/>
          <w:sz w:val="28"/>
          <w:szCs w:val="28"/>
          <w:lang w:val="uk-UA"/>
        </w:rPr>
        <w:t>цієї</w:t>
      </w:r>
      <w:r w:rsidRPr="009613BF">
        <w:rPr>
          <w:rFonts w:ascii="Times New Roman" w:hAnsi="Times New Roman" w:cs="Times New Roman"/>
          <w:sz w:val="28"/>
          <w:szCs w:val="28"/>
          <w:lang w:val="uk-UA"/>
        </w:rPr>
        <w:t xml:space="preserve"> установи. В результаті, 17 березня 2016 року під тиском </w:t>
      </w:r>
      <w:r w:rsidR="003E324F" w:rsidRPr="009613BF">
        <w:rPr>
          <w:rFonts w:ascii="Times New Roman" w:hAnsi="Times New Roman" w:cs="Times New Roman"/>
          <w:sz w:val="28"/>
          <w:szCs w:val="28"/>
          <w:lang w:val="uk-UA"/>
        </w:rPr>
        <w:t>мітингарів</w:t>
      </w:r>
      <w:r w:rsidRPr="009613BF">
        <w:rPr>
          <w:rFonts w:ascii="Times New Roman" w:hAnsi="Times New Roman" w:cs="Times New Roman"/>
          <w:sz w:val="28"/>
          <w:szCs w:val="28"/>
          <w:lang w:val="uk-UA"/>
        </w:rPr>
        <w:t>, Яготинська міська рада скасувала рішення про виділення земельної ділянки під ПТРБ</w:t>
      </w:r>
      <w:r w:rsidR="00656EE8" w:rsidRPr="009613BF">
        <w:rPr>
          <w:rStyle w:val="a9"/>
          <w:rFonts w:ascii="Times New Roman" w:hAnsi="Times New Roman" w:cs="Times New Roman"/>
          <w:sz w:val="28"/>
          <w:szCs w:val="28"/>
          <w:lang w:val="uk-UA"/>
        </w:rPr>
        <w:footnoteReference w:id="7"/>
      </w:r>
      <w:r w:rsidRPr="009613BF">
        <w:rPr>
          <w:rFonts w:ascii="Times New Roman" w:hAnsi="Times New Roman" w:cs="Times New Roman"/>
          <w:sz w:val="28"/>
          <w:szCs w:val="28"/>
          <w:lang w:val="uk-UA"/>
        </w:rPr>
        <w:t>, у зв’язку з чим, відкриття пункту відкладено на IV квартал 2017 року</w:t>
      </w:r>
      <w:r w:rsidR="00656EE8" w:rsidRPr="009613BF">
        <w:rPr>
          <w:rStyle w:val="a9"/>
          <w:rFonts w:ascii="Times New Roman" w:hAnsi="Times New Roman" w:cs="Times New Roman"/>
          <w:sz w:val="28"/>
          <w:szCs w:val="28"/>
          <w:lang w:val="uk-UA"/>
        </w:rPr>
        <w:footnoteReference w:id="8"/>
      </w:r>
      <w:r w:rsidR="00FB5A81" w:rsidRPr="009613BF">
        <w:rPr>
          <w:rFonts w:ascii="Times New Roman" w:hAnsi="Times New Roman" w:cs="Times New Roman"/>
          <w:sz w:val="28"/>
          <w:szCs w:val="28"/>
          <w:lang w:val="uk-UA"/>
        </w:rPr>
        <w:t>.</w:t>
      </w:r>
      <w:r w:rsidRPr="009613BF">
        <w:rPr>
          <w:rFonts w:ascii="Times New Roman" w:hAnsi="Times New Roman" w:cs="Times New Roman"/>
          <w:sz w:val="28"/>
          <w:szCs w:val="28"/>
          <w:lang w:val="uk-UA"/>
        </w:rPr>
        <w:t xml:space="preserve"> </w:t>
      </w:r>
    </w:p>
    <w:p w:rsidR="008C318C" w:rsidRPr="009613BF" w:rsidRDefault="008C318C"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Поряд з цим, Єврокомісія серед позитивних ініціатив Уряду України, відмітила відкриття центрів безоплатної вторинної допомоги з 01 липня 2015 року (які надають безоплатну правову допомогу шукачам притулку), проведення навчань серед працівників Державної міграційної служби України (ДМС) та суддів, встановлення стандартів харчування в пунктах тимчасового тримання іноземців (ПТПІ) та пунктах тимчасового розміщення біженців (ПТРБ) для шукачів притулку, в кількості необхідної поживної цінності, незалежно від їх вартості.</w:t>
      </w:r>
    </w:p>
    <w:p w:rsidR="008C318C" w:rsidRPr="009613BF" w:rsidRDefault="008C318C"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Внесення змін до </w:t>
      </w:r>
      <w:r w:rsidR="00577BF6" w:rsidRPr="009613BF">
        <w:rPr>
          <w:rFonts w:ascii="Times New Roman" w:hAnsi="Times New Roman" w:cs="Times New Roman"/>
          <w:sz w:val="28"/>
          <w:szCs w:val="28"/>
          <w:lang w:val="uk-UA"/>
        </w:rPr>
        <w:t>законодавства</w:t>
      </w:r>
      <w:r w:rsidRPr="009613BF">
        <w:rPr>
          <w:rFonts w:ascii="Times New Roman" w:hAnsi="Times New Roman" w:cs="Times New Roman"/>
          <w:sz w:val="28"/>
          <w:szCs w:val="28"/>
          <w:lang w:val="uk-UA"/>
        </w:rPr>
        <w:t xml:space="preserve"> щодо надання шукачам притулку безоплатної вторинної правової допомоги має позитивний ефект, і відмічається ряд успішних справ за участю </w:t>
      </w:r>
      <w:r w:rsidR="00577BF6" w:rsidRPr="009613BF">
        <w:rPr>
          <w:rFonts w:ascii="Times New Roman" w:hAnsi="Times New Roman" w:cs="Times New Roman"/>
          <w:sz w:val="28"/>
          <w:szCs w:val="28"/>
          <w:lang w:val="uk-UA"/>
        </w:rPr>
        <w:t xml:space="preserve">адвокатів </w:t>
      </w:r>
      <w:r w:rsidRPr="009613BF">
        <w:rPr>
          <w:rFonts w:ascii="Times New Roman" w:hAnsi="Times New Roman" w:cs="Times New Roman"/>
          <w:sz w:val="28"/>
          <w:szCs w:val="28"/>
          <w:lang w:val="uk-UA"/>
        </w:rPr>
        <w:t xml:space="preserve">Центрів з надання безоплатної </w:t>
      </w:r>
      <w:r w:rsidR="00AB2526" w:rsidRPr="009613BF">
        <w:rPr>
          <w:rFonts w:ascii="Times New Roman" w:hAnsi="Times New Roman" w:cs="Times New Roman"/>
          <w:sz w:val="28"/>
          <w:szCs w:val="28"/>
          <w:lang w:val="uk-UA"/>
        </w:rPr>
        <w:t>вторинної</w:t>
      </w:r>
      <w:r w:rsidRPr="009613BF">
        <w:rPr>
          <w:rFonts w:ascii="Times New Roman" w:hAnsi="Times New Roman" w:cs="Times New Roman"/>
          <w:sz w:val="28"/>
          <w:szCs w:val="28"/>
          <w:lang w:val="uk-UA"/>
        </w:rPr>
        <w:t xml:space="preserve"> правової допомоги, однак через відсутність оплачуваних державою перекладачів для багатьох осіб безкоштовна правова допомога залишається недосяжною. Також процесу звернень за безоплатною правовою допомогою заважає відсутність будь-якого інформування населення через ЗМІ щодо таких можливостей.</w:t>
      </w:r>
    </w:p>
    <w:p w:rsidR="00606D08" w:rsidRPr="009613BF" w:rsidRDefault="00606D08" w:rsidP="004A2BEB">
      <w:pPr>
        <w:spacing w:after="0" w:line="240" w:lineRule="auto"/>
        <w:contextualSpacing/>
        <w:rPr>
          <w:rFonts w:ascii="Times New Roman" w:eastAsia="Times New Roman" w:hAnsi="Times New Roman" w:cs="Times New Roman"/>
          <w:sz w:val="28"/>
          <w:szCs w:val="28"/>
          <w:lang w:val="uk-UA"/>
        </w:rPr>
      </w:pPr>
    </w:p>
    <w:p w:rsidR="00606D08" w:rsidRPr="009613BF" w:rsidRDefault="00606D08" w:rsidP="004A2BEB">
      <w:pPr>
        <w:spacing w:after="0" w:line="240" w:lineRule="auto"/>
        <w:contextualSpacing/>
        <w:jc w:val="both"/>
        <w:rPr>
          <w:rFonts w:ascii="Times New Roman" w:hAnsi="Times New Roman" w:cs="Times New Roman"/>
          <w:b/>
          <w:sz w:val="28"/>
          <w:szCs w:val="28"/>
          <w:lang w:val="uk-UA"/>
        </w:rPr>
      </w:pPr>
      <w:r w:rsidRPr="009613BF">
        <w:rPr>
          <w:rFonts w:ascii="Times New Roman" w:hAnsi="Times New Roman" w:cs="Times New Roman"/>
          <w:b/>
          <w:sz w:val="28"/>
          <w:szCs w:val="28"/>
          <w:lang w:val="uk-UA"/>
        </w:rPr>
        <w:t>Доступ до процедури міжнародного захисту.</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На державних кордонах України доступ до притулку є майже недоступним для більшості шукачів притулку, які не володіють російською чи українською мовами. </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Органи Державної прикордонної служби України (</w:t>
      </w:r>
      <w:proofErr w:type="spellStart"/>
      <w:r w:rsidRPr="009613BF">
        <w:rPr>
          <w:rFonts w:ascii="Times New Roman" w:hAnsi="Times New Roman" w:cs="Times New Roman"/>
          <w:sz w:val="28"/>
          <w:szCs w:val="28"/>
          <w:lang w:val="uk-UA"/>
        </w:rPr>
        <w:t>ДПкС</w:t>
      </w:r>
      <w:proofErr w:type="spellEnd"/>
      <w:r w:rsidRPr="009613BF">
        <w:rPr>
          <w:rFonts w:ascii="Times New Roman" w:hAnsi="Times New Roman" w:cs="Times New Roman"/>
          <w:sz w:val="28"/>
          <w:szCs w:val="28"/>
          <w:lang w:val="uk-UA"/>
        </w:rPr>
        <w:t xml:space="preserve">), так само, як і минулого року, </w:t>
      </w:r>
      <w:r w:rsidR="00FF560C" w:rsidRPr="009613BF">
        <w:rPr>
          <w:rFonts w:ascii="Times New Roman" w:hAnsi="Times New Roman" w:cs="Times New Roman"/>
          <w:sz w:val="28"/>
          <w:szCs w:val="28"/>
          <w:lang w:val="uk-UA"/>
        </w:rPr>
        <w:t xml:space="preserve">у багатьох випадках, </w:t>
      </w:r>
      <w:r w:rsidRPr="009613BF">
        <w:rPr>
          <w:rFonts w:ascii="Times New Roman" w:hAnsi="Times New Roman" w:cs="Times New Roman"/>
          <w:sz w:val="28"/>
          <w:szCs w:val="28"/>
          <w:lang w:val="uk-UA"/>
        </w:rPr>
        <w:t>не дозволяли шукачам притулку в'їзд на територію України та не надавали можливості звернення до органів міграційної служби з тим, щоб іноземець або особа без громадянства отримали доступ до процедури надання притулку. В очікуванні примусового повернення найпершим зворотнім рейсом, ці люди утримуються в нелюдських умовах під цілодобовою охороною</w:t>
      </w:r>
      <w:r w:rsidR="00805FED" w:rsidRPr="009613BF">
        <w:rPr>
          <w:rFonts w:ascii="Times New Roman" w:hAnsi="Times New Roman" w:cs="Times New Roman"/>
          <w:sz w:val="28"/>
          <w:szCs w:val="28"/>
          <w:lang w:val="uk-UA"/>
        </w:rPr>
        <w:t xml:space="preserve"> в транзитній зоні аеропортів</w:t>
      </w:r>
      <w:r w:rsidRPr="009613BF">
        <w:rPr>
          <w:rFonts w:ascii="Times New Roman" w:hAnsi="Times New Roman" w:cs="Times New Roman"/>
          <w:sz w:val="28"/>
          <w:szCs w:val="28"/>
          <w:lang w:val="uk-UA"/>
        </w:rPr>
        <w:t xml:space="preserve">, що суперечить ст. 3 Європейської Конвенції про захист прав людини та основоположних свобод КПЛ, їм не надається харчування, питна вода чи засоби особистої гігієни, </w:t>
      </w:r>
      <w:r w:rsidR="00805FED" w:rsidRPr="009613BF">
        <w:rPr>
          <w:rFonts w:ascii="Times New Roman" w:hAnsi="Times New Roman" w:cs="Times New Roman"/>
          <w:sz w:val="28"/>
          <w:szCs w:val="28"/>
          <w:lang w:val="uk-UA"/>
        </w:rPr>
        <w:lastRenderedPageBreak/>
        <w:t>відсутні спальні місця</w:t>
      </w:r>
      <w:r w:rsidRPr="009613BF">
        <w:rPr>
          <w:rFonts w:ascii="Times New Roman" w:hAnsi="Times New Roman" w:cs="Times New Roman"/>
          <w:sz w:val="28"/>
          <w:szCs w:val="28"/>
          <w:lang w:val="uk-UA"/>
        </w:rPr>
        <w:t xml:space="preserve">, ці особи позбавлені можливості повідомити родичів про </w:t>
      </w:r>
      <w:r w:rsidR="00805FED" w:rsidRPr="009613BF">
        <w:rPr>
          <w:rFonts w:ascii="Times New Roman" w:hAnsi="Times New Roman" w:cs="Times New Roman"/>
          <w:sz w:val="28"/>
          <w:szCs w:val="28"/>
          <w:lang w:val="uk-UA"/>
        </w:rPr>
        <w:t>своє</w:t>
      </w:r>
      <w:r w:rsidRPr="009613BF">
        <w:rPr>
          <w:rFonts w:ascii="Times New Roman" w:hAnsi="Times New Roman" w:cs="Times New Roman"/>
          <w:sz w:val="28"/>
          <w:szCs w:val="28"/>
          <w:lang w:val="uk-UA"/>
        </w:rPr>
        <w:t xml:space="preserve"> затримання</w:t>
      </w:r>
      <w:r w:rsidR="00B521EB" w:rsidRPr="009613BF">
        <w:rPr>
          <w:rStyle w:val="a9"/>
          <w:rFonts w:ascii="Times New Roman" w:hAnsi="Times New Roman" w:cs="Times New Roman"/>
          <w:sz w:val="28"/>
          <w:szCs w:val="28"/>
          <w:lang w:val="uk-UA"/>
        </w:rPr>
        <w:footnoteReference w:id="9"/>
      </w:r>
      <w:r w:rsidRPr="009613BF">
        <w:rPr>
          <w:rFonts w:ascii="Times New Roman" w:hAnsi="Times New Roman" w:cs="Times New Roman"/>
          <w:sz w:val="28"/>
          <w:szCs w:val="28"/>
          <w:lang w:val="uk-UA"/>
        </w:rPr>
        <w:t xml:space="preserve">. </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При цьому, ігнорується право на безкоштовну правову допомогу, відсутня будь-яка офіційна реєстрація осіб, що прибувають в Україну з наміром отримати притулок, а доступ до будь-якої статистичної інформації про кількість примусово повернутих таким чином осіб – є обмеженим. </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Громадськість або міжнародні правозахисні організації не мають безпосередньої можливості здійснювати моніторинг порушення прав людини на державному кордоні</w:t>
      </w:r>
      <w:r w:rsidR="008B36D9" w:rsidRPr="009613BF">
        <w:rPr>
          <w:rFonts w:ascii="Times New Roman" w:hAnsi="Times New Roman" w:cs="Times New Roman"/>
          <w:sz w:val="28"/>
          <w:szCs w:val="28"/>
          <w:lang w:val="uk-UA"/>
        </w:rPr>
        <w:t xml:space="preserve"> в міжнародному аеропорті «Бориспіль», який є головним місцем в’їзду іноземців до </w:t>
      </w:r>
      <w:r w:rsidR="00FF560C" w:rsidRPr="009613BF">
        <w:rPr>
          <w:rFonts w:ascii="Times New Roman" w:hAnsi="Times New Roman" w:cs="Times New Roman"/>
          <w:sz w:val="28"/>
          <w:szCs w:val="28"/>
          <w:lang w:val="uk-UA"/>
        </w:rPr>
        <w:t>У</w:t>
      </w:r>
      <w:r w:rsidR="008B36D9" w:rsidRPr="009613BF">
        <w:rPr>
          <w:rFonts w:ascii="Times New Roman" w:hAnsi="Times New Roman" w:cs="Times New Roman"/>
          <w:sz w:val="28"/>
          <w:szCs w:val="28"/>
          <w:lang w:val="uk-UA"/>
        </w:rPr>
        <w:t>країни</w:t>
      </w:r>
      <w:r w:rsidRPr="009613BF">
        <w:rPr>
          <w:rFonts w:ascii="Times New Roman" w:hAnsi="Times New Roman" w:cs="Times New Roman"/>
          <w:sz w:val="28"/>
          <w:szCs w:val="28"/>
          <w:lang w:val="uk-UA"/>
        </w:rPr>
        <w:t xml:space="preserve">. Якщо шукач притулку до паспортного контролю зміг повідомити про себе Управління Верховного Комісару ООН у справах біженців (УВКБ ООН) або його виконавчого партнера, і лише у випадку надання дозволу першим заступником голови </w:t>
      </w:r>
      <w:proofErr w:type="spellStart"/>
      <w:r w:rsidRPr="009613BF">
        <w:rPr>
          <w:rFonts w:ascii="Times New Roman" w:hAnsi="Times New Roman" w:cs="Times New Roman"/>
          <w:sz w:val="28"/>
          <w:szCs w:val="28"/>
          <w:lang w:val="uk-UA"/>
        </w:rPr>
        <w:t>ДПкС</w:t>
      </w:r>
      <w:proofErr w:type="spellEnd"/>
      <w:r w:rsidRPr="009613BF">
        <w:rPr>
          <w:rFonts w:ascii="Times New Roman" w:hAnsi="Times New Roman" w:cs="Times New Roman"/>
          <w:sz w:val="28"/>
          <w:szCs w:val="28"/>
          <w:lang w:val="uk-UA"/>
        </w:rPr>
        <w:t>, така особа зможе отримати доступ до процедури між</w:t>
      </w:r>
      <w:r w:rsidR="00F31D18" w:rsidRPr="009613BF">
        <w:rPr>
          <w:rFonts w:ascii="Times New Roman" w:hAnsi="Times New Roman" w:cs="Times New Roman"/>
          <w:sz w:val="28"/>
          <w:szCs w:val="28"/>
          <w:lang w:val="uk-UA"/>
        </w:rPr>
        <w:t>на</w:t>
      </w:r>
      <w:r w:rsidRPr="009613BF">
        <w:rPr>
          <w:rFonts w:ascii="Times New Roman" w:hAnsi="Times New Roman" w:cs="Times New Roman"/>
          <w:sz w:val="28"/>
          <w:szCs w:val="28"/>
          <w:lang w:val="uk-UA"/>
        </w:rPr>
        <w:t xml:space="preserve">родного захисту та безкоштовної правової допомоги. І навіть в тих вкрай рідких випадках надання дозволів на побачення із </w:t>
      </w:r>
      <w:proofErr w:type="spellStart"/>
      <w:r w:rsidRPr="009613BF">
        <w:rPr>
          <w:rFonts w:ascii="Times New Roman" w:hAnsi="Times New Roman" w:cs="Times New Roman"/>
          <w:i/>
          <w:sz w:val="28"/>
          <w:szCs w:val="28"/>
          <w:lang w:val="uk-UA"/>
        </w:rPr>
        <w:t>de</w:t>
      </w:r>
      <w:proofErr w:type="spellEnd"/>
      <w:r w:rsidRPr="009613BF">
        <w:rPr>
          <w:rFonts w:ascii="Times New Roman" w:hAnsi="Times New Roman" w:cs="Times New Roman"/>
          <w:i/>
          <w:sz w:val="28"/>
          <w:szCs w:val="28"/>
          <w:lang w:val="uk-UA"/>
        </w:rPr>
        <w:t xml:space="preserve"> </w:t>
      </w:r>
      <w:proofErr w:type="spellStart"/>
      <w:r w:rsidRPr="009613BF">
        <w:rPr>
          <w:rFonts w:ascii="Times New Roman" w:hAnsi="Times New Roman" w:cs="Times New Roman"/>
          <w:i/>
          <w:sz w:val="28"/>
          <w:szCs w:val="28"/>
          <w:lang w:val="uk-UA"/>
        </w:rPr>
        <w:t>facto</w:t>
      </w:r>
      <w:proofErr w:type="spellEnd"/>
      <w:r w:rsidRPr="009613BF">
        <w:rPr>
          <w:rFonts w:ascii="Times New Roman" w:hAnsi="Times New Roman" w:cs="Times New Roman"/>
          <w:sz w:val="28"/>
          <w:szCs w:val="28"/>
          <w:lang w:val="uk-UA"/>
        </w:rPr>
        <w:t xml:space="preserve"> затриманими шукачами притулку, часто представники УВКБ ООН та його виконавчих партнерів не встигають фізично дістатися місця затримання, як </w:t>
      </w:r>
      <w:proofErr w:type="spellStart"/>
      <w:r w:rsidRPr="009613BF">
        <w:rPr>
          <w:rFonts w:ascii="Times New Roman" w:hAnsi="Times New Roman" w:cs="Times New Roman"/>
          <w:sz w:val="28"/>
          <w:szCs w:val="28"/>
          <w:lang w:val="uk-UA"/>
        </w:rPr>
        <w:t>ДПкС</w:t>
      </w:r>
      <w:proofErr w:type="spellEnd"/>
      <w:r w:rsidRPr="009613BF">
        <w:rPr>
          <w:rFonts w:ascii="Times New Roman" w:hAnsi="Times New Roman" w:cs="Times New Roman"/>
          <w:sz w:val="28"/>
          <w:szCs w:val="28"/>
          <w:lang w:val="uk-UA"/>
        </w:rPr>
        <w:t xml:space="preserve"> вже примусово повертає шукача притулку до його країни походження, а свої дії пояснює тим, що повернута особа не заявляла про бажання отримати міжнародний захист. </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Щоб звернутися до ДМС, необхідно подати Заяву-анкету про визнання біженцем або особою, що потребує додаткового захисту та анкету </w:t>
      </w:r>
      <w:r w:rsidR="00BC1989" w:rsidRPr="009613BF">
        <w:rPr>
          <w:rFonts w:ascii="Times New Roman" w:hAnsi="Times New Roman" w:cs="Times New Roman"/>
          <w:sz w:val="28"/>
          <w:szCs w:val="28"/>
          <w:lang w:val="uk-UA"/>
        </w:rPr>
        <w:t>до неї</w:t>
      </w:r>
      <w:r w:rsidRPr="009613BF">
        <w:rPr>
          <w:rFonts w:ascii="Times New Roman" w:hAnsi="Times New Roman" w:cs="Times New Roman"/>
          <w:sz w:val="28"/>
          <w:szCs w:val="28"/>
          <w:lang w:val="uk-UA"/>
        </w:rPr>
        <w:t>, форма яких затверджена Наказом МВС України від 07</w:t>
      </w:r>
      <w:r w:rsidR="00BC1989" w:rsidRPr="009613BF">
        <w:rPr>
          <w:rFonts w:ascii="Times New Roman" w:hAnsi="Times New Roman" w:cs="Times New Roman"/>
          <w:sz w:val="28"/>
          <w:szCs w:val="28"/>
          <w:lang w:val="uk-UA"/>
        </w:rPr>
        <w:t xml:space="preserve"> вересня</w:t>
      </w:r>
      <w:r w:rsidRPr="009613BF">
        <w:rPr>
          <w:rFonts w:ascii="Times New Roman" w:hAnsi="Times New Roman" w:cs="Times New Roman"/>
          <w:sz w:val="28"/>
          <w:szCs w:val="28"/>
          <w:lang w:val="uk-UA"/>
        </w:rPr>
        <w:t xml:space="preserve">2011 року № 649, </w:t>
      </w:r>
      <w:r w:rsidR="00BC1989" w:rsidRPr="009613BF">
        <w:rPr>
          <w:rFonts w:ascii="Times New Roman" w:hAnsi="Times New Roman" w:cs="Times New Roman"/>
          <w:sz w:val="28"/>
          <w:szCs w:val="28"/>
          <w:lang w:val="uk-UA"/>
        </w:rPr>
        <w:t xml:space="preserve">та </w:t>
      </w:r>
      <w:r w:rsidRPr="009613BF">
        <w:rPr>
          <w:rFonts w:ascii="Times New Roman" w:hAnsi="Times New Roman" w:cs="Times New Roman"/>
          <w:sz w:val="28"/>
          <w:szCs w:val="28"/>
          <w:lang w:val="uk-UA"/>
        </w:rPr>
        <w:t xml:space="preserve">складається з 8  </w:t>
      </w:r>
      <w:r w:rsidR="00BC1989" w:rsidRPr="009613BF">
        <w:rPr>
          <w:rFonts w:ascii="Times New Roman" w:hAnsi="Times New Roman" w:cs="Times New Roman"/>
          <w:sz w:val="28"/>
          <w:szCs w:val="28"/>
          <w:lang w:val="uk-UA"/>
        </w:rPr>
        <w:t xml:space="preserve">сторінок формату А4, та </w:t>
      </w:r>
      <w:r w:rsidRPr="009613BF">
        <w:rPr>
          <w:rFonts w:ascii="Times New Roman" w:hAnsi="Times New Roman" w:cs="Times New Roman"/>
          <w:sz w:val="28"/>
          <w:szCs w:val="28"/>
          <w:lang w:val="uk-UA"/>
        </w:rPr>
        <w:t xml:space="preserve">має бути заповнена українською мовою. Без повноцінного володіння українською мовою </w:t>
      </w:r>
      <w:r w:rsidR="00BC1989" w:rsidRPr="009613BF">
        <w:rPr>
          <w:rFonts w:ascii="Times New Roman" w:hAnsi="Times New Roman" w:cs="Times New Roman"/>
          <w:sz w:val="28"/>
          <w:szCs w:val="28"/>
          <w:lang w:val="uk-UA"/>
        </w:rPr>
        <w:t>(або оплати послуг кваліфікованого перекладача) та без кваліфікованої юридичної допомоги</w:t>
      </w:r>
      <w:r w:rsidRPr="009613BF">
        <w:rPr>
          <w:rFonts w:ascii="Times New Roman" w:hAnsi="Times New Roman" w:cs="Times New Roman"/>
          <w:sz w:val="28"/>
          <w:szCs w:val="28"/>
          <w:lang w:val="uk-UA"/>
        </w:rPr>
        <w:t>, самостійно ці заяви заповнити неможливо</w:t>
      </w:r>
      <w:r w:rsidR="00805CA3" w:rsidRPr="009613BF">
        <w:rPr>
          <w:rStyle w:val="a9"/>
          <w:rFonts w:ascii="Times New Roman" w:hAnsi="Times New Roman" w:cs="Times New Roman"/>
          <w:sz w:val="28"/>
          <w:szCs w:val="28"/>
          <w:lang w:val="uk-UA"/>
        </w:rPr>
        <w:footnoteReference w:id="10"/>
      </w:r>
      <w:r w:rsidRPr="009613BF">
        <w:rPr>
          <w:rFonts w:ascii="Times New Roman" w:hAnsi="Times New Roman" w:cs="Times New Roman"/>
          <w:sz w:val="28"/>
          <w:szCs w:val="28"/>
          <w:lang w:val="uk-UA"/>
        </w:rPr>
        <w:t>.</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Доступ до процедури</w:t>
      </w:r>
      <w:r w:rsidR="00BC1989" w:rsidRPr="009613BF">
        <w:rPr>
          <w:rFonts w:ascii="Times New Roman" w:hAnsi="Times New Roman" w:cs="Times New Roman"/>
          <w:sz w:val="28"/>
          <w:szCs w:val="28"/>
          <w:lang w:val="uk-UA"/>
        </w:rPr>
        <w:t xml:space="preserve"> міжнародного захисту</w:t>
      </w:r>
      <w:r w:rsidRPr="009613BF">
        <w:rPr>
          <w:rFonts w:ascii="Times New Roman" w:hAnsi="Times New Roman" w:cs="Times New Roman"/>
          <w:sz w:val="28"/>
          <w:szCs w:val="28"/>
          <w:lang w:val="uk-UA"/>
        </w:rPr>
        <w:t xml:space="preserve"> обмежується прийомними днями (два-три рази на тиждень) </w:t>
      </w:r>
      <w:r w:rsidR="00BC1989" w:rsidRPr="009613BF">
        <w:rPr>
          <w:rFonts w:ascii="Times New Roman" w:hAnsi="Times New Roman" w:cs="Times New Roman"/>
          <w:sz w:val="28"/>
          <w:szCs w:val="28"/>
          <w:lang w:val="uk-UA"/>
        </w:rPr>
        <w:t>управлінь</w:t>
      </w:r>
      <w:r w:rsidRPr="009613BF">
        <w:rPr>
          <w:rFonts w:ascii="Times New Roman" w:hAnsi="Times New Roman" w:cs="Times New Roman"/>
          <w:sz w:val="28"/>
          <w:szCs w:val="28"/>
          <w:lang w:val="uk-UA"/>
        </w:rPr>
        <w:t xml:space="preserve"> у справах шукачів притулку територіальних підрозділів ДМС України.</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Поширеною є</w:t>
      </w:r>
      <w:r w:rsidR="008B36D9" w:rsidRPr="009613BF">
        <w:rPr>
          <w:rFonts w:ascii="Times New Roman" w:hAnsi="Times New Roman" w:cs="Times New Roman"/>
          <w:sz w:val="28"/>
          <w:szCs w:val="28"/>
          <w:lang w:val="uk-UA"/>
        </w:rPr>
        <w:t>, наприклад,</w:t>
      </w:r>
      <w:r w:rsidRPr="009613BF">
        <w:rPr>
          <w:rFonts w:ascii="Times New Roman" w:hAnsi="Times New Roman" w:cs="Times New Roman"/>
          <w:sz w:val="28"/>
          <w:szCs w:val="28"/>
          <w:lang w:val="uk-UA"/>
        </w:rPr>
        <w:t xml:space="preserve"> практика відмови</w:t>
      </w:r>
      <w:r w:rsidR="008B36D9" w:rsidRPr="009613BF">
        <w:rPr>
          <w:rFonts w:ascii="Times New Roman" w:hAnsi="Times New Roman" w:cs="Times New Roman"/>
          <w:sz w:val="28"/>
          <w:szCs w:val="28"/>
          <w:lang w:val="uk-UA"/>
        </w:rPr>
        <w:t xml:space="preserve"> працівниками ГУ ДМС України в місті Києві</w:t>
      </w:r>
      <w:r w:rsidRPr="009613BF">
        <w:rPr>
          <w:rFonts w:ascii="Times New Roman" w:hAnsi="Times New Roman" w:cs="Times New Roman"/>
          <w:sz w:val="28"/>
          <w:szCs w:val="28"/>
          <w:lang w:val="uk-UA"/>
        </w:rPr>
        <w:t xml:space="preserve"> у прийнятті заяви з підстав, не передбачених законом</w:t>
      </w:r>
      <w:r w:rsidR="00BC1989" w:rsidRPr="009613BF">
        <w:rPr>
          <w:rStyle w:val="a9"/>
          <w:rFonts w:ascii="Times New Roman" w:hAnsi="Times New Roman" w:cs="Times New Roman"/>
          <w:sz w:val="28"/>
          <w:szCs w:val="28"/>
          <w:lang w:val="uk-UA"/>
        </w:rPr>
        <w:footnoteReference w:id="11"/>
      </w:r>
      <w:r w:rsidRPr="009613BF">
        <w:rPr>
          <w:rFonts w:ascii="Times New Roman" w:hAnsi="Times New Roman" w:cs="Times New Roman"/>
          <w:sz w:val="28"/>
          <w:szCs w:val="28"/>
          <w:lang w:val="uk-UA"/>
        </w:rPr>
        <w:t>: наприклад</w:t>
      </w:r>
      <w:r w:rsidR="00BC1989" w:rsidRPr="009613BF">
        <w:rPr>
          <w:rFonts w:ascii="Times New Roman" w:hAnsi="Times New Roman" w:cs="Times New Roman"/>
          <w:sz w:val="28"/>
          <w:szCs w:val="28"/>
          <w:lang w:val="uk-UA"/>
        </w:rPr>
        <w:t>,</w:t>
      </w:r>
      <w:r w:rsidRPr="009613BF">
        <w:rPr>
          <w:rFonts w:ascii="Times New Roman" w:hAnsi="Times New Roman" w:cs="Times New Roman"/>
          <w:sz w:val="28"/>
          <w:szCs w:val="28"/>
          <w:lang w:val="uk-UA"/>
        </w:rPr>
        <w:t xml:space="preserve"> через орфографічні помилки в заяві-анкеті, або через неповне зазначення </w:t>
      </w:r>
      <w:r w:rsidRPr="009613BF">
        <w:rPr>
          <w:rFonts w:ascii="Times New Roman" w:hAnsi="Times New Roman" w:cs="Times New Roman"/>
          <w:sz w:val="28"/>
          <w:szCs w:val="28"/>
          <w:lang w:val="uk-UA"/>
        </w:rPr>
        <w:lastRenderedPageBreak/>
        <w:t>інформації про втрату ідентифікаційних документів, або через відсутність офіційних переводів документів, чи навіть через те, що шукач притулку з’явився без особистого перекладача (хоча їх має надавати держава)</w:t>
      </w:r>
      <w:r w:rsidR="00F31D18" w:rsidRPr="009613BF">
        <w:rPr>
          <w:rStyle w:val="a9"/>
          <w:rFonts w:ascii="Times New Roman" w:hAnsi="Times New Roman" w:cs="Times New Roman"/>
          <w:sz w:val="28"/>
          <w:szCs w:val="28"/>
          <w:lang w:val="uk-UA"/>
        </w:rPr>
        <w:footnoteReference w:id="12"/>
      </w:r>
      <w:r w:rsidRPr="009613BF">
        <w:rPr>
          <w:rFonts w:ascii="Times New Roman" w:hAnsi="Times New Roman" w:cs="Times New Roman"/>
          <w:sz w:val="28"/>
          <w:szCs w:val="28"/>
          <w:lang w:val="uk-UA"/>
        </w:rPr>
        <w:t>. При цьому, в таких випадках</w:t>
      </w:r>
      <w:r w:rsidR="00BC1989" w:rsidRPr="009613BF">
        <w:rPr>
          <w:rFonts w:ascii="Times New Roman" w:hAnsi="Times New Roman" w:cs="Times New Roman"/>
          <w:sz w:val="28"/>
          <w:szCs w:val="28"/>
          <w:lang w:val="uk-UA"/>
        </w:rPr>
        <w:t>, вс</w:t>
      </w:r>
      <w:r w:rsidR="00F31D18" w:rsidRPr="009613BF">
        <w:rPr>
          <w:rFonts w:ascii="Times New Roman" w:hAnsi="Times New Roman" w:cs="Times New Roman"/>
          <w:sz w:val="28"/>
          <w:szCs w:val="28"/>
          <w:lang w:val="uk-UA"/>
        </w:rPr>
        <w:t>у</w:t>
      </w:r>
      <w:r w:rsidR="00BC1989" w:rsidRPr="009613BF">
        <w:rPr>
          <w:rFonts w:ascii="Times New Roman" w:hAnsi="Times New Roman" w:cs="Times New Roman"/>
          <w:sz w:val="28"/>
          <w:szCs w:val="28"/>
          <w:lang w:val="uk-UA"/>
        </w:rPr>
        <w:t>переч вимогам закону</w:t>
      </w:r>
      <w:r w:rsidRPr="009613BF">
        <w:rPr>
          <w:rFonts w:ascii="Times New Roman" w:hAnsi="Times New Roman" w:cs="Times New Roman"/>
          <w:sz w:val="28"/>
          <w:szCs w:val="28"/>
          <w:lang w:val="uk-UA"/>
        </w:rPr>
        <w:t xml:space="preserve"> не видається письмов</w:t>
      </w:r>
      <w:r w:rsidR="00BC1989" w:rsidRPr="009613BF">
        <w:rPr>
          <w:rFonts w:ascii="Times New Roman" w:hAnsi="Times New Roman" w:cs="Times New Roman"/>
          <w:sz w:val="28"/>
          <w:szCs w:val="28"/>
          <w:lang w:val="uk-UA"/>
        </w:rPr>
        <w:t>е повідомлення про</w:t>
      </w:r>
      <w:r w:rsidRPr="009613BF">
        <w:rPr>
          <w:rFonts w:ascii="Times New Roman" w:hAnsi="Times New Roman" w:cs="Times New Roman"/>
          <w:sz w:val="28"/>
          <w:szCs w:val="28"/>
          <w:lang w:val="uk-UA"/>
        </w:rPr>
        <w:t xml:space="preserve"> відмов</w:t>
      </w:r>
      <w:r w:rsidR="00BC1989" w:rsidRPr="009613BF">
        <w:rPr>
          <w:rFonts w:ascii="Times New Roman" w:hAnsi="Times New Roman" w:cs="Times New Roman"/>
          <w:sz w:val="28"/>
          <w:szCs w:val="28"/>
          <w:lang w:val="uk-UA"/>
        </w:rPr>
        <w:t>у</w:t>
      </w:r>
      <w:r w:rsidRPr="009613BF">
        <w:rPr>
          <w:rFonts w:ascii="Times New Roman" w:hAnsi="Times New Roman" w:cs="Times New Roman"/>
          <w:sz w:val="28"/>
          <w:szCs w:val="28"/>
          <w:lang w:val="uk-UA"/>
        </w:rPr>
        <w:t xml:space="preserve"> в прийнятті заяви, а людина фактично залишається, як без доступу до процедури </w:t>
      </w:r>
      <w:r w:rsidR="00BC1989" w:rsidRPr="009613BF">
        <w:rPr>
          <w:rFonts w:ascii="Times New Roman" w:hAnsi="Times New Roman" w:cs="Times New Roman"/>
          <w:sz w:val="28"/>
          <w:szCs w:val="28"/>
          <w:lang w:val="uk-UA"/>
        </w:rPr>
        <w:t>міжнародного захисту</w:t>
      </w:r>
      <w:r w:rsidRPr="009613BF">
        <w:rPr>
          <w:rFonts w:ascii="Times New Roman" w:hAnsi="Times New Roman" w:cs="Times New Roman"/>
          <w:sz w:val="28"/>
          <w:szCs w:val="28"/>
          <w:lang w:val="uk-UA"/>
        </w:rPr>
        <w:t>, так і без можливостей оскарження незаконних дій або бездіяльності службовців ДМС до суду.</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Також </w:t>
      </w:r>
      <w:r w:rsidR="00BC1989" w:rsidRPr="009613BF">
        <w:rPr>
          <w:rFonts w:ascii="Times New Roman" w:hAnsi="Times New Roman" w:cs="Times New Roman"/>
          <w:sz w:val="28"/>
          <w:szCs w:val="28"/>
          <w:lang w:val="uk-UA"/>
        </w:rPr>
        <w:t>вищезазначений н</w:t>
      </w:r>
      <w:r w:rsidRPr="009613BF">
        <w:rPr>
          <w:rFonts w:ascii="Times New Roman" w:hAnsi="Times New Roman" w:cs="Times New Roman"/>
          <w:sz w:val="28"/>
          <w:szCs w:val="28"/>
          <w:lang w:val="uk-UA"/>
        </w:rPr>
        <w:t xml:space="preserve">аказ МВС не передбачає можливості звернення за притулком особи, </w:t>
      </w:r>
      <w:r w:rsidR="00BC1989" w:rsidRPr="009613BF">
        <w:rPr>
          <w:rFonts w:ascii="Times New Roman" w:hAnsi="Times New Roman" w:cs="Times New Roman"/>
          <w:sz w:val="28"/>
          <w:szCs w:val="28"/>
          <w:lang w:val="uk-UA"/>
        </w:rPr>
        <w:t>яка утримуються під вартою у зв'язку із тимчасовим або екстра</w:t>
      </w:r>
      <w:r w:rsidR="00F31D18" w:rsidRPr="009613BF">
        <w:rPr>
          <w:rFonts w:ascii="Times New Roman" w:hAnsi="Times New Roman" w:cs="Times New Roman"/>
          <w:sz w:val="28"/>
          <w:szCs w:val="28"/>
          <w:lang w:val="uk-UA"/>
        </w:rPr>
        <w:t>д</w:t>
      </w:r>
      <w:r w:rsidR="00BC1989" w:rsidRPr="009613BF">
        <w:rPr>
          <w:rFonts w:ascii="Times New Roman" w:hAnsi="Times New Roman" w:cs="Times New Roman"/>
          <w:sz w:val="28"/>
          <w:szCs w:val="28"/>
          <w:lang w:val="uk-UA"/>
        </w:rPr>
        <w:t>иційним арештом</w:t>
      </w:r>
      <w:r w:rsidRPr="009613BF">
        <w:rPr>
          <w:rFonts w:ascii="Times New Roman" w:hAnsi="Times New Roman" w:cs="Times New Roman"/>
          <w:sz w:val="28"/>
          <w:szCs w:val="28"/>
          <w:lang w:val="uk-UA"/>
        </w:rPr>
        <w:t xml:space="preserve">, через адвоката або через представника за довіреністю. Працівники ДМС мають лише обмежені можливості доступу (з дозволу </w:t>
      </w:r>
      <w:r w:rsidR="00BC1989" w:rsidRPr="009613BF">
        <w:rPr>
          <w:rFonts w:ascii="Times New Roman" w:hAnsi="Times New Roman" w:cs="Times New Roman"/>
          <w:sz w:val="28"/>
          <w:szCs w:val="28"/>
          <w:lang w:val="uk-UA"/>
        </w:rPr>
        <w:t>Генеральної прокуратури України</w:t>
      </w:r>
      <w:r w:rsidRPr="009613BF">
        <w:rPr>
          <w:rFonts w:ascii="Times New Roman" w:hAnsi="Times New Roman" w:cs="Times New Roman"/>
          <w:sz w:val="28"/>
          <w:szCs w:val="28"/>
          <w:lang w:val="uk-UA"/>
        </w:rPr>
        <w:t xml:space="preserve">) до такого </w:t>
      </w:r>
      <w:r w:rsidR="00BC1989" w:rsidRPr="009613BF">
        <w:rPr>
          <w:rFonts w:ascii="Times New Roman" w:hAnsi="Times New Roman" w:cs="Times New Roman"/>
          <w:sz w:val="28"/>
          <w:szCs w:val="28"/>
          <w:lang w:val="uk-UA"/>
        </w:rPr>
        <w:t>ув'язненого</w:t>
      </w:r>
      <w:r w:rsidRPr="009613BF">
        <w:rPr>
          <w:rFonts w:ascii="Times New Roman" w:hAnsi="Times New Roman" w:cs="Times New Roman"/>
          <w:sz w:val="28"/>
          <w:szCs w:val="28"/>
          <w:lang w:val="uk-UA"/>
        </w:rPr>
        <w:t>. Єдина можливість звернення таких шукачів притулку до ДМС – це под</w:t>
      </w:r>
      <w:r w:rsidR="00BC1989" w:rsidRPr="009613BF">
        <w:rPr>
          <w:rFonts w:ascii="Times New Roman" w:hAnsi="Times New Roman" w:cs="Times New Roman"/>
          <w:sz w:val="28"/>
          <w:szCs w:val="28"/>
          <w:lang w:val="uk-UA"/>
        </w:rPr>
        <w:t>ача заяви через адміністрацію слідчого ізолятору (СІ) чи ізолятору тимчасового тримання (</w:t>
      </w:r>
      <w:r w:rsidRPr="009613BF">
        <w:rPr>
          <w:rFonts w:ascii="Times New Roman" w:hAnsi="Times New Roman" w:cs="Times New Roman"/>
          <w:sz w:val="28"/>
          <w:szCs w:val="28"/>
          <w:lang w:val="uk-UA"/>
        </w:rPr>
        <w:t>ІТТ</w:t>
      </w:r>
      <w:r w:rsidR="00BC1989" w:rsidRPr="009613BF">
        <w:rPr>
          <w:rFonts w:ascii="Times New Roman" w:hAnsi="Times New Roman" w:cs="Times New Roman"/>
          <w:sz w:val="28"/>
          <w:szCs w:val="28"/>
          <w:lang w:val="uk-UA"/>
        </w:rPr>
        <w:t>)</w:t>
      </w:r>
      <w:r w:rsidRPr="009613BF">
        <w:rPr>
          <w:rFonts w:ascii="Times New Roman" w:hAnsi="Times New Roman" w:cs="Times New Roman"/>
          <w:sz w:val="28"/>
          <w:szCs w:val="28"/>
          <w:lang w:val="uk-UA"/>
        </w:rPr>
        <w:t xml:space="preserve">. У 2016 році відомі випадки відмови у доступі до процедури міжнародного </w:t>
      </w:r>
      <w:r w:rsidR="00BC1989" w:rsidRPr="009613BF">
        <w:rPr>
          <w:rFonts w:ascii="Times New Roman" w:hAnsi="Times New Roman" w:cs="Times New Roman"/>
          <w:sz w:val="28"/>
          <w:szCs w:val="28"/>
          <w:lang w:val="uk-UA"/>
        </w:rPr>
        <w:t>захисту</w:t>
      </w:r>
      <w:r w:rsidRPr="009613BF">
        <w:rPr>
          <w:rFonts w:ascii="Times New Roman" w:hAnsi="Times New Roman" w:cs="Times New Roman"/>
          <w:sz w:val="28"/>
          <w:szCs w:val="28"/>
          <w:lang w:val="uk-UA"/>
        </w:rPr>
        <w:t xml:space="preserve">, у зв’язку з відсутністю (або відмовою в наданні) в місцях тримання під вартою бланків заяв про визнання біженцем або затримкою у пересиланні цих заяв до підрозділів ДМС. У випадку подачі заяви через адвоката – територіальні органи ДМС відмовляли у прийнятті заяви, оскільки </w:t>
      </w:r>
      <w:r w:rsidR="00BC1989" w:rsidRPr="009613BF">
        <w:rPr>
          <w:rFonts w:ascii="Times New Roman" w:hAnsi="Times New Roman" w:cs="Times New Roman"/>
          <w:sz w:val="28"/>
          <w:szCs w:val="28"/>
          <w:lang w:val="uk-UA"/>
        </w:rPr>
        <w:t>подача заяви через представника</w:t>
      </w:r>
      <w:r w:rsidRPr="009613BF">
        <w:rPr>
          <w:rFonts w:ascii="Times New Roman" w:hAnsi="Times New Roman" w:cs="Times New Roman"/>
          <w:sz w:val="28"/>
          <w:szCs w:val="28"/>
          <w:lang w:val="uk-UA"/>
        </w:rPr>
        <w:t xml:space="preserve"> прямо не передбачен</w:t>
      </w:r>
      <w:r w:rsidR="00BC1989" w:rsidRPr="009613BF">
        <w:rPr>
          <w:rFonts w:ascii="Times New Roman" w:hAnsi="Times New Roman" w:cs="Times New Roman"/>
          <w:sz w:val="28"/>
          <w:szCs w:val="28"/>
          <w:lang w:val="uk-UA"/>
        </w:rPr>
        <w:t>а</w:t>
      </w:r>
      <w:r w:rsidRPr="009613BF">
        <w:rPr>
          <w:rFonts w:ascii="Times New Roman" w:hAnsi="Times New Roman" w:cs="Times New Roman"/>
          <w:sz w:val="28"/>
          <w:szCs w:val="28"/>
          <w:lang w:val="uk-UA"/>
        </w:rPr>
        <w:t xml:space="preserve"> законодавством. У цей час Генеральна прокуратура</w:t>
      </w:r>
      <w:r w:rsidR="00BC1989" w:rsidRPr="009613BF">
        <w:rPr>
          <w:rFonts w:ascii="Times New Roman" w:hAnsi="Times New Roman" w:cs="Times New Roman"/>
          <w:sz w:val="28"/>
          <w:szCs w:val="28"/>
          <w:lang w:val="uk-UA"/>
        </w:rPr>
        <w:t xml:space="preserve"> України,</w:t>
      </w:r>
      <w:r w:rsidRPr="009613BF">
        <w:rPr>
          <w:rFonts w:ascii="Times New Roman" w:hAnsi="Times New Roman" w:cs="Times New Roman"/>
          <w:sz w:val="28"/>
          <w:szCs w:val="28"/>
          <w:lang w:val="uk-UA"/>
        </w:rPr>
        <w:t xml:space="preserve"> </w:t>
      </w:r>
      <w:r w:rsidR="00BC1989" w:rsidRPr="009613BF">
        <w:rPr>
          <w:rFonts w:ascii="Times New Roman" w:hAnsi="Times New Roman" w:cs="Times New Roman"/>
          <w:sz w:val="28"/>
          <w:szCs w:val="28"/>
          <w:lang w:val="uk-UA"/>
        </w:rPr>
        <w:t>як правило,</w:t>
      </w:r>
      <w:r w:rsidRPr="009613BF">
        <w:rPr>
          <w:rFonts w:ascii="Times New Roman" w:hAnsi="Times New Roman" w:cs="Times New Roman"/>
          <w:sz w:val="28"/>
          <w:szCs w:val="28"/>
          <w:lang w:val="uk-UA"/>
        </w:rPr>
        <w:t xml:space="preserve"> </w:t>
      </w:r>
      <w:r w:rsidR="00BC1989" w:rsidRPr="009613BF">
        <w:rPr>
          <w:rFonts w:ascii="Times New Roman" w:hAnsi="Times New Roman" w:cs="Times New Roman"/>
          <w:sz w:val="28"/>
          <w:szCs w:val="28"/>
          <w:lang w:val="uk-UA"/>
        </w:rPr>
        <w:t xml:space="preserve">проводить </w:t>
      </w:r>
      <w:r w:rsidRPr="009613BF">
        <w:rPr>
          <w:rFonts w:ascii="Times New Roman" w:hAnsi="Times New Roman" w:cs="Times New Roman"/>
          <w:sz w:val="28"/>
          <w:szCs w:val="28"/>
          <w:lang w:val="uk-UA"/>
        </w:rPr>
        <w:t xml:space="preserve">екстрадиційну перевірку і отримує письмову відповідь з ДМС, що цей затриманий/арештований не звертався належним чином за притулком і прокуратура приймає рішення про </w:t>
      </w:r>
      <w:r w:rsidR="00BC1989" w:rsidRPr="009613BF">
        <w:rPr>
          <w:rFonts w:ascii="Times New Roman" w:hAnsi="Times New Roman" w:cs="Times New Roman"/>
          <w:sz w:val="28"/>
          <w:szCs w:val="28"/>
          <w:lang w:val="uk-UA"/>
        </w:rPr>
        <w:t xml:space="preserve">його </w:t>
      </w:r>
      <w:r w:rsidRPr="009613BF">
        <w:rPr>
          <w:rFonts w:ascii="Times New Roman" w:hAnsi="Times New Roman" w:cs="Times New Roman"/>
          <w:sz w:val="28"/>
          <w:szCs w:val="28"/>
          <w:lang w:val="uk-UA"/>
        </w:rPr>
        <w:t>екстрадицію. При оскарженні рішення прокуратури суди також ігнорують обставини відмови у доступі до процедури міжнародного захисту.</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С</w:t>
      </w:r>
      <w:r w:rsidR="00BC1989" w:rsidRPr="009613BF">
        <w:rPr>
          <w:rFonts w:ascii="Times New Roman" w:hAnsi="Times New Roman" w:cs="Times New Roman"/>
          <w:sz w:val="28"/>
          <w:szCs w:val="28"/>
          <w:lang w:val="uk-UA"/>
        </w:rPr>
        <w:t>т</w:t>
      </w:r>
      <w:r w:rsidRPr="009613BF">
        <w:rPr>
          <w:rFonts w:ascii="Times New Roman" w:hAnsi="Times New Roman" w:cs="Times New Roman"/>
          <w:sz w:val="28"/>
          <w:szCs w:val="28"/>
          <w:lang w:val="uk-UA"/>
        </w:rPr>
        <w:t>рок звернення з заявою про визнання біженцем залишається вкрай коротким – 5 робочих днів</w:t>
      </w:r>
      <w:r w:rsidR="00BC1989" w:rsidRPr="009613BF">
        <w:rPr>
          <w:rStyle w:val="a9"/>
          <w:rFonts w:ascii="Times New Roman" w:hAnsi="Times New Roman" w:cs="Times New Roman"/>
          <w:sz w:val="28"/>
          <w:szCs w:val="28"/>
          <w:lang w:val="uk-UA"/>
        </w:rPr>
        <w:footnoteReference w:id="13"/>
      </w:r>
      <w:r w:rsidR="00BC1989" w:rsidRPr="009613BF">
        <w:rPr>
          <w:rFonts w:ascii="Times New Roman" w:hAnsi="Times New Roman" w:cs="Times New Roman"/>
          <w:sz w:val="28"/>
          <w:szCs w:val="28"/>
          <w:lang w:val="uk-UA"/>
        </w:rPr>
        <w:t xml:space="preserve">. </w:t>
      </w:r>
      <w:r w:rsidRPr="009613BF">
        <w:rPr>
          <w:rFonts w:ascii="Times New Roman" w:hAnsi="Times New Roman" w:cs="Times New Roman"/>
          <w:sz w:val="28"/>
          <w:szCs w:val="28"/>
          <w:lang w:val="uk-UA"/>
        </w:rPr>
        <w:t xml:space="preserve">І хоча формально порушення цього строку в Україні не призводить до відмови у прийнятті заяви, </w:t>
      </w:r>
      <w:proofErr w:type="spellStart"/>
      <w:r w:rsidRPr="009613BF">
        <w:rPr>
          <w:rFonts w:ascii="Times New Roman" w:hAnsi="Times New Roman" w:cs="Times New Roman"/>
          <w:sz w:val="28"/>
          <w:szCs w:val="28"/>
          <w:lang w:val="uk-UA"/>
        </w:rPr>
        <w:t>de</w:t>
      </w:r>
      <w:proofErr w:type="spellEnd"/>
      <w:r w:rsidRPr="009613BF">
        <w:rPr>
          <w:rFonts w:ascii="Times New Roman" w:hAnsi="Times New Roman" w:cs="Times New Roman"/>
          <w:sz w:val="28"/>
          <w:szCs w:val="28"/>
          <w:lang w:val="uk-UA"/>
        </w:rPr>
        <w:t xml:space="preserve"> </w:t>
      </w:r>
      <w:proofErr w:type="spellStart"/>
      <w:r w:rsidRPr="009613BF">
        <w:rPr>
          <w:rFonts w:ascii="Times New Roman" w:hAnsi="Times New Roman" w:cs="Times New Roman"/>
          <w:sz w:val="28"/>
          <w:szCs w:val="28"/>
          <w:lang w:val="uk-UA"/>
        </w:rPr>
        <w:t>facto</w:t>
      </w:r>
      <w:proofErr w:type="spellEnd"/>
      <w:r w:rsidRPr="009613BF">
        <w:rPr>
          <w:rFonts w:ascii="Times New Roman" w:hAnsi="Times New Roman" w:cs="Times New Roman"/>
          <w:sz w:val="28"/>
          <w:szCs w:val="28"/>
          <w:lang w:val="uk-UA"/>
        </w:rPr>
        <w:t xml:space="preserve"> ДМС ґрунтує свої рішення про відмову у визнанні біженцем </w:t>
      </w:r>
      <w:r w:rsidR="00BE61C5" w:rsidRPr="009613BF">
        <w:rPr>
          <w:rFonts w:ascii="Times New Roman" w:hAnsi="Times New Roman" w:cs="Times New Roman"/>
          <w:sz w:val="28"/>
          <w:szCs w:val="28"/>
          <w:lang w:val="uk-UA"/>
        </w:rPr>
        <w:t>бо особою, яка потребує додаткового захисту</w:t>
      </w:r>
      <w:r w:rsidR="00805CA3" w:rsidRPr="009613BF">
        <w:rPr>
          <w:rFonts w:ascii="Times New Roman" w:hAnsi="Times New Roman" w:cs="Times New Roman"/>
          <w:sz w:val="28"/>
          <w:szCs w:val="28"/>
          <w:lang w:val="uk-UA"/>
        </w:rPr>
        <w:t xml:space="preserve">, </w:t>
      </w:r>
      <w:r w:rsidRPr="009613BF">
        <w:rPr>
          <w:rFonts w:ascii="Times New Roman" w:hAnsi="Times New Roman" w:cs="Times New Roman"/>
          <w:sz w:val="28"/>
          <w:szCs w:val="28"/>
          <w:lang w:val="uk-UA"/>
        </w:rPr>
        <w:t>саме на порушенні цього строку.</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Самі рішення про відмову у прийнятті заяви, в оформленні документів чи у визнанні біженцем, шукачу притулку не видаються, а вручаються лише повідомлення про прийняте рішення без наведення мотивів рішення та без перекладу повідомлення на мову, якою володіє заявник.</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Оскарження відмови в прийнятті заяви, в оформленні документів чи у визнанні біженцем, хоча і мають за законодавством ефект призупинення набрання сили оскаржуваними рішеннями, проте також мають короткий строк для подачі </w:t>
      </w:r>
      <w:r w:rsidRPr="009613BF">
        <w:rPr>
          <w:rFonts w:ascii="Times New Roman" w:hAnsi="Times New Roman" w:cs="Times New Roman"/>
          <w:sz w:val="28"/>
          <w:szCs w:val="28"/>
          <w:lang w:val="uk-UA"/>
        </w:rPr>
        <w:lastRenderedPageBreak/>
        <w:t>скарги/позову – 5 робочих днів. Скарги та позови часто відхиляються тільки через порушення цього строку без будь-якої гнучкості у йо</w:t>
      </w:r>
      <w:r w:rsidR="00BE61C5" w:rsidRPr="009613BF">
        <w:rPr>
          <w:rFonts w:ascii="Times New Roman" w:hAnsi="Times New Roman" w:cs="Times New Roman"/>
          <w:sz w:val="28"/>
          <w:szCs w:val="28"/>
          <w:lang w:val="uk-UA"/>
        </w:rPr>
        <w:t>г</w:t>
      </w:r>
      <w:r w:rsidRPr="009613BF">
        <w:rPr>
          <w:rFonts w:ascii="Times New Roman" w:hAnsi="Times New Roman" w:cs="Times New Roman"/>
          <w:sz w:val="28"/>
          <w:szCs w:val="28"/>
          <w:lang w:val="uk-UA"/>
        </w:rPr>
        <w:t xml:space="preserve">о застосуванні та без прийняття до уваги особливої ситуації </w:t>
      </w:r>
      <w:r w:rsidR="00BE61C5" w:rsidRPr="009613BF">
        <w:rPr>
          <w:rFonts w:ascii="Times New Roman" w:hAnsi="Times New Roman" w:cs="Times New Roman"/>
          <w:sz w:val="28"/>
          <w:szCs w:val="28"/>
          <w:lang w:val="uk-UA"/>
        </w:rPr>
        <w:t>та</w:t>
      </w:r>
      <w:r w:rsidRPr="009613BF">
        <w:rPr>
          <w:rFonts w:ascii="Times New Roman" w:hAnsi="Times New Roman" w:cs="Times New Roman"/>
          <w:sz w:val="28"/>
          <w:szCs w:val="28"/>
          <w:lang w:val="uk-UA"/>
        </w:rPr>
        <w:t xml:space="preserve"> вразливості шукачів притулку. Звернення та позови шукачів притулку не приймаються іншою мовою, ніж українською, а ДМС </w:t>
      </w:r>
      <w:r w:rsidR="00BE61C5" w:rsidRPr="009613BF">
        <w:rPr>
          <w:rFonts w:ascii="Times New Roman" w:hAnsi="Times New Roman" w:cs="Times New Roman"/>
          <w:sz w:val="28"/>
          <w:szCs w:val="28"/>
          <w:lang w:val="uk-UA"/>
        </w:rPr>
        <w:t>та</w:t>
      </w:r>
      <w:r w:rsidRPr="009613BF">
        <w:rPr>
          <w:rFonts w:ascii="Times New Roman" w:hAnsi="Times New Roman" w:cs="Times New Roman"/>
          <w:sz w:val="28"/>
          <w:szCs w:val="28"/>
          <w:lang w:val="uk-UA"/>
        </w:rPr>
        <w:t xml:space="preserve"> суди не надають перекладачів. </w:t>
      </w:r>
    </w:p>
    <w:p w:rsidR="00672905" w:rsidRPr="009613BF" w:rsidRDefault="00672905" w:rsidP="004A2BEB">
      <w:pPr>
        <w:spacing w:after="0" w:line="240" w:lineRule="auto"/>
        <w:contextualSpacing/>
        <w:jc w:val="both"/>
        <w:rPr>
          <w:rFonts w:ascii="Times New Roman" w:hAnsi="Times New Roman" w:cs="Times New Roman"/>
          <w:sz w:val="28"/>
          <w:szCs w:val="28"/>
          <w:lang w:val="uk-UA"/>
        </w:rPr>
      </w:pPr>
    </w:p>
    <w:p w:rsidR="00606D08" w:rsidRPr="009613BF" w:rsidRDefault="00606D08" w:rsidP="00AB2526">
      <w:pPr>
        <w:spacing w:after="0" w:line="240" w:lineRule="auto"/>
        <w:contextualSpacing/>
        <w:jc w:val="both"/>
        <w:rPr>
          <w:rFonts w:ascii="Times New Roman" w:hAnsi="Times New Roman" w:cs="Times New Roman"/>
          <w:b/>
          <w:sz w:val="28"/>
          <w:szCs w:val="28"/>
          <w:lang w:val="uk-UA"/>
        </w:rPr>
      </w:pPr>
      <w:r w:rsidRPr="009613BF">
        <w:rPr>
          <w:rFonts w:ascii="Times New Roman" w:hAnsi="Times New Roman" w:cs="Times New Roman"/>
          <w:b/>
          <w:sz w:val="28"/>
          <w:szCs w:val="28"/>
          <w:lang w:val="uk-UA"/>
        </w:rPr>
        <w:t>Кількісні та якісні показники визнання біженцем та надання додаткового захисту.</w:t>
      </w:r>
    </w:p>
    <w:p w:rsidR="00BE61C5" w:rsidRPr="009613BF" w:rsidRDefault="00BE61C5" w:rsidP="00AB2526">
      <w:pPr>
        <w:spacing w:after="0" w:line="240" w:lineRule="auto"/>
        <w:contextualSpacing/>
        <w:jc w:val="both"/>
        <w:rPr>
          <w:rFonts w:ascii="Times New Roman" w:hAnsi="Times New Roman" w:cs="Times New Roman"/>
          <w:sz w:val="28"/>
          <w:szCs w:val="28"/>
          <w:lang w:val="uk-UA"/>
        </w:rPr>
      </w:pPr>
    </w:p>
    <w:p w:rsidR="000602F3" w:rsidRPr="009613BF" w:rsidRDefault="00606D08" w:rsidP="003F0AB0">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В Україні </w:t>
      </w:r>
      <w:r w:rsidR="00BE61C5" w:rsidRPr="009613BF">
        <w:rPr>
          <w:rFonts w:ascii="Times New Roman" w:hAnsi="Times New Roman" w:cs="Times New Roman"/>
          <w:sz w:val="28"/>
          <w:szCs w:val="28"/>
          <w:lang w:val="uk-UA"/>
        </w:rPr>
        <w:t xml:space="preserve">за </w:t>
      </w:r>
      <w:r w:rsidR="00672905" w:rsidRPr="009613BF">
        <w:rPr>
          <w:rFonts w:ascii="Times New Roman" w:hAnsi="Times New Roman" w:cs="Times New Roman"/>
          <w:sz w:val="28"/>
          <w:szCs w:val="28"/>
          <w:lang w:val="uk-UA"/>
        </w:rPr>
        <w:t xml:space="preserve">останні </w:t>
      </w:r>
      <w:r w:rsidR="003F0AB0" w:rsidRPr="009613BF">
        <w:rPr>
          <w:rFonts w:ascii="Times New Roman" w:hAnsi="Times New Roman" w:cs="Times New Roman"/>
          <w:sz w:val="28"/>
          <w:szCs w:val="28"/>
          <w:lang w:val="uk-UA"/>
        </w:rPr>
        <w:t xml:space="preserve">два </w:t>
      </w:r>
      <w:r w:rsidR="00672905" w:rsidRPr="009613BF">
        <w:rPr>
          <w:rFonts w:ascii="Times New Roman" w:hAnsi="Times New Roman" w:cs="Times New Roman"/>
          <w:sz w:val="28"/>
          <w:szCs w:val="28"/>
          <w:lang w:val="uk-UA"/>
        </w:rPr>
        <w:t>роки</w:t>
      </w:r>
      <w:r w:rsidRPr="009613BF">
        <w:rPr>
          <w:rFonts w:ascii="Times New Roman" w:hAnsi="Times New Roman" w:cs="Times New Roman"/>
          <w:sz w:val="28"/>
          <w:szCs w:val="28"/>
          <w:lang w:val="uk-UA"/>
        </w:rPr>
        <w:t xml:space="preserve"> </w:t>
      </w:r>
      <w:r w:rsidR="00672905" w:rsidRPr="009613BF">
        <w:rPr>
          <w:rFonts w:ascii="Times New Roman" w:hAnsi="Times New Roman" w:cs="Times New Roman"/>
          <w:sz w:val="28"/>
          <w:szCs w:val="28"/>
          <w:lang w:val="uk-UA"/>
        </w:rPr>
        <w:t xml:space="preserve">кількість шукачів притулку </w:t>
      </w:r>
      <w:r w:rsidRPr="009613BF">
        <w:rPr>
          <w:rFonts w:ascii="Times New Roman" w:hAnsi="Times New Roman" w:cs="Times New Roman"/>
          <w:sz w:val="28"/>
          <w:szCs w:val="28"/>
          <w:lang w:val="uk-UA"/>
        </w:rPr>
        <w:t xml:space="preserve">склалася тенденція </w:t>
      </w:r>
      <w:r w:rsidR="003F0AB0" w:rsidRPr="009613BF">
        <w:rPr>
          <w:rFonts w:ascii="Times New Roman" w:hAnsi="Times New Roman" w:cs="Times New Roman"/>
          <w:sz w:val="28"/>
          <w:szCs w:val="28"/>
          <w:lang w:val="uk-UA"/>
        </w:rPr>
        <w:t xml:space="preserve">відносно </w:t>
      </w:r>
      <w:r w:rsidRPr="009613BF">
        <w:rPr>
          <w:rFonts w:ascii="Times New Roman" w:hAnsi="Times New Roman" w:cs="Times New Roman"/>
          <w:sz w:val="28"/>
          <w:szCs w:val="28"/>
          <w:lang w:val="uk-UA"/>
        </w:rPr>
        <w:t>низького рівня визнання шукачів притулку біженцями</w:t>
      </w:r>
      <w:r w:rsidR="00BE61C5" w:rsidRPr="009613BF">
        <w:rPr>
          <w:rFonts w:ascii="Times New Roman" w:hAnsi="Times New Roman" w:cs="Times New Roman"/>
          <w:sz w:val="28"/>
          <w:szCs w:val="28"/>
          <w:lang w:val="uk-UA"/>
        </w:rPr>
        <w:t xml:space="preserve"> або особами, як</w:t>
      </w:r>
      <w:r w:rsidR="00AB2526" w:rsidRPr="009613BF">
        <w:rPr>
          <w:rFonts w:ascii="Times New Roman" w:hAnsi="Times New Roman" w:cs="Times New Roman"/>
          <w:sz w:val="28"/>
          <w:szCs w:val="28"/>
          <w:lang w:val="uk-UA"/>
        </w:rPr>
        <w:t>і</w:t>
      </w:r>
      <w:r w:rsidR="00BE61C5" w:rsidRPr="009613BF">
        <w:rPr>
          <w:rFonts w:ascii="Times New Roman" w:hAnsi="Times New Roman" w:cs="Times New Roman"/>
          <w:sz w:val="28"/>
          <w:szCs w:val="28"/>
          <w:lang w:val="uk-UA"/>
        </w:rPr>
        <w:t xml:space="preserve"> потребують додаткового захисту</w:t>
      </w:r>
      <w:r w:rsidRPr="009613BF">
        <w:rPr>
          <w:rFonts w:ascii="Times New Roman" w:hAnsi="Times New Roman" w:cs="Times New Roman"/>
          <w:sz w:val="28"/>
          <w:szCs w:val="28"/>
          <w:lang w:val="uk-UA"/>
        </w:rPr>
        <w:t xml:space="preserve">. </w:t>
      </w:r>
      <w:r w:rsidR="003F0AB0" w:rsidRPr="009613BF">
        <w:rPr>
          <w:rFonts w:ascii="Times New Roman" w:hAnsi="Times New Roman" w:cs="Times New Roman"/>
          <w:sz w:val="28"/>
          <w:szCs w:val="28"/>
          <w:lang w:val="uk-UA"/>
        </w:rPr>
        <w:t>Згідно</w:t>
      </w:r>
      <w:r w:rsidR="00D22B5F" w:rsidRPr="009613BF">
        <w:rPr>
          <w:rFonts w:ascii="Times New Roman" w:hAnsi="Times New Roman" w:cs="Times New Roman"/>
          <w:sz w:val="28"/>
          <w:szCs w:val="28"/>
          <w:lang w:val="uk-UA"/>
        </w:rPr>
        <w:t xml:space="preserve"> до</w:t>
      </w:r>
      <w:r w:rsidR="003F0AB0" w:rsidRPr="009613BF">
        <w:rPr>
          <w:rFonts w:ascii="Times New Roman" w:hAnsi="Times New Roman" w:cs="Times New Roman"/>
          <w:sz w:val="28"/>
          <w:szCs w:val="28"/>
          <w:lang w:val="uk-UA"/>
        </w:rPr>
        <w:t xml:space="preserve"> </w:t>
      </w:r>
      <w:hyperlink r:id="rId10" w:history="1">
        <w:r w:rsidR="00D22B5F" w:rsidRPr="009613BF">
          <w:rPr>
            <w:rStyle w:val="a5"/>
            <w:rFonts w:ascii="Times New Roman" w:hAnsi="Times New Roman" w:cs="Times New Roman"/>
            <w:sz w:val="28"/>
            <w:szCs w:val="28"/>
            <w:lang w:val="uk-UA"/>
          </w:rPr>
          <w:t>статистичних даних</w:t>
        </w:r>
        <w:r w:rsidR="003F0AB0" w:rsidRPr="009613BF">
          <w:rPr>
            <w:rStyle w:val="a5"/>
            <w:rFonts w:ascii="Times New Roman" w:hAnsi="Times New Roman" w:cs="Times New Roman"/>
            <w:sz w:val="28"/>
            <w:szCs w:val="28"/>
            <w:lang w:val="uk-UA"/>
          </w:rPr>
          <w:t xml:space="preserve"> ДМС </w:t>
        </w:r>
        <w:r w:rsidR="00D22B5F" w:rsidRPr="009613BF">
          <w:rPr>
            <w:rStyle w:val="a5"/>
            <w:rFonts w:ascii="Times New Roman" w:hAnsi="Times New Roman" w:cs="Times New Roman"/>
            <w:sz w:val="28"/>
            <w:szCs w:val="28"/>
            <w:lang w:val="uk-UA"/>
          </w:rPr>
          <w:t>України</w:t>
        </w:r>
      </w:hyperlink>
      <w:r w:rsidR="00D22B5F" w:rsidRPr="009613BF">
        <w:rPr>
          <w:rFonts w:ascii="Times New Roman" w:hAnsi="Times New Roman" w:cs="Times New Roman"/>
          <w:sz w:val="28"/>
          <w:szCs w:val="28"/>
          <w:lang w:val="uk-UA"/>
        </w:rPr>
        <w:t xml:space="preserve">, </w:t>
      </w:r>
      <w:r w:rsidR="003F0AB0" w:rsidRPr="009613BF">
        <w:rPr>
          <w:rFonts w:ascii="Times New Roman" w:hAnsi="Times New Roman" w:cs="Times New Roman"/>
          <w:sz w:val="28"/>
          <w:szCs w:val="28"/>
          <w:lang w:val="uk-UA"/>
        </w:rPr>
        <w:t xml:space="preserve">коефіцієнт визнання складає приблизно 11-12% в 2015 та 2016 рр. </w:t>
      </w:r>
    </w:p>
    <w:p w:rsidR="000602F3" w:rsidRPr="009613BF" w:rsidRDefault="000602F3" w:rsidP="000602F3">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У 2016 році відчувається також певною мірою неоднакове ставлення ДМС до заявників з РФ порівняно з іншими країнами: надання статусу біженця серед громадян РФ – 30 %, тоді як загалом позитивні рішення щодо надання захисту в Україні склали близько 11%</w:t>
      </w:r>
      <w:r w:rsidRPr="009613BF">
        <w:rPr>
          <w:rStyle w:val="a9"/>
          <w:rFonts w:ascii="Times New Roman" w:hAnsi="Times New Roman" w:cs="Times New Roman"/>
          <w:sz w:val="28"/>
          <w:szCs w:val="28"/>
          <w:lang w:val="uk-UA"/>
        </w:rPr>
        <w:footnoteReference w:id="14"/>
      </w:r>
      <w:r w:rsidRPr="009613BF">
        <w:rPr>
          <w:rFonts w:ascii="Times New Roman" w:hAnsi="Times New Roman" w:cs="Times New Roman"/>
          <w:sz w:val="28"/>
          <w:szCs w:val="28"/>
          <w:lang w:val="uk-UA"/>
        </w:rPr>
        <w:t xml:space="preserve"> Навіть не дивлячись на це, у 2016 році продовжилася негативна тенденція зменшення кількості шукачів притулку з РФ (за 9 місяців 2016 року – усього 54 особи), для порівняння в 2014 році статус біженця просило 130 росіян, у 2015-му – 86 осіб</w:t>
      </w:r>
      <w:r w:rsidRPr="009613BF">
        <w:rPr>
          <w:rStyle w:val="a9"/>
          <w:rFonts w:ascii="Times New Roman" w:hAnsi="Times New Roman" w:cs="Times New Roman"/>
          <w:sz w:val="28"/>
          <w:szCs w:val="28"/>
          <w:lang w:val="uk-UA"/>
        </w:rPr>
        <w:footnoteReference w:id="15"/>
      </w:r>
      <w:r w:rsidRPr="009613BF">
        <w:rPr>
          <w:rFonts w:ascii="Times New Roman" w:hAnsi="Times New Roman" w:cs="Times New Roman"/>
          <w:sz w:val="28"/>
          <w:szCs w:val="28"/>
          <w:lang w:val="uk-UA"/>
        </w:rPr>
        <w:t>. Незмінними з минулого року залишилися випадки відмов у наданні захисту навіть у справах сирійських шукачів притулку, щодо яких, з огляду на сучасну ситуацію в Сирії,</w:t>
      </w:r>
      <w:r w:rsidRPr="009613BF">
        <w:rPr>
          <w:rFonts w:ascii="Times New Roman" w:hAnsi="Times New Roman" w:cs="Times New Roman"/>
          <w:sz w:val="28"/>
          <w:szCs w:val="28"/>
        </w:rPr>
        <w:t> </w:t>
      </w:r>
      <w:r w:rsidRPr="009613BF">
        <w:rPr>
          <w:rFonts w:ascii="Times New Roman" w:hAnsi="Times New Roman" w:cs="Times New Roman"/>
          <w:sz w:val="28"/>
          <w:szCs w:val="28"/>
          <w:lang w:val="uk-UA"/>
        </w:rPr>
        <w:t xml:space="preserve"> відмова в захисті є неприпустимою</w:t>
      </w:r>
      <w:r w:rsidRPr="009613BF">
        <w:rPr>
          <w:rStyle w:val="a9"/>
          <w:rFonts w:ascii="Times New Roman" w:hAnsi="Times New Roman" w:cs="Times New Roman"/>
          <w:sz w:val="28"/>
          <w:szCs w:val="28"/>
          <w:lang w:val="uk-UA"/>
        </w:rPr>
        <w:footnoteReference w:id="16"/>
      </w:r>
      <w:r w:rsidRPr="009613BF">
        <w:rPr>
          <w:rFonts w:ascii="Times New Roman" w:hAnsi="Times New Roman" w:cs="Times New Roman"/>
          <w:sz w:val="28"/>
          <w:szCs w:val="28"/>
          <w:lang w:val="uk-UA"/>
        </w:rPr>
        <w:t>.</w:t>
      </w:r>
    </w:p>
    <w:p w:rsidR="003F0AB0" w:rsidRPr="009613BF" w:rsidRDefault="003F0AB0" w:rsidP="003F0AB0">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   </w:t>
      </w:r>
    </w:p>
    <w:p w:rsidR="00606D08" w:rsidRPr="009613BF" w:rsidRDefault="00E45082" w:rsidP="000602F3">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В </w:t>
      </w:r>
      <w:r w:rsidR="004D0F29" w:rsidRPr="009613BF">
        <w:rPr>
          <w:rFonts w:ascii="Times New Roman" w:hAnsi="Times New Roman" w:cs="Times New Roman"/>
          <w:sz w:val="28"/>
          <w:szCs w:val="28"/>
          <w:lang w:val="uk-UA"/>
        </w:rPr>
        <w:t xml:space="preserve">деяких </w:t>
      </w:r>
      <w:r w:rsidRPr="009613BF">
        <w:rPr>
          <w:rFonts w:ascii="Times New Roman" w:hAnsi="Times New Roman" w:cs="Times New Roman"/>
          <w:sz w:val="28"/>
          <w:szCs w:val="28"/>
          <w:lang w:val="uk-UA"/>
        </w:rPr>
        <w:t xml:space="preserve">територіальних </w:t>
      </w:r>
      <w:r w:rsidR="004D0F29" w:rsidRPr="009613BF">
        <w:rPr>
          <w:rFonts w:ascii="Times New Roman" w:hAnsi="Times New Roman" w:cs="Times New Roman"/>
          <w:sz w:val="28"/>
          <w:szCs w:val="28"/>
          <w:lang w:val="uk-UA"/>
        </w:rPr>
        <w:t>підрозділах</w:t>
      </w:r>
      <w:r w:rsidRPr="009613BF">
        <w:rPr>
          <w:rFonts w:ascii="Times New Roman" w:hAnsi="Times New Roman" w:cs="Times New Roman"/>
          <w:sz w:val="28"/>
          <w:szCs w:val="28"/>
          <w:lang w:val="uk-UA"/>
        </w:rPr>
        <w:t xml:space="preserve"> ДМС</w:t>
      </w:r>
      <w:r w:rsidR="004D0F29" w:rsidRPr="009613BF">
        <w:rPr>
          <w:rFonts w:ascii="Times New Roman" w:hAnsi="Times New Roman" w:cs="Times New Roman"/>
          <w:sz w:val="28"/>
          <w:szCs w:val="28"/>
          <w:lang w:val="uk-UA"/>
        </w:rPr>
        <w:t xml:space="preserve"> по роботі з шукачами притулку,</w:t>
      </w:r>
      <w:r w:rsidRPr="009613BF">
        <w:rPr>
          <w:rFonts w:ascii="Times New Roman" w:hAnsi="Times New Roman" w:cs="Times New Roman"/>
          <w:sz w:val="28"/>
          <w:szCs w:val="28"/>
          <w:lang w:val="uk-UA"/>
        </w:rPr>
        <w:t xml:space="preserve"> спостерігалися</w:t>
      </w:r>
      <w:r w:rsidR="004D0F29" w:rsidRPr="009613BF">
        <w:rPr>
          <w:rFonts w:ascii="Times New Roman" w:hAnsi="Times New Roman" w:cs="Times New Roman"/>
          <w:sz w:val="28"/>
          <w:szCs w:val="28"/>
          <w:lang w:val="uk-UA"/>
        </w:rPr>
        <w:t xml:space="preserve"> такі випадки,</w:t>
      </w:r>
      <w:r w:rsidRPr="009613BF">
        <w:rPr>
          <w:rFonts w:ascii="Times New Roman" w:hAnsi="Times New Roman" w:cs="Times New Roman"/>
          <w:sz w:val="28"/>
          <w:szCs w:val="28"/>
          <w:lang w:val="uk-UA"/>
        </w:rPr>
        <w:t xml:space="preserve"> що співробітни</w:t>
      </w:r>
      <w:r w:rsidR="004D0F29" w:rsidRPr="009613BF">
        <w:rPr>
          <w:rFonts w:ascii="Times New Roman" w:hAnsi="Times New Roman" w:cs="Times New Roman"/>
          <w:sz w:val="28"/>
          <w:szCs w:val="28"/>
          <w:lang w:val="uk-UA"/>
        </w:rPr>
        <w:t>ки</w:t>
      </w:r>
      <w:r w:rsidRPr="009613BF">
        <w:rPr>
          <w:rFonts w:ascii="Times New Roman" w:hAnsi="Times New Roman" w:cs="Times New Roman"/>
          <w:sz w:val="28"/>
          <w:szCs w:val="28"/>
          <w:lang w:val="uk-UA"/>
        </w:rPr>
        <w:t xml:space="preserve"> </w:t>
      </w:r>
      <w:r w:rsidR="001B47F5" w:rsidRPr="009613BF">
        <w:rPr>
          <w:rFonts w:ascii="Times New Roman" w:hAnsi="Times New Roman" w:cs="Times New Roman"/>
          <w:sz w:val="28"/>
          <w:szCs w:val="28"/>
          <w:lang w:val="uk-UA"/>
        </w:rPr>
        <w:t>н</w:t>
      </w:r>
      <w:r w:rsidR="00606D08" w:rsidRPr="009613BF">
        <w:rPr>
          <w:rFonts w:ascii="Times New Roman" w:hAnsi="Times New Roman" w:cs="Times New Roman"/>
          <w:sz w:val="28"/>
          <w:szCs w:val="28"/>
          <w:lang w:val="uk-UA"/>
        </w:rPr>
        <w:t>ена</w:t>
      </w:r>
      <w:r w:rsidR="001B47F5" w:rsidRPr="009613BF">
        <w:rPr>
          <w:rFonts w:ascii="Times New Roman" w:hAnsi="Times New Roman" w:cs="Times New Roman"/>
          <w:sz w:val="28"/>
          <w:szCs w:val="28"/>
          <w:lang w:val="uk-UA"/>
        </w:rPr>
        <w:t>л</w:t>
      </w:r>
      <w:r w:rsidRPr="009613BF">
        <w:rPr>
          <w:rFonts w:ascii="Times New Roman" w:hAnsi="Times New Roman" w:cs="Times New Roman"/>
          <w:sz w:val="28"/>
          <w:szCs w:val="28"/>
          <w:lang w:val="uk-UA"/>
        </w:rPr>
        <w:t>ежно досліджують</w:t>
      </w:r>
      <w:r w:rsidR="00606D08" w:rsidRPr="009613BF">
        <w:rPr>
          <w:rFonts w:ascii="Times New Roman" w:hAnsi="Times New Roman" w:cs="Times New Roman"/>
          <w:sz w:val="28"/>
          <w:szCs w:val="28"/>
          <w:lang w:val="uk-UA"/>
        </w:rPr>
        <w:t xml:space="preserve"> ситуаці</w:t>
      </w:r>
      <w:r w:rsidR="004D0F29" w:rsidRPr="009613BF">
        <w:rPr>
          <w:rFonts w:ascii="Times New Roman" w:hAnsi="Times New Roman" w:cs="Times New Roman"/>
          <w:sz w:val="28"/>
          <w:szCs w:val="28"/>
          <w:lang w:val="uk-UA"/>
        </w:rPr>
        <w:t>ю</w:t>
      </w:r>
      <w:r w:rsidR="00606D08" w:rsidRPr="009613BF">
        <w:rPr>
          <w:rFonts w:ascii="Times New Roman" w:hAnsi="Times New Roman" w:cs="Times New Roman"/>
          <w:sz w:val="28"/>
          <w:szCs w:val="28"/>
          <w:lang w:val="uk-UA"/>
        </w:rPr>
        <w:t xml:space="preserve"> в </w:t>
      </w:r>
      <w:r w:rsidR="00BE61C5"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третій безпечній країні</w:t>
      </w:r>
      <w:r w:rsidR="00BE61C5"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 xml:space="preserve"> (та неправильна інтерпрет</w:t>
      </w:r>
      <w:r w:rsidR="004D0F29" w:rsidRPr="009613BF">
        <w:rPr>
          <w:rFonts w:ascii="Times New Roman" w:hAnsi="Times New Roman" w:cs="Times New Roman"/>
          <w:sz w:val="28"/>
          <w:szCs w:val="28"/>
          <w:lang w:val="uk-UA"/>
        </w:rPr>
        <w:t>ують</w:t>
      </w:r>
      <w:r w:rsidR="00606D08" w:rsidRPr="009613BF">
        <w:rPr>
          <w:rFonts w:ascii="Times New Roman" w:hAnsi="Times New Roman" w:cs="Times New Roman"/>
          <w:sz w:val="28"/>
          <w:szCs w:val="28"/>
          <w:lang w:val="uk-UA"/>
        </w:rPr>
        <w:t xml:space="preserve"> </w:t>
      </w:r>
      <w:r w:rsidR="004D0F29" w:rsidRPr="009613BF">
        <w:rPr>
          <w:rFonts w:ascii="Times New Roman" w:hAnsi="Times New Roman" w:cs="Times New Roman"/>
          <w:sz w:val="28"/>
          <w:szCs w:val="28"/>
          <w:lang w:val="uk-UA"/>
        </w:rPr>
        <w:t>це</w:t>
      </w:r>
      <w:r w:rsidR="00606D08" w:rsidRPr="009613BF">
        <w:rPr>
          <w:rFonts w:ascii="Times New Roman" w:hAnsi="Times New Roman" w:cs="Times New Roman"/>
          <w:sz w:val="28"/>
          <w:szCs w:val="28"/>
          <w:lang w:val="uk-UA"/>
        </w:rPr>
        <w:t xml:space="preserve"> поняття), у якій побував заявник до прибуття в Україну</w:t>
      </w:r>
      <w:r w:rsidR="00BE61C5" w:rsidRPr="009613BF">
        <w:rPr>
          <w:rStyle w:val="a9"/>
          <w:rFonts w:ascii="Times New Roman" w:hAnsi="Times New Roman" w:cs="Times New Roman"/>
          <w:sz w:val="28"/>
          <w:szCs w:val="28"/>
        </w:rPr>
        <w:footnoteReference w:id="17"/>
      </w:r>
      <w:r w:rsidR="00606D08" w:rsidRPr="009613BF">
        <w:rPr>
          <w:rFonts w:ascii="Times New Roman" w:hAnsi="Times New Roman" w:cs="Times New Roman"/>
          <w:sz w:val="28"/>
          <w:szCs w:val="28"/>
          <w:lang w:val="uk-UA"/>
        </w:rPr>
        <w:t>;</w:t>
      </w:r>
      <w:r w:rsidR="000602F3" w:rsidRPr="009613BF">
        <w:rPr>
          <w:rFonts w:ascii="Times New Roman" w:hAnsi="Times New Roman" w:cs="Times New Roman"/>
          <w:sz w:val="28"/>
          <w:szCs w:val="28"/>
          <w:lang w:val="uk-UA"/>
        </w:rPr>
        <w:t xml:space="preserve"> </w:t>
      </w:r>
      <w:r w:rsidR="00606D08" w:rsidRPr="009613BF">
        <w:rPr>
          <w:rFonts w:ascii="Times New Roman" w:hAnsi="Times New Roman" w:cs="Times New Roman"/>
          <w:sz w:val="28"/>
          <w:szCs w:val="28"/>
          <w:lang w:val="uk-UA"/>
        </w:rPr>
        <w:t>не</w:t>
      </w:r>
      <w:r w:rsidR="004D0F29" w:rsidRPr="009613BF">
        <w:rPr>
          <w:rFonts w:ascii="Times New Roman" w:hAnsi="Times New Roman" w:cs="Times New Roman"/>
          <w:sz w:val="28"/>
          <w:szCs w:val="28"/>
          <w:lang w:val="uk-UA"/>
        </w:rPr>
        <w:t xml:space="preserve"> </w:t>
      </w:r>
      <w:r w:rsidR="00606D08" w:rsidRPr="009613BF">
        <w:rPr>
          <w:rFonts w:ascii="Times New Roman" w:hAnsi="Times New Roman" w:cs="Times New Roman"/>
          <w:sz w:val="28"/>
          <w:szCs w:val="28"/>
          <w:lang w:val="uk-UA"/>
        </w:rPr>
        <w:t>нада</w:t>
      </w:r>
      <w:r w:rsidRPr="009613BF">
        <w:rPr>
          <w:rFonts w:ascii="Times New Roman" w:hAnsi="Times New Roman" w:cs="Times New Roman"/>
          <w:sz w:val="28"/>
          <w:szCs w:val="28"/>
          <w:lang w:val="uk-UA"/>
        </w:rPr>
        <w:t>ють</w:t>
      </w:r>
      <w:r w:rsidR="00606D08" w:rsidRPr="009613BF">
        <w:rPr>
          <w:rFonts w:ascii="Times New Roman" w:hAnsi="Times New Roman" w:cs="Times New Roman"/>
          <w:sz w:val="28"/>
          <w:szCs w:val="28"/>
          <w:lang w:val="uk-UA"/>
        </w:rPr>
        <w:t xml:space="preserve"> моти</w:t>
      </w:r>
      <w:r w:rsidRPr="009613BF">
        <w:rPr>
          <w:rFonts w:ascii="Times New Roman" w:hAnsi="Times New Roman" w:cs="Times New Roman"/>
          <w:sz w:val="28"/>
          <w:szCs w:val="28"/>
          <w:lang w:val="uk-UA"/>
        </w:rPr>
        <w:t xml:space="preserve">вів відмови у визнанні біженцем; </w:t>
      </w:r>
      <w:r w:rsidR="000602F3" w:rsidRPr="009613BF">
        <w:rPr>
          <w:rFonts w:ascii="Times New Roman" w:hAnsi="Times New Roman" w:cs="Times New Roman"/>
          <w:sz w:val="28"/>
          <w:szCs w:val="28"/>
          <w:lang w:val="uk-UA"/>
        </w:rPr>
        <w:t>неналежне використов</w:t>
      </w:r>
      <w:r w:rsidR="004D0F29" w:rsidRPr="009613BF">
        <w:rPr>
          <w:rFonts w:ascii="Times New Roman" w:hAnsi="Times New Roman" w:cs="Times New Roman"/>
          <w:sz w:val="28"/>
          <w:szCs w:val="28"/>
          <w:lang w:val="uk-UA"/>
        </w:rPr>
        <w:t>у</w:t>
      </w:r>
      <w:r w:rsidR="000602F3" w:rsidRPr="009613BF">
        <w:rPr>
          <w:rFonts w:ascii="Times New Roman" w:hAnsi="Times New Roman" w:cs="Times New Roman"/>
          <w:sz w:val="28"/>
          <w:szCs w:val="28"/>
          <w:lang w:val="uk-UA"/>
        </w:rPr>
        <w:t>ють стандарт</w:t>
      </w:r>
      <w:r w:rsidR="004D0F29" w:rsidRPr="009613BF">
        <w:rPr>
          <w:rFonts w:ascii="Times New Roman" w:hAnsi="Times New Roman" w:cs="Times New Roman"/>
          <w:sz w:val="28"/>
          <w:szCs w:val="28"/>
          <w:lang w:val="uk-UA"/>
        </w:rPr>
        <w:t>и</w:t>
      </w:r>
      <w:r w:rsidR="00606D08" w:rsidRPr="009613BF">
        <w:rPr>
          <w:rFonts w:ascii="Times New Roman" w:hAnsi="Times New Roman" w:cs="Times New Roman"/>
          <w:sz w:val="28"/>
          <w:szCs w:val="28"/>
          <w:lang w:val="uk-UA"/>
        </w:rPr>
        <w:t xml:space="preserve"> доказування, закладен</w:t>
      </w:r>
      <w:r w:rsidR="004D0F29" w:rsidRPr="009613BF">
        <w:rPr>
          <w:rFonts w:ascii="Times New Roman" w:hAnsi="Times New Roman" w:cs="Times New Roman"/>
          <w:sz w:val="28"/>
          <w:szCs w:val="28"/>
          <w:lang w:val="uk-UA"/>
        </w:rPr>
        <w:t>і</w:t>
      </w:r>
      <w:r w:rsidR="00606D08" w:rsidRPr="009613BF">
        <w:rPr>
          <w:rFonts w:ascii="Times New Roman" w:hAnsi="Times New Roman" w:cs="Times New Roman"/>
          <w:sz w:val="28"/>
          <w:szCs w:val="28"/>
          <w:lang w:val="uk-UA"/>
        </w:rPr>
        <w:t xml:space="preserve"> у Конвенції про статус біженців та Протоколу до неї, в тому числі, поклад</w:t>
      </w:r>
      <w:r w:rsidR="004D0F29" w:rsidRPr="009613BF">
        <w:rPr>
          <w:rFonts w:ascii="Times New Roman" w:hAnsi="Times New Roman" w:cs="Times New Roman"/>
          <w:sz w:val="28"/>
          <w:szCs w:val="28"/>
          <w:lang w:val="uk-UA"/>
        </w:rPr>
        <w:t>ають</w:t>
      </w:r>
      <w:r w:rsidR="00606D08" w:rsidRPr="009613BF">
        <w:rPr>
          <w:rFonts w:ascii="Times New Roman" w:hAnsi="Times New Roman" w:cs="Times New Roman"/>
          <w:sz w:val="28"/>
          <w:szCs w:val="28"/>
          <w:lang w:val="uk-UA"/>
        </w:rPr>
        <w:t xml:space="preserve"> обов’яз</w:t>
      </w:r>
      <w:r w:rsidR="004D0F29" w:rsidRPr="009613BF">
        <w:rPr>
          <w:rFonts w:ascii="Times New Roman" w:hAnsi="Times New Roman" w:cs="Times New Roman"/>
          <w:sz w:val="28"/>
          <w:szCs w:val="28"/>
          <w:lang w:val="uk-UA"/>
        </w:rPr>
        <w:t>ок</w:t>
      </w:r>
      <w:r w:rsidR="00606D08" w:rsidRPr="009613BF">
        <w:rPr>
          <w:rFonts w:ascii="Times New Roman" w:hAnsi="Times New Roman" w:cs="Times New Roman"/>
          <w:sz w:val="28"/>
          <w:szCs w:val="28"/>
          <w:lang w:val="uk-UA"/>
        </w:rPr>
        <w:t xml:space="preserve"> доведення (</w:t>
      </w:r>
      <w:r w:rsidR="00606D08" w:rsidRPr="009613BF">
        <w:rPr>
          <w:rFonts w:ascii="Times New Roman" w:hAnsi="Times New Roman" w:cs="Times New Roman"/>
          <w:i/>
          <w:sz w:val="28"/>
          <w:szCs w:val="28"/>
        </w:rPr>
        <w:t>burden</w:t>
      </w:r>
      <w:r w:rsidR="00606D08" w:rsidRPr="009613BF">
        <w:rPr>
          <w:rFonts w:ascii="Times New Roman" w:hAnsi="Times New Roman" w:cs="Times New Roman"/>
          <w:i/>
          <w:sz w:val="28"/>
          <w:szCs w:val="28"/>
          <w:lang w:val="uk-UA"/>
        </w:rPr>
        <w:t xml:space="preserve"> </w:t>
      </w:r>
      <w:r w:rsidR="00606D08" w:rsidRPr="009613BF">
        <w:rPr>
          <w:rFonts w:ascii="Times New Roman" w:hAnsi="Times New Roman" w:cs="Times New Roman"/>
          <w:i/>
          <w:sz w:val="28"/>
          <w:szCs w:val="28"/>
        </w:rPr>
        <w:t>of</w:t>
      </w:r>
      <w:r w:rsidR="00606D08" w:rsidRPr="009613BF">
        <w:rPr>
          <w:rFonts w:ascii="Times New Roman" w:hAnsi="Times New Roman" w:cs="Times New Roman"/>
          <w:i/>
          <w:sz w:val="28"/>
          <w:szCs w:val="28"/>
          <w:lang w:val="uk-UA"/>
        </w:rPr>
        <w:t xml:space="preserve"> </w:t>
      </w:r>
      <w:r w:rsidR="00606D08" w:rsidRPr="009613BF">
        <w:rPr>
          <w:rFonts w:ascii="Times New Roman" w:hAnsi="Times New Roman" w:cs="Times New Roman"/>
          <w:i/>
          <w:sz w:val="28"/>
          <w:szCs w:val="28"/>
        </w:rPr>
        <w:t>proof</w:t>
      </w:r>
      <w:r w:rsidR="00606D08" w:rsidRPr="009613BF">
        <w:rPr>
          <w:rFonts w:ascii="Times New Roman" w:hAnsi="Times New Roman" w:cs="Times New Roman"/>
          <w:sz w:val="28"/>
          <w:szCs w:val="28"/>
          <w:lang w:val="uk-UA"/>
        </w:rPr>
        <w:t xml:space="preserve">) </w:t>
      </w:r>
      <w:r w:rsidRPr="009613BF">
        <w:rPr>
          <w:rFonts w:ascii="Times New Roman" w:hAnsi="Times New Roman" w:cs="Times New Roman"/>
          <w:sz w:val="28"/>
          <w:szCs w:val="28"/>
          <w:lang w:val="uk-UA"/>
        </w:rPr>
        <w:t xml:space="preserve">на шукача притулку; </w:t>
      </w:r>
      <w:r w:rsidR="00606D08" w:rsidRPr="009613BF">
        <w:rPr>
          <w:rFonts w:ascii="Times New Roman" w:hAnsi="Times New Roman" w:cs="Times New Roman"/>
          <w:sz w:val="28"/>
          <w:szCs w:val="28"/>
          <w:lang w:val="uk-UA"/>
        </w:rPr>
        <w:t>знева</w:t>
      </w:r>
      <w:r w:rsidR="004D0F29" w:rsidRPr="009613BF">
        <w:rPr>
          <w:rFonts w:ascii="Times New Roman" w:hAnsi="Times New Roman" w:cs="Times New Roman"/>
          <w:sz w:val="28"/>
          <w:szCs w:val="28"/>
          <w:lang w:val="uk-UA"/>
        </w:rPr>
        <w:t>жають</w:t>
      </w:r>
      <w:r w:rsidR="00606D08" w:rsidRPr="009613BF">
        <w:rPr>
          <w:rFonts w:ascii="Times New Roman" w:hAnsi="Times New Roman" w:cs="Times New Roman"/>
          <w:sz w:val="28"/>
          <w:szCs w:val="28"/>
          <w:lang w:val="uk-UA"/>
        </w:rPr>
        <w:t xml:space="preserve"> принцип </w:t>
      </w:r>
      <w:r w:rsidR="00BE61C5"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тлумачення усіх сумнівів на користь заявника</w:t>
      </w:r>
      <w:r w:rsidR="00BE61C5"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 xml:space="preserve"> (</w:t>
      </w:r>
      <w:r w:rsidR="00606D08" w:rsidRPr="009613BF">
        <w:rPr>
          <w:rFonts w:ascii="Times New Roman" w:hAnsi="Times New Roman" w:cs="Times New Roman"/>
          <w:i/>
          <w:sz w:val="28"/>
          <w:szCs w:val="28"/>
        </w:rPr>
        <w:t>benefit</w:t>
      </w:r>
      <w:r w:rsidR="00606D08" w:rsidRPr="009613BF">
        <w:rPr>
          <w:rFonts w:ascii="Times New Roman" w:hAnsi="Times New Roman" w:cs="Times New Roman"/>
          <w:i/>
          <w:sz w:val="28"/>
          <w:szCs w:val="28"/>
          <w:lang w:val="uk-UA"/>
        </w:rPr>
        <w:t xml:space="preserve"> </w:t>
      </w:r>
      <w:r w:rsidR="00606D08" w:rsidRPr="009613BF">
        <w:rPr>
          <w:rFonts w:ascii="Times New Roman" w:hAnsi="Times New Roman" w:cs="Times New Roman"/>
          <w:i/>
          <w:sz w:val="28"/>
          <w:szCs w:val="28"/>
        </w:rPr>
        <w:t>of</w:t>
      </w:r>
      <w:r w:rsidR="00606D08" w:rsidRPr="009613BF">
        <w:rPr>
          <w:rFonts w:ascii="Times New Roman" w:hAnsi="Times New Roman" w:cs="Times New Roman"/>
          <w:i/>
          <w:sz w:val="28"/>
          <w:szCs w:val="28"/>
          <w:lang w:val="uk-UA"/>
        </w:rPr>
        <w:t xml:space="preserve"> </w:t>
      </w:r>
      <w:r w:rsidR="00606D08" w:rsidRPr="009613BF">
        <w:rPr>
          <w:rFonts w:ascii="Times New Roman" w:hAnsi="Times New Roman" w:cs="Times New Roman"/>
          <w:i/>
          <w:sz w:val="28"/>
          <w:szCs w:val="28"/>
        </w:rPr>
        <w:t>the</w:t>
      </w:r>
      <w:r w:rsidR="00606D08" w:rsidRPr="009613BF">
        <w:rPr>
          <w:rFonts w:ascii="Times New Roman" w:hAnsi="Times New Roman" w:cs="Times New Roman"/>
          <w:i/>
          <w:sz w:val="28"/>
          <w:szCs w:val="28"/>
          <w:lang w:val="uk-UA"/>
        </w:rPr>
        <w:t xml:space="preserve"> </w:t>
      </w:r>
      <w:r w:rsidR="00606D08" w:rsidRPr="009613BF">
        <w:rPr>
          <w:rFonts w:ascii="Times New Roman" w:hAnsi="Times New Roman" w:cs="Times New Roman"/>
          <w:i/>
          <w:sz w:val="28"/>
          <w:szCs w:val="28"/>
        </w:rPr>
        <w:t>doubt</w:t>
      </w:r>
      <w:r w:rsidR="00606D08" w:rsidRPr="009613BF">
        <w:rPr>
          <w:rFonts w:ascii="Times New Roman" w:hAnsi="Times New Roman" w:cs="Times New Roman"/>
          <w:sz w:val="28"/>
          <w:szCs w:val="28"/>
          <w:lang w:val="uk-UA"/>
        </w:rPr>
        <w:t>)</w:t>
      </w:r>
      <w:r w:rsidR="001B47F5" w:rsidRPr="009613BF">
        <w:rPr>
          <w:rStyle w:val="a9"/>
          <w:rFonts w:ascii="Times New Roman" w:hAnsi="Times New Roman" w:cs="Times New Roman"/>
          <w:sz w:val="28"/>
          <w:szCs w:val="28"/>
        </w:rPr>
        <w:footnoteReference w:id="18"/>
      </w:r>
      <w:r w:rsidR="00606D08" w:rsidRPr="009613BF">
        <w:rPr>
          <w:rFonts w:ascii="Times New Roman" w:hAnsi="Times New Roman" w:cs="Times New Roman"/>
          <w:sz w:val="28"/>
          <w:szCs w:val="28"/>
          <w:lang w:val="uk-UA"/>
        </w:rPr>
        <w:t xml:space="preserve"> та презумпці</w:t>
      </w:r>
      <w:r w:rsidR="004D0F29" w:rsidRPr="009613BF">
        <w:rPr>
          <w:rFonts w:ascii="Times New Roman" w:hAnsi="Times New Roman" w:cs="Times New Roman"/>
          <w:sz w:val="28"/>
          <w:szCs w:val="28"/>
          <w:lang w:val="uk-UA"/>
        </w:rPr>
        <w:t>ю</w:t>
      </w:r>
      <w:r w:rsidR="00606D08" w:rsidRPr="009613BF">
        <w:rPr>
          <w:rFonts w:ascii="Times New Roman" w:hAnsi="Times New Roman" w:cs="Times New Roman"/>
          <w:sz w:val="28"/>
          <w:szCs w:val="28"/>
          <w:lang w:val="uk-UA"/>
        </w:rPr>
        <w:t xml:space="preserve"> </w:t>
      </w:r>
      <w:r w:rsidR="00BE61C5"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 xml:space="preserve">правдивості повідомленої заявником </w:t>
      </w:r>
      <w:r w:rsidR="00606D08" w:rsidRPr="009613BF">
        <w:rPr>
          <w:rFonts w:ascii="Times New Roman" w:hAnsi="Times New Roman" w:cs="Times New Roman"/>
          <w:sz w:val="28"/>
          <w:szCs w:val="28"/>
          <w:lang w:val="uk-UA"/>
        </w:rPr>
        <w:lastRenderedPageBreak/>
        <w:t>інформації, якщо інше не було доведено у встановленому порядку</w:t>
      </w:r>
      <w:r w:rsidR="00BE61C5" w:rsidRPr="009613BF">
        <w:rPr>
          <w:rFonts w:ascii="Times New Roman" w:hAnsi="Times New Roman" w:cs="Times New Roman"/>
          <w:sz w:val="28"/>
          <w:szCs w:val="28"/>
          <w:lang w:val="uk-UA"/>
        </w:rPr>
        <w:t>»</w:t>
      </w:r>
      <w:r w:rsidRPr="009613BF">
        <w:rPr>
          <w:rFonts w:ascii="Times New Roman" w:hAnsi="Times New Roman" w:cs="Times New Roman"/>
          <w:sz w:val="28"/>
          <w:szCs w:val="28"/>
          <w:lang w:val="uk-UA"/>
        </w:rPr>
        <w:t xml:space="preserve">; </w:t>
      </w:r>
      <w:r w:rsidR="00606D08" w:rsidRPr="009613BF">
        <w:rPr>
          <w:rFonts w:ascii="Times New Roman" w:hAnsi="Times New Roman" w:cs="Times New Roman"/>
          <w:sz w:val="28"/>
          <w:szCs w:val="28"/>
          <w:lang w:val="uk-UA"/>
        </w:rPr>
        <w:t>використ</w:t>
      </w:r>
      <w:r w:rsidR="004D0F29" w:rsidRPr="009613BF">
        <w:rPr>
          <w:rFonts w:ascii="Times New Roman" w:hAnsi="Times New Roman" w:cs="Times New Roman"/>
          <w:sz w:val="28"/>
          <w:szCs w:val="28"/>
          <w:lang w:val="uk-UA"/>
        </w:rPr>
        <w:t>овують</w:t>
      </w:r>
      <w:r w:rsidR="00606D08" w:rsidRPr="009613BF">
        <w:rPr>
          <w:rFonts w:ascii="Times New Roman" w:hAnsi="Times New Roman" w:cs="Times New Roman"/>
          <w:sz w:val="28"/>
          <w:szCs w:val="28"/>
          <w:lang w:val="uk-UA"/>
        </w:rPr>
        <w:t xml:space="preserve"> нерелевантн</w:t>
      </w:r>
      <w:r w:rsidR="004D0F29" w:rsidRPr="009613BF">
        <w:rPr>
          <w:rFonts w:ascii="Times New Roman" w:hAnsi="Times New Roman" w:cs="Times New Roman"/>
          <w:sz w:val="28"/>
          <w:szCs w:val="28"/>
          <w:lang w:val="uk-UA"/>
        </w:rPr>
        <w:t>у</w:t>
      </w:r>
      <w:r w:rsidR="00606D08" w:rsidRPr="009613BF">
        <w:rPr>
          <w:rFonts w:ascii="Times New Roman" w:hAnsi="Times New Roman" w:cs="Times New Roman"/>
          <w:sz w:val="28"/>
          <w:szCs w:val="28"/>
          <w:lang w:val="uk-UA"/>
        </w:rPr>
        <w:t xml:space="preserve"> або недостовірн</w:t>
      </w:r>
      <w:r w:rsidR="004D0F29" w:rsidRPr="009613BF">
        <w:rPr>
          <w:rFonts w:ascii="Times New Roman" w:hAnsi="Times New Roman" w:cs="Times New Roman"/>
          <w:sz w:val="28"/>
          <w:szCs w:val="28"/>
          <w:lang w:val="uk-UA"/>
        </w:rPr>
        <w:t>у</w:t>
      </w:r>
      <w:r w:rsidR="00606D08" w:rsidRPr="009613BF">
        <w:rPr>
          <w:rFonts w:ascii="Times New Roman" w:hAnsi="Times New Roman" w:cs="Times New Roman"/>
          <w:sz w:val="28"/>
          <w:szCs w:val="28"/>
          <w:lang w:val="uk-UA"/>
        </w:rPr>
        <w:t xml:space="preserve"> інформаці</w:t>
      </w:r>
      <w:r w:rsidR="004D0F29" w:rsidRPr="009613BF">
        <w:rPr>
          <w:rFonts w:ascii="Times New Roman" w:hAnsi="Times New Roman" w:cs="Times New Roman"/>
          <w:sz w:val="28"/>
          <w:szCs w:val="28"/>
          <w:lang w:val="uk-UA"/>
        </w:rPr>
        <w:t>ю</w:t>
      </w:r>
      <w:r w:rsidR="00606D08" w:rsidRPr="009613BF">
        <w:rPr>
          <w:rFonts w:ascii="Times New Roman" w:hAnsi="Times New Roman" w:cs="Times New Roman"/>
          <w:sz w:val="28"/>
          <w:szCs w:val="28"/>
          <w:lang w:val="uk-UA"/>
        </w:rPr>
        <w:t xml:space="preserve"> про країну походження (ІКП) заявника</w:t>
      </w:r>
      <w:r w:rsidRPr="009613BF">
        <w:rPr>
          <w:rFonts w:ascii="Times New Roman" w:hAnsi="Times New Roman" w:cs="Times New Roman"/>
          <w:sz w:val="28"/>
          <w:szCs w:val="28"/>
          <w:lang w:val="uk-UA"/>
        </w:rPr>
        <w:t xml:space="preserve">; </w:t>
      </w:r>
      <w:r w:rsidR="00606D08" w:rsidRPr="009613BF">
        <w:rPr>
          <w:rFonts w:ascii="Times New Roman" w:hAnsi="Times New Roman" w:cs="Times New Roman"/>
          <w:sz w:val="28"/>
          <w:szCs w:val="28"/>
          <w:lang w:val="uk-UA"/>
        </w:rPr>
        <w:t>співбесіди</w:t>
      </w:r>
      <w:r w:rsidRPr="009613BF">
        <w:rPr>
          <w:rFonts w:ascii="Times New Roman" w:hAnsi="Times New Roman" w:cs="Times New Roman"/>
          <w:sz w:val="28"/>
          <w:szCs w:val="28"/>
          <w:lang w:val="uk-UA"/>
        </w:rPr>
        <w:t xml:space="preserve"> з шукачами притулку</w:t>
      </w:r>
      <w:r w:rsidR="004D0F29" w:rsidRPr="009613BF">
        <w:rPr>
          <w:rFonts w:ascii="Times New Roman" w:hAnsi="Times New Roman" w:cs="Times New Roman"/>
          <w:sz w:val="28"/>
          <w:szCs w:val="28"/>
          <w:lang w:val="uk-UA"/>
        </w:rPr>
        <w:t xml:space="preserve"> проводять</w:t>
      </w:r>
      <w:r w:rsidR="00606D08" w:rsidRPr="009613BF">
        <w:rPr>
          <w:rFonts w:ascii="Times New Roman" w:hAnsi="Times New Roman" w:cs="Times New Roman"/>
          <w:sz w:val="28"/>
          <w:szCs w:val="28"/>
          <w:lang w:val="uk-UA"/>
        </w:rPr>
        <w:t xml:space="preserve"> з порушенням конфіденційності та права на приватність, без урахування потреб вразливих соціальних груп, що унеможливлює, наприклад, виявлення у численної кількості жінок</w:t>
      </w:r>
      <w:r w:rsidR="004D0F29"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 xml:space="preserve">шукачів притулку з африканських країн так званого </w:t>
      </w:r>
      <w:r w:rsidR="001B47F5"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жіночого обрізання</w:t>
      </w:r>
      <w:r w:rsidR="001B47F5"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 xml:space="preserve"> (</w:t>
      </w:r>
      <w:r w:rsidR="00606D08" w:rsidRPr="009613BF">
        <w:rPr>
          <w:rFonts w:ascii="Times New Roman" w:hAnsi="Times New Roman" w:cs="Times New Roman"/>
          <w:i/>
          <w:sz w:val="28"/>
          <w:szCs w:val="28"/>
        </w:rPr>
        <w:t>female</w:t>
      </w:r>
      <w:r w:rsidR="00606D08" w:rsidRPr="009613BF">
        <w:rPr>
          <w:rFonts w:ascii="Times New Roman" w:hAnsi="Times New Roman" w:cs="Times New Roman"/>
          <w:i/>
          <w:sz w:val="28"/>
          <w:szCs w:val="28"/>
          <w:lang w:val="uk-UA"/>
        </w:rPr>
        <w:t xml:space="preserve"> </w:t>
      </w:r>
      <w:r w:rsidR="00606D08" w:rsidRPr="009613BF">
        <w:rPr>
          <w:rFonts w:ascii="Times New Roman" w:hAnsi="Times New Roman" w:cs="Times New Roman"/>
          <w:i/>
          <w:sz w:val="28"/>
          <w:szCs w:val="28"/>
        </w:rPr>
        <w:t>genital</w:t>
      </w:r>
      <w:r w:rsidR="00606D08" w:rsidRPr="009613BF">
        <w:rPr>
          <w:rFonts w:ascii="Times New Roman" w:hAnsi="Times New Roman" w:cs="Times New Roman"/>
          <w:i/>
          <w:sz w:val="28"/>
          <w:szCs w:val="28"/>
          <w:lang w:val="uk-UA"/>
        </w:rPr>
        <w:t xml:space="preserve"> </w:t>
      </w:r>
      <w:r w:rsidR="00606D08" w:rsidRPr="009613BF">
        <w:rPr>
          <w:rFonts w:ascii="Times New Roman" w:hAnsi="Times New Roman" w:cs="Times New Roman"/>
          <w:i/>
          <w:sz w:val="28"/>
          <w:szCs w:val="28"/>
        </w:rPr>
        <w:t>mutilation</w:t>
      </w:r>
      <w:r w:rsidR="00606D08" w:rsidRPr="009613BF">
        <w:rPr>
          <w:rFonts w:ascii="Times New Roman" w:hAnsi="Times New Roman" w:cs="Times New Roman"/>
          <w:sz w:val="28"/>
          <w:szCs w:val="28"/>
          <w:lang w:val="uk-UA"/>
        </w:rPr>
        <w:t>) або загрози його здійснення у випадку повернення до країни походження;</w:t>
      </w:r>
    </w:p>
    <w:p w:rsidR="00606D08" w:rsidRPr="009613BF" w:rsidRDefault="001B47F5"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Адміністративні с</w:t>
      </w:r>
      <w:r w:rsidR="00606D08" w:rsidRPr="009613BF">
        <w:rPr>
          <w:rFonts w:ascii="Times New Roman" w:hAnsi="Times New Roman" w:cs="Times New Roman"/>
          <w:sz w:val="28"/>
          <w:szCs w:val="28"/>
          <w:lang w:val="uk-UA"/>
        </w:rPr>
        <w:t xml:space="preserve">уди ж, як правило, стають на бік ДМС України, або ігноруючи перелічені порушення, або повторюючи їх в судових рішеннях. ДМС України в суд надає тільки ті матеріали, які мають обвинувальний або негативний характер щодо заявника, не дивлячись на вимогу суду надати усі наявні матеріали, але суд при цьому не застосовує ніяких заходів до посадовців ДМС і розглядає справу на підставі наявних матеріалів. При цьому, у рідких випадках, коли суди все ж приймають рішення на користь шукача притулку, як правило, скасовується рішення органу ДМС, а справа повертається на повторний розгляд. Суди мотивують таке рішення відсутність у суду виключних </w:t>
      </w:r>
      <w:r w:rsidR="00AB2526"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дискреційних</w:t>
      </w:r>
      <w:r w:rsidR="00AB2526" w:rsidRPr="009613BF">
        <w:rPr>
          <w:rFonts w:ascii="Times New Roman" w:hAnsi="Times New Roman" w:cs="Times New Roman"/>
          <w:sz w:val="28"/>
          <w:szCs w:val="28"/>
          <w:lang w:val="uk-UA"/>
        </w:rPr>
        <w:t>»</w:t>
      </w:r>
      <w:r w:rsidR="00606D08" w:rsidRPr="009613BF">
        <w:rPr>
          <w:rFonts w:ascii="Times New Roman" w:hAnsi="Times New Roman" w:cs="Times New Roman"/>
          <w:sz w:val="28"/>
          <w:szCs w:val="28"/>
          <w:lang w:val="uk-UA"/>
        </w:rPr>
        <w:t xml:space="preserve"> повноважень, які є прерогативою органів ДМС. Однак ДМС України все одно, як правило, відмовляє шукачу притулку, що спричиняє нові судові процеси. Відом</w:t>
      </w:r>
      <w:r w:rsidRPr="009613BF">
        <w:rPr>
          <w:rFonts w:ascii="Times New Roman" w:hAnsi="Times New Roman" w:cs="Times New Roman"/>
          <w:sz w:val="28"/>
          <w:szCs w:val="28"/>
          <w:lang w:val="uk-UA"/>
        </w:rPr>
        <w:t>ий</w:t>
      </w:r>
      <w:r w:rsidR="00606D08" w:rsidRPr="009613BF">
        <w:rPr>
          <w:rFonts w:ascii="Times New Roman" w:hAnsi="Times New Roman" w:cs="Times New Roman"/>
          <w:sz w:val="28"/>
          <w:szCs w:val="28"/>
          <w:lang w:val="uk-UA"/>
        </w:rPr>
        <w:t xml:space="preserve"> випад</w:t>
      </w:r>
      <w:r w:rsidRPr="009613BF">
        <w:rPr>
          <w:rFonts w:ascii="Times New Roman" w:hAnsi="Times New Roman" w:cs="Times New Roman"/>
          <w:sz w:val="28"/>
          <w:szCs w:val="28"/>
          <w:lang w:val="uk-UA"/>
        </w:rPr>
        <w:t>ок</w:t>
      </w:r>
      <w:r w:rsidR="00606D08" w:rsidRPr="009613BF">
        <w:rPr>
          <w:rFonts w:ascii="Times New Roman" w:hAnsi="Times New Roman" w:cs="Times New Roman"/>
          <w:sz w:val="28"/>
          <w:szCs w:val="28"/>
          <w:lang w:val="uk-UA"/>
        </w:rPr>
        <w:t xml:space="preserve"> </w:t>
      </w:r>
      <w:r w:rsidRPr="009613BF">
        <w:rPr>
          <w:rFonts w:ascii="Times New Roman" w:hAnsi="Times New Roman" w:cs="Times New Roman"/>
          <w:sz w:val="28"/>
          <w:szCs w:val="28"/>
          <w:lang w:val="uk-UA"/>
        </w:rPr>
        <w:t>7</w:t>
      </w:r>
      <w:r w:rsidR="00606D08" w:rsidRPr="009613BF">
        <w:rPr>
          <w:rFonts w:ascii="Times New Roman" w:hAnsi="Times New Roman" w:cs="Times New Roman"/>
          <w:sz w:val="28"/>
          <w:szCs w:val="28"/>
          <w:lang w:val="uk-UA"/>
        </w:rPr>
        <w:t>-</w:t>
      </w:r>
      <w:r w:rsidR="00AB2526" w:rsidRPr="009613BF">
        <w:rPr>
          <w:rFonts w:ascii="Times New Roman" w:hAnsi="Times New Roman" w:cs="Times New Roman"/>
          <w:sz w:val="28"/>
          <w:szCs w:val="28"/>
          <w:lang w:val="uk-UA"/>
        </w:rPr>
        <w:t xml:space="preserve">кратного оскарження рішень ДМС </w:t>
      </w:r>
      <w:r w:rsidR="00606D08" w:rsidRPr="009613BF">
        <w:rPr>
          <w:rFonts w:ascii="Times New Roman" w:hAnsi="Times New Roman" w:cs="Times New Roman"/>
          <w:sz w:val="28"/>
          <w:szCs w:val="28"/>
          <w:lang w:val="uk-UA"/>
        </w:rPr>
        <w:t>з 200</w:t>
      </w:r>
      <w:r w:rsidRPr="009613BF">
        <w:rPr>
          <w:rFonts w:ascii="Times New Roman" w:hAnsi="Times New Roman" w:cs="Times New Roman"/>
          <w:sz w:val="28"/>
          <w:szCs w:val="28"/>
          <w:lang w:val="uk-UA"/>
        </w:rPr>
        <w:t>3</w:t>
      </w:r>
      <w:r w:rsidR="00606D08" w:rsidRPr="009613BF">
        <w:rPr>
          <w:rFonts w:ascii="Times New Roman" w:hAnsi="Times New Roman" w:cs="Times New Roman"/>
          <w:sz w:val="28"/>
          <w:szCs w:val="28"/>
          <w:lang w:val="uk-UA"/>
        </w:rPr>
        <w:t xml:space="preserve"> року, яка всупереч судовим вказівкам не приймала позитивного рішення на користь заявника. </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Загалом зберігається тенденція неправильного тлумачення судами міжнародного законодавства щодо притулку. Здебільшого суди цікавляться родом діяльності, сімейним станом та подальшою можливою інтеграцією заявника, аніж юридичною кваліфікацією та міжнародними стандартами надання притулку.</w:t>
      </w:r>
    </w:p>
    <w:p w:rsidR="000602F3" w:rsidRPr="009613BF" w:rsidRDefault="000602F3" w:rsidP="004A2BEB">
      <w:pPr>
        <w:spacing w:after="0" w:line="240" w:lineRule="auto"/>
        <w:contextualSpacing/>
        <w:jc w:val="both"/>
        <w:rPr>
          <w:rFonts w:ascii="Times New Roman" w:hAnsi="Times New Roman" w:cs="Times New Roman"/>
          <w:sz w:val="28"/>
          <w:szCs w:val="28"/>
          <w:lang w:val="uk-UA"/>
        </w:rPr>
      </w:pPr>
    </w:p>
    <w:p w:rsidR="00606D08" w:rsidRPr="009613BF" w:rsidRDefault="00606D08" w:rsidP="004A2BEB">
      <w:pPr>
        <w:spacing w:after="0" w:line="240" w:lineRule="auto"/>
        <w:contextualSpacing/>
        <w:jc w:val="both"/>
        <w:rPr>
          <w:rFonts w:ascii="Times New Roman" w:hAnsi="Times New Roman" w:cs="Times New Roman"/>
          <w:b/>
          <w:sz w:val="28"/>
          <w:szCs w:val="28"/>
          <w:lang w:val="uk-UA"/>
        </w:rPr>
      </w:pPr>
      <w:r w:rsidRPr="009613BF">
        <w:rPr>
          <w:rFonts w:ascii="Times New Roman" w:hAnsi="Times New Roman" w:cs="Times New Roman"/>
          <w:b/>
          <w:sz w:val="28"/>
          <w:szCs w:val="28"/>
          <w:lang w:val="uk-UA"/>
        </w:rPr>
        <w:t>Документування осіб, що звернулися за притулком.</w:t>
      </w:r>
    </w:p>
    <w:p w:rsidR="001B47F5" w:rsidRPr="009613BF" w:rsidRDefault="001B47F5" w:rsidP="004A2BEB">
      <w:pPr>
        <w:spacing w:after="0" w:line="240" w:lineRule="auto"/>
        <w:contextualSpacing/>
        <w:jc w:val="both"/>
        <w:rPr>
          <w:rFonts w:ascii="Times New Roman" w:hAnsi="Times New Roman" w:cs="Times New Roman"/>
          <w:sz w:val="28"/>
          <w:szCs w:val="28"/>
          <w:lang w:val="uk-UA"/>
        </w:rPr>
      </w:pPr>
    </w:p>
    <w:p w:rsidR="00CB199A" w:rsidRPr="009613BF" w:rsidRDefault="00606D08" w:rsidP="004A2BEB">
      <w:pPr>
        <w:spacing w:after="0" w:line="240" w:lineRule="auto"/>
        <w:contextualSpacing/>
        <w:jc w:val="both"/>
        <w:rPr>
          <w:rFonts w:ascii="Times New Roman" w:eastAsia="Times New Roman" w:hAnsi="Times New Roman" w:cs="Times New Roman"/>
          <w:sz w:val="28"/>
          <w:szCs w:val="28"/>
          <w:lang w:val="uk-UA"/>
        </w:rPr>
      </w:pPr>
      <w:r w:rsidRPr="009613BF">
        <w:rPr>
          <w:rFonts w:ascii="Times New Roman" w:hAnsi="Times New Roman" w:cs="Times New Roman"/>
          <w:sz w:val="28"/>
          <w:szCs w:val="28"/>
          <w:lang w:val="uk-UA"/>
        </w:rPr>
        <w:t xml:space="preserve">Відповідно до </w:t>
      </w:r>
      <w:r w:rsidR="001B47F5" w:rsidRPr="009613BF">
        <w:rPr>
          <w:rFonts w:ascii="Times New Roman" w:hAnsi="Times New Roman" w:cs="Times New Roman"/>
          <w:sz w:val="28"/>
          <w:szCs w:val="28"/>
          <w:lang w:val="uk-UA"/>
        </w:rPr>
        <w:t xml:space="preserve">вищезазначеного наказу </w:t>
      </w:r>
      <w:r w:rsidRPr="009613BF">
        <w:rPr>
          <w:rFonts w:ascii="Times New Roman" w:hAnsi="Times New Roman" w:cs="Times New Roman"/>
          <w:sz w:val="28"/>
          <w:szCs w:val="28"/>
          <w:lang w:val="uk-UA"/>
        </w:rPr>
        <w:t>МВС № 649, особі, яка звернулася за притулком видається Довідка про звернення за захистом в Україні</w:t>
      </w:r>
      <w:r w:rsidR="00B518F9" w:rsidRPr="009613BF">
        <w:rPr>
          <w:rFonts w:ascii="Times New Roman" w:hAnsi="Times New Roman" w:cs="Times New Roman"/>
          <w:sz w:val="28"/>
          <w:szCs w:val="28"/>
          <w:lang w:val="uk-UA"/>
        </w:rPr>
        <w:t>, яка не є документом, що посвідчує особу</w:t>
      </w:r>
      <w:r w:rsidR="00B518F9" w:rsidRPr="009613BF">
        <w:rPr>
          <w:rStyle w:val="a9"/>
          <w:rFonts w:ascii="Times New Roman" w:hAnsi="Times New Roman" w:cs="Times New Roman"/>
          <w:sz w:val="28"/>
          <w:szCs w:val="28"/>
          <w:lang w:val="uk-UA"/>
        </w:rPr>
        <w:footnoteReference w:id="19"/>
      </w:r>
      <w:r w:rsidR="00CB199A" w:rsidRPr="009613BF">
        <w:rPr>
          <w:rFonts w:ascii="Times New Roman" w:hAnsi="Times New Roman" w:cs="Times New Roman"/>
          <w:sz w:val="28"/>
          <w:szCs w:val="28"/>
          <w:lang w:val="uk-UA"/>
        </w:rPr>
        <w:t xml:space="preserve">. </w:t>
      </w:r>
      <w:r w:rsidR="00CB199A" w:rsidRPr="009613BF">
        <w:rPr>
          <w:rFonts w:ascii="Times New Roman" w:eastAsia="Times New Roman" w:hAnsi="Times New Roman" w:cs="Times New Roman"/>
          <w:sz w:val="28"/>
          <w:szCs w:val="28"/>
          <w:lang w:val="uk-UA"/>
        </w:rPr>
        <w:t xml:space="preserve">В цьому контексті варто зауважити, що відповідно до положень  ч. 7 ст. 5, ч. 8 ст. 8 Закону України «Про біженців та осіб, які потребують додаткового або тимчасового захисту», іноземець або особа без громадянства, які клопочуть про визнання їх біженцями або особами, які потребують додаткового захисту, в Україні зобов’язані здати компетентному органу державної влади України документи, що посвідчують їх особи, за </w:t>
      </w:r>
      <w:r w:rsidR="00CB199A" w:rsidRPr="009613BF">
        <w:rPr>
          <w:rFonts w:ascii="Times New Roman" w:eastAsia="Times New Roman" w:hAnsi="Times New Roman" w:cs="Times New Roman"/>
          <w:sz w:val="28"/>
          <w:szCs w:val="28"/>
          <w:lang w:val="uk-UA"/>
        </w:rPr>
        <w:lastRenderedPageBreak/>
        <w:t xml:space="preserve">наявності, при зверненні із відповідною заявою. </w:t>
      </w:r>
      <w:r w:rsidR="008B659A" w:rsidRPr="009613BF">
        <w:rPr>
          <w:rFonts w:ascii="Times New Roman" w:eastAsia="Times New Roman" w:hAnsi="Times New Roman" w:cs="Times New Roman"/>
          <w:sz w:val="28"/>
          <w:szCs w:val="28"/>
          <w:lang w:val="uk-UA"/>
        </w:rPr>
        <w:t>Т</w:t>
      </w:r>
      <w:r w:rsidR="00CB199A" w:rsidRPr="009613BF">
        <w:rPr>
          <w:rFonts w:ascii="Times New Roman" w:eastAsia="Times New Roman" w:hAnsi="Times New Roman" w:cs="Times New Roman"/>
          <w:sz w:val="28"/>
          <w:szCs w:val="28"/>
          <w:lang w:val="uk-UA"/>
        </w:rPr>
        <w:t xml:space="preserve">акі документи перебувають на зберігають компетентних органів протягом усього періоду вирішення питання щодо надання цій особі захисту аж до остаточної відмови. При цьому </w:t>
      </w:r>
      <w:r w:rsidR="008B659A" w:rsidRPr="009613BF">
        <w:rPr>
          <w:rFonts w:ascii="Times New Roman" w:eastAsia="Times New Roman" w:hAnsi="Times New Roman" w:cs="Times New Roman"/>
          <w:sz w:val="28"/>
          <w:szCs w:val="28"/>
          <w:lang w:val="uk-UA"/>
        </w:rPr>
        <w:t>чинне законодавство</w:t>
      </w:r>
      <w:r w:rsidR="00CB199A" w:rsidRPr="009613BF">
        <w:rPr>
          <w:rFonts w:ascii="Times New Roman" w:eastAsia="Times New Roman" w:hAnsi="Times New Roman" w:cs="Times New Roman"/>
          <w:sz w:val="28"/>
          <w:szCs w:val="28"/>
          <w:lang w:val="uk-UA"/>
        </w:rPr>
        <w:t xml:space="preserve"> не передбачає процедури видачі документів, що посвідчують особу, на руки заявнику навіть на короткий час необхідний для одержання ідентифікаційного коду, відкриття банківського рахунку, реєстрації народження дитини, реєстрації шлюбу, тощо. Окрім того частина заявників, в силу обставин, що змусили їх залишити країни свого походження або зумовлюють неможливість повернення до таких країн, не мають дій</w:t>
      </w:r>
      <w:r w:rsidR="008B659A" w:rsidRPr="009613BF">
        <w:rPr>
          <w:rFonts w:ascii="Times New Roman" w:eastAsia="Times New Roman" w:hAnsi="Times New Roman" w:cs="Times New Roman"/>
          <w:sz w:val="28"/>
          <w:szCs w:val="28"/>
          <w:lang w:val="uk-UA"/>
        </w:rPr>
        <w:t>с</w:t>
      </w:r>
      <w:r w:rsidR="00CB199A" w:rsidRPr="009613BF">
        <w:rPr>
          <w:rFonts w:ascii="Times New Roman" w:eastAsia="Times New Roman" w:hAnsi="Times New Roman" w:cs="Times New Roman"/>
          <w:sz w:val="28"/>
          <w:szCs w:val="28"/>
          <w:lang w:val="uk-UA"/>
        </w:rPr>
        <w:t>них документів, що посвідчують особу</w:t>
      </w:r>
      <w:r w:rsidR="008B659A" w:rsidRPr="009613BF">
        <w:rPr>
          <w:rFonts w:ascii="Times New Roman" w:eastAsia="Times New Roman" w:hAnsi="Times New Roman" w:cs="Times New Roman"/>
          <w:sz w:val="28"/>
          <w:szCs w:val="28"/>
          <w:lang w:val="uk-UA"/>
        </w:rPr>
        <w:t>,</w:t>
      </w:r>
      <w:r w:rsidR="00CB199A" w:rsidRPr="009613BF">
        <w:rPr>
          <w:rFonts w:ascii="Times New Roman" w:eastAsia="Times New Roman" w:hAnsi="Times New Roman" w:cs="Times New Roman"/>
          <w:sz w:val="28"/>
          <w:szCs w:val="28"/>
          <w:lang w:val="uk-UA"/>
        </w:rPr>
        <w:t xml:space="preserve"> та можливості їх одержання/поновлення через дипломатичні представництва іноземних держав.</w:t>
      </w:r>
    </w:p>
    <w:p w:rsidR="00606D08" w:rsidRPr="009613BF" w:rsidRDefault="008B659A" w:rsidP="004A2BEB">
      <w:pPr>
        <w:spacing w:after="0" w:line="240" w:lineRule="auto"/>
        <w:contextualSpacing/>
        <w:jc w:val="both"/>
        <w:rPr>
          <w:rFonts w:ascii="Times New Roman" w:hAnsi="Times New Roman" w:cs="Times New Roman"/>
          <w:sz w:val="28"/>
          <w:szCs w:val="28"/>
          <w:lang w:val="uk-UA"/>
        </w:rPr>
      </w:pPr>
      <w:r w:rsidRPr="009613BF">
        <w:rPr>
          <w:rFonts w:ascii="Times New Roman" w:eastAsia="Times New Roman" w:hAnsi="Times New Roman" w:cs="Times New Roman"/>
          <w:sz w:val="28"/>
          <w:szCs w:val="28"/>
          <w:lang w:val="uk-UA"/>
        </w:rPr>
        <w:t>Вищезазначена Довідка про звернення за захистом в Україні у перший раз видається строком</w:t>
      </w:r>
      <w:r w:rsidR="00606D08" w:rsidRPr="009613BF">
        <w:rPr>
          <w:rFonts w:ascii="Times New Roman" w:hAnsi="Times New Roman" w:cs="Times New Roman"/>
          <w:sz w:val="28"/>
          <w:szCs w:val="28"/>
          <w:lang w:val="uk-UA"/>
        </w:rPr>
        <w:t xml:space="preserve"> дії 1 місяць, яка, у випадку прийняття рішення про оформлення документів, має продовжуватися в подальшому на 6 місяців. У разі оскарження відмови в прийнятті заяви або оформленні документів Довідка видається строком дії 3 місяці з подальшим тримісячним продовженням на весь період оскарження, на підставі інформації, яку надає юридична служба ДМС.</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На практиці, термін дії Довідки продовжувався на значно коротші строки від тих, що передбачені Правилами</w:t>
      </w:r>
      <w:r w:rsidR="004C47DC" w:rsidRPr="009613BF">
        <w:rPr>
          <w:rStyle w:val="a9"/>
          <w:rFonts w:ascii="Times New Roman" w:hAnsi="Times New Roman" w:cs="Times New Roman"/>
          <w:sz w:val="28"/>
          <w:szCs w:val="28"/>
          <w:lang w:val="uk-UA"/>
        </w:rPr>
        <w:footnoteReference w:id="20"/>
      </w:r>
      <w:r w:rsidRPr="009613BF">
        <w:rPr>
          <w:rFonts w:ascii="Times New Roman" w:hAnsi="Times New Roman" w:cs="Times New Roman"/>
          <w:sz w:val="28"/>
          <w:szCs w:val="28"/>
          <w:lang w:val="uk-UA"/>
        </w:rPr>
        <w:t xml:space="preserve">. Траплялись непоодинокі випадки відмови у продовженні терміну дії довідки через відсутність в юридичному відділі територіального підрозділу ДМС інформації про стан розгляду скарги в ДМС або в суді і від шукача притулку вимагалася письмова офіційна інформація з суду про стан розгляду справи. </w:t>
      </w:r>
      <w:r w:rsidR="00EE2E05" w:rsidRPr="009613BF">
        <w:rPr>
          <w:rFonts w:ascii="Times New Roman" w:hAnsi="Times New Roman" w:cs="Times New Roman"/>
          <w:sz w:val="28"/>
          <w:szCs w:val="28"/>
          <w:lang w:val="uk-UA"/>
        </w:rPr>
        <w:t>Працівники юридичних підрозділів</w:t>
      </w:r>
      <w:r w:rsidRPr="009613BF">
        <w:rPr>
          <w:rFonts w:ascii="Times New Roman" w:hAnsi="Times New Roman" w:cs="Times New Roman"/>
          <w:sz w:val="28"/>
          <w:szCs w:val="28"/>
          <w:lang w:val="uk-UA"/>
        </w:rPr>
        <w:t xml:space="preserve"> не </w:t>
      </w:r>
      <w:proofErr w:type="spellStart"/>
      <w:r w:rsidR="000602F3" w:rsidRPr="009613BF">
        <w:rPr>
          <w:rFonts w:ascii="Times New Roman" w:hAnsi="Times New Roman" w:cs="Times New Roman"/>
          <w:sz w:val="28"/>
          <w:szCs w:val="28"/>
          <w:lang w:val="uk-UA"/>
        </w:rPr>
        <w:t>витребовують</w:t>
      </w:r>
      <w:proofErr w:type="spellEnd"/>
      <w:r w:rsidRPr="009613BF">
        <w:rPr>
          <w:rFonts w:ascii="Times New Roman" w:hAnsi="Times New Roman" w:cs="Times New Roman"/>
          <w:sz w:val="28"/>
          <w:szCs w:val="28"/>
          <w:lang w:val="uk-UA"/>
        </w:rPr>
        <w:t xml:space="preserve"> таку інформацію самостійно, що призводило до застосування штрафів до шукачів притулку за ст. 203 КУпАП (від 510 до 850 гривень).</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Крім того, працівники ДМС по різному тлумачать положення Правил щодо документування шукачів притулку, що призводило до непродовження дії Довідки та до застосування адмін</w:t>
      </w:r>
      <w:r w:rsidR="00783C8A" w:rsidRPr="009613BF">
        <w:rPr>
          <w:rFonts w:ascii="Times New Roman" w:hAnsi="Times New Roman" w:cs="Times New Roman"/>
          <w:sz w:val="28"/>
          <w:szCs w:val="28"/>
          <w:lang w:val="uk-UA"/>
        </w:rPr>
        <w:t xml:space="preserve">істративних </w:t>
      </w:r>
      <w:r w:rsidRPr="009613BF">
        <w:rPr>
          <w:rFonts w:ascii="Times New Roman" w:hAnsi="Times New Roman" w:cs="Times New Roman"/>
          <w:sz w:val="28"/>
          <w:szCs w:val="28"/>
          <w:lang w:val="uk-UA"/>
        </w:rPr>
        <w:t>штрафів у випадку, якщо останній день строку її дії припадав на вихідний день, а заявник звертався до ДМС у перший робочий день.</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Також, у випадку складення адміністративного протоколу, Довідки продовжувалися лише після оплати штрафу, хоча </w:t>
      </w:r>
      <w:r w:rsidR="001B47F5" w:rsidRPr="009613BF">
        <w:rPr>
          <w:rFonts w:ascii="Times New Roman" w:hAnsi="Times New Roman" w:cs="Times New Roman"/>
          <w:sz w:val="28"/>
          <w:szCs w:val="28"/>
          <w:lang w:val="uk-UA"/>
        </w:rPr>
        <w:t xml:space="preserve">згідно до положень вищезазначеного наказу </w:t>
      </w:r>
      <w:r w:rsidRPr="009613BF">
        <w:rPr>
          <w:rFonts w:ascii="Times New Roman" w:hAnsi="Times New Roman" w:cs="Times New Roman"/>
          <w:sz w:val="28"/>
          <w:szCs w:val="28"/>
          <w:lang w:val="uk-UA"/>
        </w:rPr>
        <w:t>Довідки мають продовжуватися, незалежно від оплати штрафу. Таким чином, працівники ДМС обмежували доступ шукачу притулку до процедури оскарження адмін</w:t>
      </w:r>
      <w:r w:rsidR="00AB2526" w:rsidRPr="009613BF">
        <w:rPr>
          <w:rFonts w:ascii="Times New Roman" w:hAnsi="Times New Roman" w:cs="Times New Roman"/>
          <w:sz w:val="28"/>
          <w:szCs w:val="28"/>
          <w:lang w:val="uk-UA"/>
        </w:rPr>
        <w:t xml:space="preserve">істративне </w:t>
      </w:r>
      <w:r w:rsidRPr="009613BF">
        <w:rPr>
          <w:rFonts w:ascii="Times New Roman" w:hAnsi="Times New Roman" w:cs="Times New Roman"/>
          <w:sz w:val="28"/>
          <w:szCs w:val="28"/>
          <w:lang w:val="uk-UA"/>
        </w:rPr>
        <w:t xml:space="preserve">стягнення, бо оплатою штрафу шукач притулку фактично визнає </w:t>
      </w:r>
      <w:r w:rsidR="00AB2526" w:rsidRPr="009613BF">
        <w:rPr>
          <w:rFonts w:ascii="Times New Roman" w:hAnsi="Times New Roman" w:cs="Times New Roman"/>
          <w:sz w:val="28"/>
          <w:szCs w:val="28"/>
          <w:lang w:val="uk-UA"/>
        </w:rPr>
        <w:t xml:space="preserve">свою </w:t>
      </w:r>
      <w:r w:rsidRPr="009613BF">
        <w:rPr>
          <w:rFonts w:ascii="Times New Roman" w:hAnsi="Times New Roman" w:cs="Times New Roman"/>
          <w:sz w:val="28"/>
          <w:szCs w:val="28"/>
          <w:lang w:val="uk-UA"/>
        </w:rPr>
        <w:t xml:space="preserve">вину у вчиненні правопорушення. </w:t>
      </w:r>
    </w:p>
    <w:p w:rsidR="00606D08" w:rsidRPr="009613BF" w:rsidRDefault="00606D08" w:rsidP="004A2BEB">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Однак при цьому слід відзначити і позитивні зміни у цьому напрямку, під кінець 2016 року працівники ДМС помітно частіше почали використовувати </w:t>
      </w:r>
      <w:r w:rsidRPr="009613BF">
        <w:rPr>
          <w:rFonts w:ascii="Times New Roman" w:hAnsi="Times New Roman" w:cs="Times New Roman"/>
          <w:sz w:val="28"/>
          <w:szCs w:val="28"/>
          <w:lang w:val="uk-UA"/>
        </w:rPr>
        <w:lastRenderedPageBreak/>
        <w:t>Єдиний державний реєстр судових рішень України</w:t>
      </w:r>
      <w:r w:rsidR="001B47F5" w:rsidRPr="009613BF">
        <w:rPr>
          <w:rStyle w:val="a9"/>
          <w:rFonts w:ascii="Times New Roman" w:hAnsi="Times New Roman" w:cs="Times New Roman"/>
          <w:sz w:val="28"/>
          <w:szCs w:val="28"/>
          <w:lang w:val="uk-UA"/>
        </w:rPr>
        <w:footnoteReference w:id="21"/>
      </w:r>
      <w:r w:rsidRPr="009613BF">
        <w:rPr>
          <w:rFonts w:ascii="Times New Roman" w:hAnsi="Times New Roman" w:cs="Times New Roman"/>
          <w:sz w:val="28"/>
          <w:szCs w:val="28"/>
          <w:lang w:val="uk-UA"/>
        </w:rPr>
        <w:t xml:space="preserve"> та сайт Судової влади України</w:t>
      </w:r>
      <w:r w:rsidR="001B47F5" w:rsidRPr="009613BF">
        <w:rPr>
          <w:rStyle w:val="a9"/>
          <w:rFonts w:ascii="Times New Roman" w:hAnsi="Times New Roman" w:cs="Times New Roman"/>
          <w:sz w:val="28"/>
          <w:szCs w:val="28"/>
          <w:lang w:val="uk-UA"/>
        </w:rPr>
        <w:footnoteReference w:id="22"/>
      </w:r>
      <w:r w:rsidRPr="009613BF">
        <w:rPr>
          <w:rFonts w:ascii="Times New Roman" w:hAnsi="Times New Roman" w:cs="Times New Roman"/>
          <w:sz w:val="28"/>
          <w:szCs w:val="28"/>
          <w:lang w:val="uk-UA"/>
        </w:rPr>
        <w:t xml:space="preserve"> для цілей продовження Довідки про звернення за захистом </w:t>
      </w:r>
      <w:r w:rsidR="001B47F5" w:rsidRPr="009613BF">
        <w:rPr>
          <w:rFonts w:ascii="Times New Roman" w:hAnsi="Times New Roman" w:cs="Times New Roman"/>
          <w:sz w:val="28"/>
          <w:szCs w:val="28"/>
          <w:lang w:val="uk-UA"/>
        </w:rPr>
        <w:t xml:space="preserve">в </w:t>
      </w:r>
      <w:r w:rsidRPr="009613BF">
        <w:rPr>
          <w:rFonts w:ascii="Times New Roman" w:hAnsi="Times New Roman" w:cs="Times New Roman"/>
          <w:sz w:val="28"/>
          <w:szCs w:val="28"/>
          <w:lang w:val="uk-UA"/>
        </w:rPr>
        <w:t>Україн</w:t>
      </w:r>
      <w:r w:rsidR="001B47F5" w:rsidRPr="009613BF">
        <w:rPr>
          <w:rFonts w:ascii="Times New Roman" w:hAnsi="Times New Roman" w:cs="Times New Roman"/>
          <w:sz w:val="28"/>
          <w:szCs w:val="28"/>
          <w:lang w:val="uk-UA"/>
        </w:rPr>
        <w:t>і</w:t>
      </w:r>
      <w:r w:rsidRPr="009613BF">
        <w:rPr>
          <w:rFonts w:ascii="Times New Roman" w:hAnsi="Times New Roman" w:cs="Times New Roman"/>
          <w:sz w:val="28"/>
          <w:szCs w:val="28"/>
          <w:lang w:val="uk-UA"/>
        </w:rPr>
        <w:t>.</w:t>
      </w:r>
    </w:p>
    <w:p w:rsidR="00606D08" w:rsidRPr="009613BF" w:rsidRDefault="00606D08" w:rsidP="004A2BEB">
      <w:pPr>
        <w:spacing w:after="0" w:line="240" w:lineRule="auto"/>
        <w:contextualSpacing/>
        <w:jc w:val="both"/>
        <w:rPr>
          <w:rFonts w:ascii="Times New Roman" w:eastAsia="Times New Roman" w:hAnsi="Times New Roman" w:cs="Times New Roman"/>
          <w:sz w:val="28"/>
          <w:szCs w:val="28"/>
          <w:lang w:val="uk-UA"/>
        </w:rPr>
      </w:pPr>
    </w:p>
    <w:p w:rsidR="00F368BD" w:rsidRPr="009613BF" w:rsidRDefault="00F368BD" w:rsidP="004A2BEB">
      <w:pPr>
        <w:spacing w:after="0" w:line="240" w:lineRule="auto"/>
        <w:contextualSpacing/>
        <w:jc w:val="both"/>
        <w:rPr>
          <w:rFonts w:ascii="Times New Roman" w:eastAsia="Times New Roman" w:hAnsi="Times New Roman" w:cs="Times New Roman"/>
          <w:sz w:val="28"/>
          <w:szCs w:val="28"/>
          <w:lang w:val="uk-UA"/>
        </w:rPr>
      </w:pPr>
    </w:p>
    <w:p w:rsidR="00F368BD" w:rsidRPr="009613BF" w:rsidRDefault="00F368BD" w:rsidP="00F368BD">
      <w:pPr>
        <w:spacing w:after="0" w:line="240" w:lineRule="auto"/>
        <w:contextualSpacing/>
        <w:jc w:val="both"/>
        <w:rPr>
          <w:rFonts w:ascii="Times New Roman" w:hAnsi="Times New Roman" w:cs="Times New Roman"/>
          <w:b/>
          <w:sz w:val="28"/>
          <w:szCs w:val="28"/>
          <w:lang w:val="uk-UA"/>
        </w:rPr>
      </w:pPr>
      <w:r w:rsidRPr="009613BF">
        <w:rPr>
          <w:rFonts w:ascii="Times New Roman" w:hAnsi="Times New Roman" w:cs="Times New Roman"/>
          <w:b/>
          <w:sz w:val="28"/>
          <w:szCs w:val="28"/>
          <w:lang w:val="uk-UA"/>
        </w:rPr>
        <w:t>Умови тримання іноземців та осіб без громадянства у місцях несвободи.</w:t>
      </w:r>
    </w:p>
    <w:p w:rsidR="00F368BD" w:rsidRPr="009613BF" w:rsidRDefault="00F368BD" w:rsidP="00F368BD">
      <w:pPr>
        <w:spacing w:after="0" w:line="240" w:lineRule="auto"/>
        <w:contextualSpacing/>
        <w:jc w:val="both"/>
        <w:rPr>
          <w:rFonts w:ascii="Times New Roman" w:hAnsi="Times New Roman" w:cs="Times New Roman"/>
          <w:sz w:val="28"/>
          <w:szCs w:val="28"/>
          <w:lang w:val="uk-UA"/>
        </w:rPr>
      </w:pPr>
    </w:p>
    <w:p w:rsidR="00F368BD" w:rsidRPr="009613BF" w:rsidRDefault="00F368BD" w:rsidP="00F368BD">
      <w:pPr>
        <w:spacing w:after="0" w:line="240" w:lineRule="auto"/>
        <w:contextualSpacing/>
        <w:jc w:val="both"/>
        <w:rPr>
          <w:rFonts w:ascii="Times New Roman" w:hAnsi="Times New Roman" w:cs="Times New Roman"/>
          <w:sz w:val="28"/>
          <w:szCs w:val="28"/>
          <w:lang w:val="uk-UA"/>
        </w:rPr>
      </w:pPr>
      <w:r w:rsidRPr="009613BF">
        <w:rPr>
          <w:rFonts w:ascii="Times New Roman" w:hAnsi="Times New Roman" w:cs="Times New Roman"/>
          <w:sz w:val="28"/>
          <w:szCs w:val="28"/>
          <w:lang w:val="uk-UA"/>
        </w:rPr>
        <w:t xml:space="preserve">Стандарти харчування для осіб, що тримаються у Пунктах тимчасового перебування іноземців та осіб без громадянства (ПТПІ) або перебувають у ПТРБ, за </w:t>
      </w:r>
      <w:hyperlink r:id="rId11" w:history="1">
        <w:r w:rsidRPr="009613BF">
          <w:rPr>
            <w:rStyle w:val="a5"/>
            <w:rFonts w:ascii="Times New Roman" w:hAnsi="Times New Roman" w:cs="Times New Roman"/>
            <w:sz w:val="28"/>
            <w:szCs w:val="28"/>
            <w:lang w:val="uk-UA"/>
          </w:rPr>
          <w:t>постановою Кабінету Міністрів України № 144 від 11 березня 2015 року</w:t>
        </w:r>
      </w:hyperlink>
      <w:r w:rsidRPr="009613BF">
        <w:rPr>
          <w:rFonts w:ascii="Times New Roman" w:hAnsi="Times New Roman" w:cs="Times New Roman"/>
          <w:sz w:val="28"/>
          <w:szCs w:val="28"/>
          <w:lang w:val="uk-UA"/>
        </w:rPr>
        <w:t xml:space="preserve"> залишаються нижчими за стандарти харчування осіб, що тримаються під вартою або відбувають покарання в установах пенітенціарної системи</w:t>
      </w:r>
      <w:r w:rsidRPr="009613BF">
        <w:rPr>
          <w:rStyle w:val="a9"/>
          <w:rFonts w:ascii="Times New Roman" w:hAnsi="Times New Roman" w:cs="Times New Roman"/>
          <w:sz w:val="28"/>
          <w:szCs w:val="28"/>
          <w:lang w:val="uk-UA"/>
        </w:rPr>
        <w:footnoteReference w:id="23"/>
      </w:r>
      <w:r w:rsidRPr="009613BF">
        <w:rPr>
          <w:rFonts w:ascii="Times New Roman" w:hAnsi="Times New Roman" w:cs="Times New Roman"/>
          <w:sz w:val="28"/>
          <w:szCs w:val="28"/>
          <w:lang w:val="uk-UA"/>
        </w:rPr>
        <w:t xml:space="preserve"> При цьому, на законодавчому рівні не враховуються дієтичні аспекти, пов’язані з релігією або станом здоров’я, тому дотримання цих міжнародних стандартів покладається цілком на адміністрації ПТПІ та ПТРБ</w:t>
      </w:r>
      <w:r w:rsidR="000602F3" w:rsidRPr="009613BF">
        <w:rPr>
          <w:rFonts w:ascii="Times New Roman" w:hAnsi="Times New Roman" w:cs="Times New Roman"/>
          <w:sz w:val="28"/>
          <w:szCs w:val="28"/>
          <w:lang w:val="uk-UA"/>
        </w:rPr>
        <w:t xml:space="preserve">. </w:t>
      </w:r>
      <w:r w:rsidRPr="009613BF">
        <w:rPr>
          <w:rFonts w:ascii="Times New Roman" w:hAnsi="Times New Roman" w:cs="Times New Roman"/>
          <w:sz w:val="28"/>
          <w:szCs w:val="28"/>
          <w:lang w:val="uk-UA"/>
        </w:rPr>
        <w:t>У квітні 2016 року були визнані незадовільними санітарні умови тримання у одному з двох діючих в Україні ПТПІ в с. Розсудів Чернігівської області, збудованому за кошти ЄС у 2008 році</w:t>
      </w:r>
      <w:r w:rsidRPr="009613BF">
        <w:rPr>
          <w:rStyle w:val="a9"/>
          <w:rFonts w:ascii="Times New Roman" w:hAnsi="Times New Roman" w:cs="Times New Roman"/>
          <w:sz w:val="28"/>
          <w:szCs w:val="28"/>
          <w:lang w:val="uk-UA"/>
        </w:rPr>
        <w:footnoteReference w:id="24"/>
      </w:r>
      <w:r w:rsidRPr="009613BF">
        <w:rPr>
          <w:rFonts w:ascii="Times New Roman" w:hAnsi="Times New Roman" w:cs="Times New Roman"/>
          <w:sz w:val="28"/>
          <w:szCs w:val="28"/>
          <w:lang w:val="uk-UA"/>
        </w:rPr>
        <w:t xml:space="preserve"> Моніторингова група Національного превентивного механізму</w:t>
      </w:r>
      <w:r w:rsidRPr="009613BF">
        <w:rPr>
          <w:rStyle w:val="a9"/>
          <w:rFonts w:ascii="Times New Roman" w:hAnsi="Times New Roman" w:cs="Times New Roman"/>
          <w:sz w:val="28"/>
          <w:szCs w:val="28"/>
          <w:lang w:val="uk-UA"/>
        </w:rPr>
        <w:footnoteReference w:id="25"/>
      </w:r>
      <w:r w:rsidRPr="009613BF">
        <w:rPr>
          <w:rFonts w:ascii="Times New Roman" w:hAnsi="Times New Roman" w:cs="Times New Roman"/>
          <w:sz w:val="28"/>
          <w:szCs w:val="28"/>
          <w:lang w:val="uk-UA"/>
        </w:rPr>
        <w:t xml:space="preserve"> встановила численні порушення адміністрацією закладу прав затриманих</w:t>
      </w:r>
      <w:r w:rsidR="000602F3" w:rsidRPr="009613BF">
        <w:rPr>
          <w:rFonts w:ascii="Times New Roman" w:hAnsi="Times New Roman" w:cs="Times New Roman"/>
          <w:sz w:val="28"/>
          <w:szCs w:val="28"/>
          <w:lang w:val="uk-UA"/>
        </w:rPr>
        <w:t xml:space="preserve">. </w:t>
      </w:r>
      <w:r w:rsidRPr="009613BF">
        <w:rPr>
          <w:rFonts w:ascii="Times New Roman" w:hAnsi="Times New Roman" w:cs="Times New Roman"/>
          <w:sz w:val="28"/>
          <w:szCs w:val="28"/>
          <w:lang w:val="uk-UA"/>
        </w:rPr>
        <w:t>Самі іноземці та особи без громадянства, що утримуються в ПТПІ також скаржаться на відсутність в ПТПІ контактів з зовнішнім світом через телефонний чи Інтернет-зв’язок та неможливість повідомлення родичів про їх затримання. Під час моніторингового візиту Міжнародної організації з міграції з партнерами</w:t>
      </w:r>
      <w:r w:rsidRPr="009613BF">
        <w:rPr>
          <w:rStyle w:val="a9"/>
          <w:rFonts w:ascii="Times New Roman" w:hAnsi="Times New Roman" w:cs="Times New Roman"/>
          <w:sz w:val="28"/>
          <w:szCs w:val="28"/>
          <w:lang w:val="uk-UA"/>
        </w:rPr>
        <w:footnoteReference w:id="26"/>
      </w:r>
      <w:r w:rsidRPr="009613BF">
        <w:rPr>
          <w:rFonts w:ascii="Times New Roman" w:hAnsi="Times New Roman" w:cs="Times New Roman"/>
          <w:sz w:val="28"/>
          <w:szCs w:val="28"/>
          <w:lang w:val="uk-UA"/>
        </w:rPr>
        <w:t xml:space="preserve"> була виявлена також відсутність окремого приміщення для справляння релігійних обрядів усіх конфесій почергово та адміністрації ПТПІ надані відповідні рекомендації.</w:t>
      </w:r>
    </w:p>
    <w:p w:rsidR="00F368BD" w:rsidRPr="009613BF" w:rsidRDefault="00F368BD" w:rsidP="00F368BD">
      <w:pPr>
        <w:spacing w:after="0" w:line="240" w:lineRule="auto"/>
        <w:contextualSpacing/>
        <w:jc w:val="both"/>
        <w:rPr>
          <w:rStyle w:val="rvts44"/>
          <w:rFonts w:ascii="Times New Roman" w:hAnsi="Times New Roman" w:cs="Times New Roman"/>
          <w:sz w:val="28"/>
          <w:szCs w:val="28"/>
          <w:lang w:val="uk-UA"/>
        </w:rPr>
      </w:pPr>
      <w:r w:rsidRPr="009613BF">
        <w:rPr>
          <w:rFonts w:ascii="Times New Roman" w:hAnsi="Times New Roman" w:cs="Times New Roman"/>
          <w:sz w:val="28"/>
          <w:szCs w:val="28"/>
          <w:lang w:val="uk-UA"/>
        </w:rPr>
        <w:t>Починаючи з 18 червня 2016 року, автоматична система періодичного судового перегляду законності тримання під вартою має здійснюватися кожні 3 місяці відповідно до положень Закону України «</w:t>
      </w:r>
      <w:r w:rsidRPr="009613BF">
        <w:rPr>
          <w:rFonts w:ascii="Times New Roman" w:eastAsia="Times New Roman" w:hAnsi="Times New Roman" w:cs="Times New Roman"/>
          <w:sz w:val="28"/>
          <w:szCs w:val="28"/>
          <w:lang w:val="uk-UA"/>
        </w:rPr>
        <w:t xml:space="preserve">Про внесення змін до деяких законодавчих актів України щодо удосконалення положень судового захисту іноземців та осіб без громадянства і врегулювання окремих питань, пов’язаних з протидією нелегальній міграції» № 1379-VIII від </w:t>
      </w:r>
      <w:r w:rsidRPr="009613BF">
        <w:rPr>
          <w:rStyle w:val="rvts44"/>
          <w:rFonts w:ascii="Times New Roman" w:hAnsi="Times New Roman" w:cs="Times New Roman"/>
          <w:sz w:val="28"/>
          <w:szCs w:val="28"/>
          <w:lang w:val="uk-UA"/>
        </w:rPr>
        <w:t>19 травня 2016 року.</w:t>
      </w:r>
    </w:p>
    <w:p w:rsidR="00F368BD" w:rsidRPr="009613BF" w:rsidRDefault="00F368BD" w:rsidP="00F368BD">
      <w:pPr>
        <w:spacing w:after="0" w:line="240" w:lineRule="auto"/>
        <w:contextualSpacing/>
        <w:jc w:val="both"/>
        <w:rPr>
          <w:rStyle w:val="rvts44"/>
          <w:rFonts w:ascii="Times New Roman" w:hAnsi="Times New Roman" w:cs="Times New Roman"/>
          <w:sz w:val="28"/>
          <w:szCs w:val="28"/>
          <w:lang w:val="uk-UA"/>
        </w:rPr>
      </w:pPr>
      <w:r w:rsidRPr="009613BF">
        <w:rPr>
          <w:rStyle w:val="rvts44"/>
          <w:rFonts w:ascii="Times New Roman" w:hAnsi="Times New Roman" w:cs="Times New Roman"/>
          <w:sz w:val="28"/>
          <w:szCs w:val="28"/>
          <w:lang w:val="uk-UA"/>
        </w:rPr>
        <w:t xml:space="preserve">Цим самим законом запроваджено можливість для затриманого за порушення міграційних правил іноземця бути звільненим під заставу чи взятим на поруки </w:t>
      </w:r>
      <w:r w:rsidRPr="009613BF">
        <w:rPr>
          <w:rStyle w:val="rvts44"/>
          <w:rFonts w:ascii="Times New Roman" w:hAnsi="Times New Roman" w:cs="Times New Roman"/>
          <w:sz w:val="28"/>
          <w:szCs w:val="28"/>
          <w:lang w:val="uk-UA"/>
        </w:rPr>
        <w:lastRenderedPageBreak/>
        <w:t xml:space="preserve">підприємством, установою та організацію. Проте, варто відмітити, що наразі законодавством не встановлено чітких критеріїв «поручителів, що заслуговують на </w:t>
      </w:r>
      <w:r w:rsidRPr="009613BF">
        <w:rPr>
          <w:rStyle w:val="rvts44"/>
          <w:rFonts w:ascii="Times New Roman" w:hAnsi="Times New Roman" w:cs="Times New Roman"/>
          <w:i/>
          <w:sz w:val="28"/>
          <w:szCs w:val="28"/>
          <w:lang w:val="uk-UA"/>
        </w:rPr>
        <w:t>особливу</w:t>
      </w:r>
      <w:r w:rsidRPr="009613BF">
        <w:rPr>
          <w:rStyle w:val="rvts44"/>
          <w:rFonts w:ascii="Times New Roman" w:hAnsi="Times New Roman" w:cs="Times New Roman"/>
          <w:sz w:val="28"/>
          <w:szCs w:val="28"/>
          <w:lang w:val="uk-UA"/>
        </w:rPr>
        <w:t xml:space="preserve"> довіру», а сплатити заставу неможливо без наявності документу, що посвідчує особу, та реєстраційного номеру облікової картки платника податків (ідентифікаційного коду).</w:t>
      </w:r>
    </w:p>
    <w:p w:rsidR="00F368BD" w:rsidRPr="009613BF" w:rsidRDefault="00F368BD" w:rsidP="00F368BD">
      <w:pPr>
        <w:spacing w:after="0" w:line="240" w:lineRule="auto"/>
        <w:contextualSpacing/>
        <w:jc w:val="both"/>
        <w:rPr>
          <w:rFonts w:ascii="Times New Roman" w:hAnsi="Times New Roman" w:cs="Times New Roman"/>
          <w:sz w:val="28"/>
          <w:szCs w:val="28"/>
          <w:lang w:val="uk-UA"/>
        </w:rPr>
      </w:pPr>
      <w:r w:rsidRPr="009613BF">
        <w:rPr>
          <w:rStyle w:val="rvts44"/>
          <w:rFonts w:ascii="Times New Roman" w:hAnsi="Times New Roman" w:cs="Times New Roman"/>
          <w:sz w:val="28"/>
          <w:szCs w:val="28"/>
          <w:lang w:val="uk-UA"/>
        </w:rPr>
        <w:t>Негативним фактом законодавчих змін, стало збільшення максимального строку тримання іноземців та осіб без громадянства в ПТПІ з 12 місяців до 18 місяців.</w:t>
      </w:r>
    </w:p>
    <w:p w:rsidR="00F368BD" w:rsidRPr="009613BF" w:rsidRDefault="00F368BD" w:rsidP="004A2BEB">
      <w:pPr>
        <w:spacing w:after="0" w:line="240" w:lineRule="auto"/>
        <w:contextualSpacing/>
        <w:jc w:val="both"/>
        <w:rPr>
          <w:rFonts w:ascii="Times New Roman" w:eastAsia="Times New Roman" w:hAnsi="Times New Roman" w:cs="Times New Roman"/>
          <w:sz w:val="28"/>
          <w:szCs w:val="28"/>
          <w:lang w:val="uk-UA"/>
        </w:rPr>
      </w:pPr>
    </w:p>
    <w:p w:rsidR="00AB43F0" w:rsidRPr="009613BF" w:rsidRDefault="00AB43F0" w:rsidP="004A2BEB">
      <w:pPr>
        <w:spacing w:after="0" w:line="240" w:lineRule="auto"/>
        <w:contextualSpacing/>
        <w:rPr>
          <w:rFonts w:ascii="Times New Roman" w:eastAsia="Times New Roman" w:hAnsi="Times New Roman" w:cs="Times New Roman"/>
          <w:sz w:val="28"/>
          <w:szCs w:val="28"/>
          <w:lang w:val="uk-UA"/>
        </w:rPr>
      </w:pPr>
      <w:r w:rsidRPr="009613BF">
        <w:rPr>
          <w:rFonts w:ascii="Times New Roman" w:eastAsia="Times New Roman" w:hAnsi="Times New Roman" w:cs="Times New Roman"/>
          <w:sz w:val="28"/>
          <w:szCs w:val="28"/>
          <w:lang w:val="uk-UA"/>
        </w:rPr>
        <w:t> </w:t>
      </w:r>
    </w:p>
    <w:p w:rsidR="00AB43F0" w:rsidRPr="009613BF" w:rsidRDefault="00AB43F0" w:rsidP="004A2BEB">
      <w:pPr>
        <w:spacing w:after="0" w:line="240" w:lineRule="auto"/>
        <w:contextualSpacing/>
        <w:rPr>
          <w:rFonts w:ascii="Times New Roman" w:eastAsia="Times New Roman" w:hAnsi="Times New Roman" w:cs="Times New Roman"/>
          <w:b/>
          <w:bCs/>
          <w:sz w:val="28"/>
          <w:szCs w:val="28"/>
          <w:lang w:val="uk-UA"/>
        </w:rPr>
      </w:pPr>
      <w:r w:rsidRPr="009613BF">
        <w:rPr>
          <w:rFonts w:ascii="Times New Roman" w:eastAsia="Times New Roman" w:hAnsi="Times New Roman" w:cs="Times New Roman"/>
          <w:b/>
          <w:bCs/>
          <w:sz w:val="28"/>
          <w:szCs w:val="28"/>
          <w:lang w:val="uk-UA"/>
        </w:rPr>
        <w:t>Рекомендації:</w:t>
      </w:r>
    </w:p>
    <w:p w:rsidR="00AB43F0" w:rsidRPr="009613BF" w:rsidRDefault="00AB43F0" w:rsidP="004A2BEB">
      <w:pPr>
        <w:numPr>
          <w:ilvl w:val="0"/>
          <w:numId w:val="3"/>
        </w:numPr>
        <w:tabs>
          <w:tab w:val="left" w:pos="284"/>
        </w:tabs>
        <w:spacing w:after="0" w:line="240" w:lineRule="auto"/>
        <w:ind w:left="0" w:firstLine="0"/>
        <w:contextualSpacing/>
        <w:jc w:val="both"/>
        <w:rPr>
          <w:rFonts w:ascii="Times New Roman" w:eastAsia="Times New Roman" w:hAnsi="Times New Roman" w:cs="Times New Roman"/>
          <w:sz w:val="28"/>
          <w:szCs w:val="28"/>
          <w:lang w:val="uk-UA"/>
        </w:rPr>
      </w:pPr>
      <w:r w:rsidRPr="009613BF">
        <w:rPr>
          <w:rFonts w:ascii="Times New Roman" w:eastAsia="Times New Roman" w:hAnsi="Times New Roman" w:cs="Times New Roman"/>
          <w:sz w:val="28"/>
          <w:szCs w:val="28"/>
          <w:lang w:val="uk-UA"/>
        </w:rPr>
        <w:t xml:space="preserve">Запровадити ефективні процесуальні гарантії прав іноземців при утриманні їх в пунктах пропуску через державний кордон України внаслідок заборони в’їзду на територію; судовий контроль законності підстав утримання іноземців під вартою в </w:t>
      </w:r>
      <w:r w:rsidR="00783C8A" w:rsidRPr="009613BF">
        <w:rPr>
          <w:rFonts w:ascii="Times New Roman" w:eastAsia="Times New Roman" w:hAnsi="Times New Roman" w:cs="Times New Roman"/>
          <w:sz w:val="28"/>
          <w:szCs w:val="28"/>
          <w:lang w:val="uk-UA"/>
        </w:rPr>
        <w:t>таких пунктах</w:t>
      </w:r>
      <w:r w:rsidRPr="009613BF">
        <w:rPr>
          <w:rFonts w:ascii="Times New Roman" w:eastAsia="Times New Roman" w:hAnsi="Times New Roman" w:cs="Times New Roman"/>
          <w:sz w:val="28"/>
          <w:szCs w:val="28"/>
          <w:lang w:val="uk-UA"/>
        </w:rPr>
        <w:t xml:space="preserve"> внаслідок заборони в’їзду на територію</w:t>
      </w:r>
      <w:r w:rsidR="00783C8A" w:rsidRPr="009613BF">
        <w:rPr>
          <w:rFonts w:ascii="Times New Roman" w:eastAsia="Times New Roman" w:hAnsi="Times New Roman" w:cs="Times New Roman"/>
          <w:sz w:val="28"/>
          <w:szCs w:val="28"/>
          <w:lang w:val="uk-UA"/>
        </w:rPr>
        <w:t xml:space="preserve"> України</w:t>
      </w:r>
      <w:r w:rsidR="00805CA3" w:rsidRPr="009613BF">
        <w:rPr>
          <w:rFonts w:ascii="Times New Roman" w:eastAsia="Times New Roman" w:hAnsi="Times New Roman" w:cs="Times New Roman"/>
          <w:sz w:val="28"/>
          <w:szCs w:val="28"/>
          <w:lang w:val="uk-UA"/>
        </w:rPr>
        <w:t xml:space="preserve"> (залишається</w:t>
      </w:r>
      <w:r w:rsidR="00B518F9" w:rsidRPr="009613BF">
        <w:rPr>
          <w:rFonts w:ascii="Times New Roman" w:eastAsia="Times New Roman" w:hAnsi="Times New Roman" w:cs="Times New Roman"/>
          <w:sz w:val="28"/>
          <w:szCs w:val="28"/>
          <w:lang w:val="uk-UA"/>
        </w:rPr>
        <w:t xml:space="preserve"> невиконаною</w:t>
      </w:r>
      <w:r w:rsidR="00805CA3" w:rsidRPr="009613BF">
        <w:rPr>
          <w:rFonts w:ascii="Times New Roman" w:eastAsia="Times New Roman" w:hAnsi="Times New Roman" w:cs="Times New Roman"/>
          <w:sz w:val="28"/>
          <w:szCs w:val="28"/>
          <w:lang w:val="uk-UA"/>
        </w:rPr>
        <w:t xml:space="preserve"> з минулого року)</w:t>
      </w:r>
      <w:r w:rsidRPr="009613BF">
        <w:rPr>
          <w:rFonts w:ascii="Times New Roman" w:eastAsia="Times New Roman" w:hAnsi="Times New Roman" w:cs="Times New Roman"/>
          <w:sz w:val="28"/>
          <w:szCs w:val="28"/>
          <w:lang w:val="uk-UA"/>
        </w:rPr>
        <w:t>.</w:t>
      </w:r>
    </w:p>
    <w:p w:rsidR="00AB43F0" w:rsidRPr="009613BF" w:rsidRDefault="00AB43F0" w:rsidP="004A2BEB">
      <w:pPr>
        <w:numPr>
          <w:ilvl w:val="0"/>
          <w:numId w:val="3"/>
        </w:numPr>
        <w:tabs>
          <w:tab w:val="left" w:pos="284"/>
        </w:tabs>
        <w:spacing w:after="0" w:line="240" w:lineRule="auto"/>
        <w:ind w:left="0" w:firstLine="0"/>
        <w:contextualSpacing/>
        <w:jc w:val="both"/>
        <w:rPr>
          <w:rFonts w:ascii="Times New Roman" w:eastAsia="Times New Roman" w:hAnsi="Times New Roman" w:cs="Times New Roman"/>
          <w:sz w:val="28"/>
          <w:szCs w:val="28"/>
          <w:lang w:val="uk-UA"/>
        </w:rPr>
      </w:pPr>
      <w:r w:rsidRPr="009613BF">
        <w:rPr>
          <w:rFonts w:ascii="Times New Roman" w:eastAsia="Times New Roman" w:hAnsi="Times New Roman" w:cs="Times New Roman"/>
          <w:sz w:val="28"/>
          <w:szCs w:val="28"/>
          <w:lang w:val="uk-UA"/>
        </w:rPr>
        <w:t xml:space="preserve">Збільшити процесуальні </w:t>
      </w:r>
      <w:r w:rsidR="004C47DC" w:rsidRPr="009613BF">
        <w:rPr>
          <w:rFonts w:ascii="Times New Roman" w:eastAsia="Times New Roman" w:hAnsi="Times New Roman" w:cs="Times New Roman"/>
          <w:sz w:val="28"/>
          <w:szCs w:val="28"/>
          <w:lang w:val="uk-UA"/>
        </w:rPr>
        <w:t>строки</w:t>
      </w:r>
      <w:r w:rsidRPr="009613BF">
        <w:rPr>
          <w:rFonts w:ascii="Times New Roman" w:eastAsia="Times New Roman" w:hAnsi="Times New Roman" w:cs="Times New Roman"/>
          <w:sz w:val="28"/>
          <w:szCs w:val="28"/>
          <w:lang w:val="uk-UA"/>
        </w:rPr>
        <w:t xml:space="preserve"> для оскарження рішень адміністративних органів стосовно права іноземців на перебування в України. В першу чергу йдеться про збільшення строку, що передбачений законом для оскарження рішень ДМСУ щодо статусу біженця або особи, яка потребує додаткового захисту, з 5 робочих днів до щонайменше 1 місяця з дня вручення копії відповідного рішення. Врегулювати правовий статус осіб, які оскаржують рішення про відмову в продовженні строку перебування, примусове повернення, тощо</w:t>
      </w:r>
      <w:r w:rsidR="00805CA3" w:rsidRPr="009613BF">
        <w:rPr>
          <w:rFonts w:ascii="Times New Roman" w:eastAsia="Times New Roman" w:hAnsi="Times New Roman" w:cs="Times New Roman"/>
          <w:sz w:val="28"/>
          <w:szCs w:val="28"/>
          <w:lang w:val="uk-UA"/>
        </w:rPr>
        <w:t xml:space="preserve"> (залишається</w:t>
      </w:r>
      <w:r w:rsidR="00B518F9" w:rsidRPr="009613BF">
        <w:rPr>
          <w:rFonts w:ascii="Times New Roman" w:eastAsia="Times New Roman" w:hAnsi="Times New Roman" w:cs="Times New Roman"/>
          <w:sz w:val="28"/>
          <w:szCs w:val="28"/>
          <w:lang w:val="uk-UA"/>
        </w:rPr>
        <w:t xml:space="preserve"> невиконаною</w:t>
      </w:r>
      <w:r w:rsidR="00805CA3" w:rsidRPr="009613BF">
        <w:rPr>
          <w:rFonts w:ascii="Times New Roman" w:eastAsia="Times New Roman" w:hAnsi="Times New Roman" w:cs="Times New Roman"/>
          <w:sz w:val="28"/>
          <w:szCs w:val="28"/>
          <w:lang w:val="uk-UA"/>
        </w:rPr>
        <w:t xml:space="preserve"> з минулого року)</w:t>
      </w:r>
      <w:r w:rsidRPr="009613BF">
        <w:rPr>
          <w:rFonts w:ascii="Times New Roman" w:eastAsia="Times New Roman" w:hAnsi="Times New Roman" w:cs="Times New Roman"/>
          <w:sz w:val="28"/>
          <w:szCs w:val="28"/>
          <w:lang w:val="uk-UA"/>
        </w:rPr>
        <w:t>.</w:t>
      </w:r>
    </w:p>
    <w:p w:rsidR="00AB43F0" w:rsidRPr="009613BF" w:rsidRDefault="00AB43F0" w:rsidP="004A2BEB">
      <w:pPr>
        <w:numPr>
          <w:ilvl w:val="0"/>
          <w:numId w:val="3"/>
        </w:numPr>
        <w:tabs>
          <w:tab w:val="left" w:pos="284"/>
        </w:tabs>
        <w:spacing w:after="0" w:line="240" w:lineRule="auto"/>
        <w:ind w:left="0" w:firstLine="0"/>
        <w:contextualSpacing/>
        <w:jc w:val="both"/>
        <w:rPr>
          <w:rFonts w:ascii="Times New Roman" w:eastAsia="Times New Roman" w:hAnsi="Times New Roman" w:cs="Times New Roman"/>
          <w:sz w:val="28"/>
          <w:szCs w:val="28"/>
          <w:lang w:val="uk-UA"/>
        </w:rPr>
      </w:pPr>
      <w:r w:rsidRPr="009613BF">
        <w:rPr>
          <w:rFonts w:ascii="Times New Roman" w:eastAsia="Times New Roman" w:hAnsi="Times New Roman" w:cs="Times New Roman"/>
          <w:sz w:val="28"/>
          <w:szCs w:val="28"/>
          <w:lang w:val="uk-UA"/>
        </w:rPr>
        <w:t>Передбачити достатнє бюджетне фінансування для належного виконання ДМСУ свого обов’язку із забезпечення перекладу особам, що звертаються за захистом в Україні на усіх стадіях вирішення питання щодо їх статусу, в тому числі на етапі доступу до процедури</w:t>
      </w:r>
      <w:r w:rsidR="00805CA3" w:rsidRPr="009613BF">
        <w:rPr>
          <w:rFonts w:ascii="Times New Roman" w:eastAsia="Times New Roman" w:hAnsi="Times New Roman" w:cs="Times New Roman"/>
          <w:sz w:val="28"/>
          <w:szCs w:val="28"/>
          <w:lang w:val="uk-UA"/>
        </w:rPr>
        <w:t xml:space="preserve"> (залишається</w:t>
      </w:r>
      <w:r w:rsidR="00B518F9" w:rsidRPr="009613BF">
        <w:rPr>
          <w:rFonts w:ascii="Times New Roman" w:eastAsia="Times New Roman" w:hAnsi="Times New Roman" w:cs="Times New Roman"/>
          <w:sz w:val="28"/>
          <w:szCs w:val="28"/>
          <w:lang w:val="uk-UA"/>
        </w:rPr>
        <w:t xml:space="preserve"> невиконаною </w:t>
      </w:r>
      <w:r w:rsidR="00805CA3" w:rsidRPr="009613BF">
        <w:rPr>
          <w:rFonts w:ascii="Times New Roman" w:eastAsia="Times New Roman" w:hAnsi="Times New Roman" w:cs="Times New Roman"/>
          <w:sz w:val="28"/>
          <w:szCs w:val="28"/>
          <w:lang w:val="uk-UA"/>
        </w:rPr>
        <w:t>з минулого року)</w:t>
      </w:r>
      <w:r w:rsidRPr="009613BF">
        <w:rPr>
          <w:rFonts w:ascii="Times New Roman" w:eastAsia="Times New Roman" w:hAnsi="Times New Roman" w:cs="Times New Roman"/>
          <w:sz w:val="28"/>
          <w:szCs w:val="28"/>
          <w:lang w:val="uk-UA"/>
        </w:rPr>
        <w:t>.</w:t>
      </w:r>
    </w:p>
    <w:p w:rsidR="00CB199A" w:rsidRPr="009613BF" w:rsidRDefault="00CB199A" w:rsidP="004A2BEB">
      <w:pPr>
        <w:tabs>
          <w:tab w:val="left" w:pos="284"/>
        </w:tabs>
        <w:spacing w:after="0" w:line="240" w:lineRule="auto"/>
        <w:contextualSpacing/>
        <w:jc w:val="both"/>
        <w:rPr>
          <w:rFonts w:ascii="Times New Roman" w:hAnsi="Times New Roman" w:cs="Times New Roman"/>
          <w:b/>
          <w:sz w:val="28"/>
          <w:szCs w:val="28"/>
          <w:lang w:val="uk-UA"/>
        </w:rPr>
      </w:pPr>
      <w:r w:rsidRPr="009613BF">
        <w:rPr>
          <w:rFonts w:ascii="Times New Roman" w:eastAsia="Times New Roman" w:hAnsi="Times New Roman" w:cs="Times New Roman"/>
          <w:sz w:val="28"/>
          <w:szCs w:val="28"/>
          <w:lang w:val="uk-UA"/>
        </w:rPr>
        <w:t xml:space="preserve">5. </w:t>
      </w:r>
      <w:r w:rsidR="00AB43F0" w:rsidRPr="009613BF">
        <w:rPr>
          <w:rFonts w:ascii="Times New Roman" w:eastAsia="Times New Roman" w:hAnsi="Times New Roman" w:cs="Times New Roman"/>
          <w:sz w:val="28"/>
          <w:szCs w:val="28"/>
          <w:lang w:val="uk-UA"/>
        </w:rPr>
        <w:t xml:space="preserve">Внести до </w:t>
      </w:r>
      <w:r w:rsidR="004C47DC" w:rsidRPr="009613BF">
        <w:rPr>
          <w:rFonts w:ascii="Times New Roman" w:eastAsia="Times New Roman" w:hAnsi="Times New Roman" w:cs="Times New Roman"/>
          <w:sz w:val="28"/>
          <w:szCs w:val="28"/>
          <w:lang w:val="uk-UA"/>
        </w:rPr>
        <w:t>Закону України</w:t>
      </w:r>
      <w:r w:rsidR="00AB43F0" w:rsidRPr="009613BF">
        <w:rPr>
          <w:rFonts w:ascii="Times New Roman" w:eastAsia="Times New Roman" w:hAnsi="Times New Roman" w:cs="Times New Roman"/>
          <w:sz w:val="28"/>
          <w:szCs w:val="28"/>
          <w:lang w:val="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 та </w:t>
      </w:r>
      <w:r w:rsidR="00B518F9" w:rsidRPr="009613BF">
        <w:rPr>
          <w:rFonts w:ascii="Times New Roman" w:eastAsia="Times New Roman" w:hAnsi="Times New Roman" w:cs="Times New Roman"/>
          <w:sz w:val="28"/>
          <w:szCs w:val="28"/>
          <w:lang w:val="uk-UA"/>
        </w:rPr>
        <w:t>Закону України</w:t>
      </w:r>
      <w:r w:rsidR="00AB43F0" w:rsidRPr="009613BF">
        <w:rPr>
          <w:rFonts w:ascii="Times New Roman" w:eastAsia="Times New Roman" w:hAnsi="Times New Roman" w:cs="Times New Roman"/>
          <w:sz w:val="28"/>
          <w:szCs w:val="28"/>
          <w:lang w:val="uk-UA"/>
        </w:rPr>
        <w:t xml:space="preserve"> «Про біженців та осіб, які потребують додаткового або тимчасового захисту» зміни для визнання Довідки про звернення за захистом в Україні документом, що посвідчує особу, або ж внести зміни до цілого ряду нормативно-правових актів для забезпечення доступу шукачів захисту до адміністративних (реєстрація шлюбів та народжень і т.п.), соціальних та економічних (посвідчення правочинів, відкриття банківських рахунків, сплата податків та зборів та ін.) послуг, що необхідні для реалізації фундаментальних прав</w:t>
      </w:r>
      <w:r w:rsidR="00805CA3" w:rsidRPr="009613BF">
        <w:rPr>
          <w:rFonts w:ascii="Times New Roman" w:eastAsia="Times New Roman" w:hAnsi="Times New Roman" w:cs="Times New Roman"/>
          <w:sz w:val="28"/>
          <w:szCs w:val="28"/>
          <w:lang w:val="uk-UA"/>
        </w:rPr>
        <w:t xml:space="preserve"> (залишається з минулого року)</w:t>
      </w:r>
      <w:r w:rsidR="00AB43F0" w:rsidRPr="009613BF">
        <w:rPr>
          <w:rFonts w:ascii="Times New Roman" w:eastAsia="Times New Roman" w:hAnsi="Times New Roman" w:cs="Times New Roman"/>
          <w:sz w:val="28"/>
          <w:szCs w:val="28"/>
          <w:lang w:val="uk-UA"/>
        </w:rPr>
        <w:t>.</w:t>
      </w:r>
      <w:r w:rsidRPr="009613BF">
        <w:rPr>
          <w:rFonts w:ascii="Times New Roman" w:eastAsia="Times New Roman" w:hAnsi="Times New Roman" w:cs="Times New Roman"/>
          <w:sz w:val="28"/>
          <w:szCs w:val="28"/>
          <w:lang w:val="uk-UA"/>
        </w:rPr>
        <w:t xml:space="preserve"> Наприклад, </w:t>
      </w:r>
      <w:r w:rsidRPr="009613BF">
        <w:rPr>
          <w:rFonts w:ascii="Times New Roman" w:hAnsi="Times New Roman" w:cs="Times New Roman"/>
          <w:sz w:val="28"/>
          <w:szCs w:val="28"/>
          <w:lang w:val="uk-UA"/>
        </w:rPr>
        <w:t xml:space="preserve">внести зміни до Податкового кодексу України та Наказу Міністерства доходів і зборів України № 779 від 10 грудня 2013 року, дозволивши шукачам притулку отримувати реєстраційний номер облікової картки платника податків </w:t>
      </w:r>
      <w:r w:rsidRPr="009613BF">
        <w:rPr>
          <w:rFonts w:ascii="Times New Roman" w:hAnsi="Times New Roman" w:cs="Times New Roman"/>
          <w:sz w:val="28"/>
          <w:szCs w:val="28"/>
          <w:lang w:val="uk-UA"/>
        </w:rPr>
        <w:lastRenderedPageBreak/>
        <w:t>(ідентифікаційний код) за Довідкою про звернення за міжнародним захистом в Україні.</w:t>
      </w:r>
    </w:p>
    <w:p w:rsidR="00AB43F0" w:rsidRPr="009613BF" w:rsidRDefault="00AB43F0" w:rsidP="004A2BEB">
      <w:pPr>
        <w:pStyle w:val="ab"/>
        <w:numPr>
          <w:ilvl w:val="0"/>
          <w:numId w:val="7"/>
        </w:numPr>
        <w:tabs>
          <w:tab w:val="left" w:pos="284"/>
        </w:tabs>
        <w:ind w:left="0" w:firstLine="0"/>
        <w:jc w:val="both"/>
        <w:rPr>
          <w:rFonts w:ascii="Times New Roman" w:eastAsia="Times New Roman" w:hAnsi="Times New Roman" w:cs="Times New Roman"/>
          <w:sz w:val="28"/>
          <w:szCs w:val="28"/>
        </w:rPr>
      </w:pPr>
      <w:r w:rsidRPr="009613BF">
        <w:rPr>
          <w:rFonts w:ascii="Times New Roman" w:eastAsia="Times New Roman" w:hAnsi="Times New Roman" w:cs="Times New Roman"/>
          <w:sz w:val="28"/>
          <w:szCs w:val="28"/>
        </w:rPr>
        <w:t>Внес</w:t>
      </w:r>
      <w:r w:rsidR="00CB199A" w:rsidRPr="009613BF">
        <w:rPr>
          <w:rFonts w:ascii="Times New Roman" w:eastAsia="Times New Roman" w:hAnsi="Times New Roman" w:cs="Times New Roman"/>
          <w:sz w:val="28"/>
          <w:szCs w:val="28"/>
        </w:rPr>
        <w:t>ти</w:t>
      </w:r>
      <w:r w:rsidRPr="009613BF">
        <w:rPr>
          <w:rFonts w:ascii="Times New Roman" w:eastAsia="Times New Roman" w:hAnsi="Times New Roman" w:cs="Times New Roman"/>
          <w:sz w:val="28"/>
          <w:szCs w:val="28"/>
        </w:rPr>
        <w:t xml:space="preserve"> зміни до ст.</w:t>
      </w:r>
      <w:r w:rsidR="00CB199A" w:rsidRPr="009613BF">
        <w:rPr>
          <w:rFonts w:ascii="Times New Roman" w:eastAsia="Times New Roman" w:hAnsi="Times New Roman" w:cs="Times New Roman"/>
          <w:sz w:val="28"/>
          <w:szCs w:val="28"/>
        </w:rPr>
        <w:t xml:space="preserve"> </w:t>
      </w:r>
      <w:r w:rsidRPr="009613BF">
        <w:rPr>
          <w:rFonts w:ascii="Times New Roman" w:eastAsia="Times New Roman" w:hAnsi="Times New Roman" w:cs="Times New Roman"/>
          <w:sz w:val="28"/>
          <w:szCs w:val="28"/>
        </w:rPr>
        <w:t xml:space="preserve">42 </w:t>
      </w:r>
      <w:r w:rsidR="00CB199A" w:rsidRPr="009613BF">
        <w:rPr>
          <w:rFonts w:ascii="Times New Roman" w:eastAsia="Times New Roman" w:hAnsi="Times New Roman" w:cs="Times New Roman"/>
          <w:sz w:val="28"/>
          <w:szCs w:val="28"/>
        </w:rPr>
        <w:t>Закону України</w:t>
      </w:r>
      <w:r w:rsidR="00783C8A" w:rsidRPr="009613BF">
        <w:rPr>
          <w:rFonts w:ascii="Times New Roman" w:eastAsia="Times New Roman" w:hAnsi="Times New Roman" w:cs="Times New Roman"/>
          <w:sz w:val="28"/>
          <w:szCs w:val="28"/>
        </w:rPr>
        <w:t xml:space="preserve"> «Про зайнятість населення», </w:t>
      </w:r>
      <w:r w:rsidRPr="009613BF">
        <w:rPr>
          <w:rFonts w:ascii="Times New Roman" w:eastAsia="Times New Roman" w:hAnsi="Times New Roman" w:cs="Times New Roman"/>
          <w:sz w:val="28"/>
          <w:szCs w:val="28"/>
        </w:rPr>
        <w:t>скасува</w:t>
      </w:r>
      <w:r w:rsidR="00783C8A" w:rsidRPr="009613BF">
        <w:rPr>
          <w:rFonts w:ascii="Times New Roman" w:eastAsia="Times New Roman" w:hAnsi="Times New Roman" w:cs="Times New Roman"/>
          <w:sz w:val="28"/>
          <w:szCs w:val="28"/>
        </w:rPr>
        <w:t>вши</w:t>
      </w:r>
      <w:r w:rsidRPr="009613BF">
        <w:rPr>
          <w:rFonts w:ascii="Times New Roman" w:eastAsia="Times New Roman" w:hAnsi="Times New Roman" w:cs="Times New Roman"/>
          <w:sz w:val="28"/>
          <w:szCs w:val="28"/>
        </w:rPr>
        <w:t xml:space="preserve"> вимогу щодо одержання дозволу на використання праці іноземців при прийнятті на роботу осіб, які звернулися за захистом в Україні</w:t>
      </w:r>
      <w:r w:rsidR="00805CA3" w:rsidRPr="009613BF">
        <w:rPr>
          <w:rFonts w:ascii="Times New Roman" w:eastAsia="Times New Roman" w:hAnsi="Times New Roman" w:cs="Times New Roman"/>
          <w:sz w:val="28"/>
          <w:szCs w:val="28"/>
        </w:rPr>
        <w:t xml:space="preserve"> (залишається </w:t>
      </w:r>
      <w:r w:rsidR="00783C8A" w:rsidRPr="009613BF">
        <w:rPr>
          <w:rFonts w:ascii="Times New Roman" w:eastAsia="Times New Roman" w:hAnsi="Times New Roman" w:cs="Times New Roman"/>
          <w:sz w:val="28"/>
          <w:szCs w:val="28"/>
        </w:rPr>
        <w:t>невиконаною</w:t>
      </w:r>
      <w:r w:rsidR="00AB2526" w:rsidRPr="009613BF">
        <w:rPr>
          <w:rFonts w:ascii="Times New Roman" w:eastAsia="Times New Roman" w:hAnsi="Times New Roman" w:cs="Times New Roman"/>
          <w:sz w:val="28"/>
          <w:szCs w:val="28"/>
        </w:rPr>
        <w:t xml:space="preserve"> </w:t>
      </w:r>
      <w:r w:rsidR="00805CA3" w:rsidRPr="009613BF">
        <w:rPr>
          <w:rFonts w:ascii="Times New Roman" w:eastAsia="Times New Roman" w:hAnsi="Times New Roman" w:cs="Times New Roman"/>
          <w:sz w:val="28"/>
          <w:szCs w:val="28"/>
        </w:rPr>
        <w:t>з минулого року)</w:t>
      </w:r>
      <w:r w:rsidRPr="009613BF">
        <w:rPr>
          <w:rFonts w:ascii="Times New Roman" w:eastAsia="Times New Roman" w:hAnsi="Times New Roman" w:cs="Times New Roman"/>
          <w:sz w:val="28"/>
          <w:szCs w:val="28"/>
        </w:rPr>
        <w:t>.</w:t>
      </w:r>
    </w:p>
    <w:p w:rsidR="004C47DC" w:rsidRPr="009613BF" w:rsidRDefault="00CB199A" w:rsidP="004A2BEB">
      <w:pPr>
        <w:pStyle w:val="ab"/>
        <w:numPr>
          <w:ilvl w:val="0"/>
          <w:numId w:val="7"/>
        </w:numPr>
        <w:tabs>
          <w:tab w:val="num" w:pos="284"/>
        </w:tabs>
        <w:ind w:left="0" w:firstLine="0"/>
        <w:jc w:val="both"/>
        <w:rPr>
          <w:rFonts w:ascii="Times New Roman" w:hAnsi="Times New Roman" w:cs="Times New Roman"/>
          <w:sz w:val="28"/>
          <w:szCs w:val="28"/>
        </w:rPr>
      </w:pPr>
      <w:r w:rsidRPr="009613BF">
        <w:rPr>
          <w:rFonts w:ascii="Times New Roman" w:eastAsia="Times New Roman" w:hAnsi="Times New Roman" w:cs="Times New Roman"/>
          <w:sz w:val="28"/>
          <w:szCs w:val="28"/>
        </w:rPr>
        <w:t xml:space="preserve">Внести зміни до Закону України </w:t>
      </w:r>
      <w:r w:rsidR="004C47DC" w:rsidRPr="009613BF">
        <w:rPr>
          <w:rFonts w:ascii="Times New Roman" w:hAnsi="Times New Roman" w:cs="Times New Roman"/>
          <w:sz w:val="28"/>
          <w:szCs w:val="28"/>
        </w:rPr>
        <w:t>«Про загальнообов’язкове державне соціал</w:t>
      </w:r>
      <w:r w:rsidRPr="009613BF">
        <w:rPr>
          <w:rFonts w:ascii="Times New Roman" w:hAnsi="Times New Roman" w:cs="Times New Roman"/>
          <w:sz w:val="28"/>
          <w:szCs w:val="28"/>
        </w:rPr>
        <w:t>ьне страхування» та Закону України</w:t>
      </w:r>
      <w:r w:rsidR="004C47DC" w:rsidRPr="009613BF">
        <w:rPr>
          <w:rFonts w:ascii="Times New Roman" w:hAnsi="Times New Roman" w:cs="Times New Roman"/>
          <w:sz w:val="28"/>
          <w:szCs w:val="28"/>
        </w:rPr>
        <w:t xml:space="preserve"> «Про загальнообов'язкове державне соціальне страхування на випадок безробіття»</w:t>
      </w:r>
      <w:r w:rsidRPr="009613BF">
        <w:rPr>
          <w:rFonts w:ascii="Times New Roman" w:hAnsi="Times New Roman" w:cs="Times New Roman"/>
          <w:sz w:val="28"/>
          <w:szCs w:val="28"/>
        </w:rPr>
        <w:t xml:space="preserve">, </w:t>
      </w:r>
      <w:r w:rsidR="004C47DC" w:rsidRPr="009613BF">
        <w:rPr>
          <w:rFonts w:ascii="Times New Roman" w:hAnsi="Times New Roman" w:cs="Times New Roman"/>
          <w:sz w:val="28"/>
          <w:szCs w:val="28"/>
        </w:rPr>
        <w:t xml:space="preserve"> </w:t>
      </w:r>
      <w:r w:rsidRPr="009613BF">
        <w:rPr>
          <w:rFonts w:ascii="Times New Roman" w:hAnsi="Times New Roman" w:cs="Times New Roman"/>
          <w:sz w:val="28"/>
          <w:szCs w:val="28"/>
        </w:rPr>
        <w:t>надавши можливість визнаним біженцям та особам, які потребують додаткового захисту, отримувати державну допомогу на випадок безробіття без підтвердження страхового стажу</w:t>
      </w:r>
      <w:r w:rsidR="00783C8A" w:rsidRPr="009613BF">
        <w:rPr>
          <w:rFonts w:ascii="Times New Roman" w:hAnsi="Times New Roman" w:cs="Times New Roman"/>
          <w:sz w:val="28"/>
          <w:szCs w:val="28"/>
        </w:rPr>
        <w:t>, адже вони не мають можливості подати відповідні документи з об’єктивних причин</w:t>
      </w:r>
      <w:r w:rsidRPr="009613BF">
        <w:rPr>
          <w:rFonts w:ascii="Times New Roman" w:hAnsi="Times New Roman" w:cs="Times New Roman"/>
          <w:sz w:val="28"/>
          <w:szCs w:val="28"/>
        </w:rPr>
        <w:t>.</w:t>
      </w:r>
    </w:p>
    <w:p w:rsidR="00AB43F0" w:rsidRPr="009613BF" w:rsidRDefault="00AB43F0" w:rsidP="004A2BEB">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8"/>
          <w:szCs w:val="28"/>
          <w:lang w:val="uk-UA"/>
        </w:rPr>
      </w:pPr>
      <w:r w:rsidRPr="009613BF">
        <w:rPr>
          <w:rFonts w:ascii="Times New Roman" w:eastAsia="Times New Roman" w:hAnsi="Times New Roman" w:cs="Times New Roman"/>
          <w:sz w:val="28"/>
          <w:szCs w:val="28"/>
          <w:lang w:val="uk-UA"/>
        </w:rPr>
        <w:t>Привести національне законодавство в сфері міграції у відповідність із вимогами ст.</w:t>
      </w:r>
      <w:r w:rsidR="008B659A" w:rsidRPr="009613BF">
        <w:rPr>
          <w:rFonts w:ascii="Times New Roman" w:eastAsia="Times New Roman" w:hAnsi="Times New Roman" w:cs="Times New Roman"/>
          <w:sz w:val="28"/>
          <w:szCs w:val="28"/>
          <w:lang w:val="uk-UA"/>
        </w:rPr>
        <w:t xml:space="preserve"> </w:t>
      </w:r>
      <w:r w:rsidRPr="009613BF">
        <w:rPr>
          <w:rFonts w:ascii="Times New Roman" w:eastAsia="Times New Roman" w:hAnsi="Times New Roman" w:cs="Times New Roman"/>
          <w:sz w:val="28"/>
          <w:szCs w:val="28"/>
          <w:lang w:val="uk-UA"/>
        </w:rPr>
        <w:t xml:space="preserve">8 ЄКПЛ (право на повагу до особистого та сімейного життя) шляхом закріплення в </w:t>
      </w:r>
      <w:r w:rsidR="00783C8A" w:rsidRPr="009613BF">
        <w:rPr>
          <w:rFonts w:ascii="Times New Roman" w:eastAsia="Times New Roman" w:hAnsi="Times New Roman" w:cs="Times New Roman"/>
          <w:sz w:val="28"/>
          <w:szCs w:val="28"/>
          <w:lang w:val="uk-UA"/>
        </w:rPr>
        <w:t>Законі України</w:t>
      </w:r>
      <w:r w:rsidRPr="009613BF">
        <w:rPr>
          <w:rFonts w:ascii="Times New Roman" w:eastAsia="Times New Roman" w:hAnsi="Times New Roman" w:cs="Times New Roman"/>
          <w:sz w:val="28"/>
          <w:szCs w:val="28"/>
          <w:lang w:val="uk-UA"/>
        </w:rPr>
        <w:t xml:space="preserve"> «Про імміграцію» ефективних (а не суто формальних, що передбачені чинною редакцією) гарантій проти вислання іноземців, які тривалий час проживають в Україні, та вдосконалення передбачених ЗУ «Про правовий статус іноземців та осіб без громадянства» механізмів врегулювання статусу іноземців, які не можуть бути видворенні з території України, в тому числі в силу зобов’язань України за міжнародними договорами в сфері захисту прав людини</w:t>
      </w:r>
      <w:r w:rsidR="00805CA3" w:rsidRPr="009613BF">
        <w:rPr>
          <w:rFonts w:ascii="Times New Roman" w:eastAsia="Times New Roman" w:hAnsi="Times New Roman" w:cs="Times New Roman"/>
          <w:sz w:val="28"/>
          <w:szCs w:val="28"/>
          <w:lang w:val="uk-UA"/>
        </w:rPr>
        <w:t xml:space="preserve"> (залишається з минулого року)</w:t>
      </w:r>
      <w:r w:rsidR="008B659A" w:rsidRPr="009613BF">
        <w:rPr>
          <w:rStyle w:val="a9"/>
          <w:rFonts w:ascii="Times New Roman" w:eastAsia="Times New Roman" w:hAnsi="Times New Roman" w:cs="Times New Roman"/>
          <w:sz w:val="28"/>
          <w:szCs w:val="28"/>
          <w:lang w:val="uk-UA"/>
        </w:rPr>
        <w:footnoteReference w:id="27"/>
      </w:r>
      <w:r w:rsidRPr="009613BF">
        <w:rPr>
          <w:rFonts w:ascii="Times New Roman" w:eastAsia="Times New Roman" w:hAnsi="Times New Roman" w:cs="Times New Roman"/>
          <w:sz w:val="28"/>
          <w:szCs w:val="28"/>
          <w:lang w:val="uk-UA"/>
        </w:rPr>
        <w:t>.</w:t>
      </w:r>
    </w:p>
    <w:p w:rsidR="004C47DC" w:rsidRPr="009613BF" w:rsidRDefault="00CB199A" w:rsidP="004A2BEB">
      <w:pPr>
        <w:pStyle w:val="ab"/>
        <w:numPr>
          <w:ilvl w:val="0"/>
          <w:numId w:val="7"/>
        </w:numPr>
        <w:tabs>
          <w:tab w:val="left" w:pos="284"/>
        </w:tabs>
        <w:ind w:left="0" w:firstLine="0"/>
        <w:jc w:val="both"/>
        <w:rPr>
          <w:rFonts w:ascii="Times New Roman" w:hAnsi="Times New Roman" w:cs="Times New Roman"/>
          <w:sz w:val="28"/>
          <w:szCs w:val="28"/>
        </w:rPr>
      </w:pPr>
      <w:r w:rsidRPr="009613BF">
        <w:rPr>
          <w:rFonts w:ascii="Times New Roman" w:hAnsi="Times New Roman" w:cs="Times New Roman"/>
          <w:sz w:val="28"/>
          <w:szCs w:val="28"/>
        </w:rPr>
        <w:t>Внести зміни до</w:t>
      </w:r>
      <w:r w:rsidRPr="009613BF">
        <w:rPr>
          <w:rFonts w:ascii="Times New Roman" w:hAnsi="Times New Roman" w:cs="Times New Roman"/>
          <w:b/>
          <w:i/>
          <w:sz w:val="28"/>
          <w:szCs w:val="28"/>
        </w:rPr>
        <w:t xml:space="preserve"> </w:t>
      </w:r>
      <w:r w:rsidR="004C47DC" w:rsidRPr="009613BF">
        <w:rPr>
          <w:rFonts w:ascii="Times New Roman" w:hAnsi="Times New Roman" w:cs="Times New Roman"/>
          <w:sz w:val="28"/>
          <w:szCs w:val="28"/>
        </w:rPr>
        <w:t>ст. 203 КУпАП</w:t>
      </w:r>
      <w:r w:rsidRPr="009613BF">
        <w:rPr>
          <w:rFonts w:ascii="Times New Roman" w:hAnsi="Times New Roman" w:cs="Times New Roman"/>
          <w:sz w:val="28"/>
          <w:szCs w:val="28"/>
        </w:rPr>
        <w:t xml:space="preserve">, виключивши відповідальність шукачів притулку, визнаних біженців та осіб, які потребують додаткового захисту, </w:t>
      </w:r>
      <w:r w:rsidR="004C47DC" w:rsidRPr="009613BF">
        <w:rPr>
          <w:rFonts w:ascii="Times New Roman" w:hAnsi="Times New Roman" w:cs="Times New Roman"/>
          <w:sz w:val="28"/>
          <w:szCs w:val="28"/>
        </w:rPr>
        <w:t>за порушення правил реєстрації</w:t>
      </w:r>
      <w:r w:rsidRPr="009613BF">
        <w:rPr>
          <w:rFonts w:ascii="Times New Roman" w:hAnsi="Times New Roman" w:cs="Times New Roman"/>
          <w:sz w:val="28"/>
          <w:szCs w:val="28"/>
        </w:rPr>
        <w:t xml:space="preserve"> місця проживання та продовження дії їх документів, включаючи довідку про звернення за захистом в Україні.</w:t>
      </w:r>
    </w:p>
    <w:p w:rsidR="00F368BD" w:rsidRPr="009613BF" w:rsidRDefault="00F368BD" w:rsidP="004D0F29">
      <w:pPr>
        <w:numPr>
          <w:ilvl w:val="0"/>
          <w:numId w:val="7"/>
        </w:numPr>
        <w:tabs>
          <w:tab w:val="left" w:pos="284"/>
        </w:tabs>
        <w:spacing w:after="0" w:line="240" w:lineRule="auto"/>
        <w:ind w:left="0" w:firstLine="0"/>
        <w:contextualSpacing/>
        <w:jc w:val="both"/>
        <w:rPr>
          <w:rFonts w:ascii="Times New Roman" w:eastAsia="Times New Roman" w:hAnsi="Times New Roman" w:cs="Times New Roman"/>
          <w:sz w:val="28"/>
          <w:szCs w:val="28"/>
          <w:lang w:val="uk-UA"/>
        </w:rPr>
      </w:pPr>
      <w:r w:rsidRPr="009613BF">
        <w:rPr>
          <w:rFonts w:ascii="Times New Roman" w:eastAsia="Times New Roman" w:hAnsi="Times New Roman" w:cs="Times New Roman"/>
          <w:sz w:val="28"/>
          <w:szCs w:val="28"/>
          <w:lang w:val="uk-UA"/>
        </w:rPr>
        <w:t>Переглянути норми харчування іноземців, які утримуються або перебувають в пунктах тимчасового перебування іноземців, які незаконно перебувають в Україні (ПТПІ) та пунктах тимчасового розміщення біженців (ПТРБ), затверджені Постановою КМУ №144 з метою підвищення калорійності та врахування дієтичних потреб, пов’язаних із станом здоров’я або релігійними переконаннями, при забезпеченні харчування утриманців вказаних закладів (залишається невиконаною з минулого року).</w:t>
      </w:r>
    </w:p>
    <w:p w:rsidR="00F368BD" w:rsidRPr="009613BF" w:rsidRDefault="00F368BD" w:rsidP="004D0F29">
      <w:pPr>
        <w:pStyle w:val="ab"/>
        <w:tabs>
          <w:tab w:val="left" w:pos="284"/>
        </w:tabs>
        <w:ind w:left="0"/>
        <w:jc w:val="both"/>
        <w:rPr>
          <w:rFonts w:ascii="Times New Roman" w:hAnsi="Times New Roman" w:cs="Times New Roman"/>
          <w:sz w:val="28"/>
          <w:szCs w:val="28"/>
        </w:rPr>
      </w:pPr>
    </w:p>
    <w:p w:rsidR="00CB7E00" w:rsidRPr="009613BF" w:rsidRDefault="00CB7E00" w:rsidP="004A2BEB">
      <w:pPr>
        <w:spacing w:after="0" w:line="240" w:lineRule="auto"/>
        <w:contextualSpacing/>
        <w:rPr>
          <w:rFonts w:ascii="Times New Roman" w:eastAsia="Times New Roman" w:hAnsi="Times New Roman" w:cs="Times New Roman"/>
          <w:sz w:val="28"/>
          <w:szCs w:val="28"/>
          <w:lang w:val="uk-UA"/>
        </w:rPr>
      </w:pPr>
    </w:p>
    <w:p w:rsidR="008176BA" w:rsidRPr="009613BF" w:rsidRDefault="008176BA" w:rsidP="004A2BEB">
      <w:pPr>
        <w:spacing w:after="0" w:line="240" w:lineRule="auto"/>
        <w:contextualSpacing/>
        <w:rPr>
          <w:rFonts w:ascii="Times New Roman" w:hAnsi="Times New Roman" w:cs="Times New Roman"/>
          <w:sz w:val="28"/>
          <w:szCs w:val="28"/>
          <w:lang w:val="uk-UA"/>
        </w:rPr>
      </w:pPr>
    </w:p>
    <w:sectPr w:rsidR="008176BA" w:rsidRPr="009613B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AC" w:rsidRDefault="003101AC" w:rsidP="008C318C">
      <w:pPr>
        <w:spacing w:after="0" w:line="240" w:lineRule="auto"/>
      </w:pPr>
      <w:r>
        <w:separator/>
      </w:r>
    </w:p>
  </w:endnote>
  <w:endnote w:type="continuationSeparator" w:id="0">
    <w:p w:rsidR="003101AC" w:rsidRDefault="003101AC" w:rsidP="008C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AC" w:rsidRDefault="003101AC" w:rsidP="008C318C">
      <w:pPr>
        <w:spacing w:after="0" w:line="240" w:lineRule="auto"/>
      </w:pPr>
      <w:r>
        <w:separator/>
      </w:r>
    </w:p>
  </w:footnote>
  <w:footnote w:type="continuationSeparator" w:id="0">
    <w:p w:rsidR="003101AC" w:rsidRDefault="003101AC" w:rsidP="008C318C">
      <w:pPr>
        <w:spacing w:after="0" w:line="240" w:lineRule="auto"/>
      </w:pPr>
      <w:r>
        <w:continuationSeparator/>
      </w:r>
    </w:p>
  </w:footnote>
  <w:footnote w:id="1">
    <w:p w:rsidR="004D0F29" w:rsidRPr="00AA0DE9" w:rsidRDefault="004D0F29" w:rsidP="00B22919">
      <w:pPr>
        <w:pStyle w:val="a7"/>
        <w:jc w:val="both"/>
        <w:rPr>
          <w:rFonts w:asciiTheme="majorHAnsi" w:hAnsiTheme="majorHAnsi"/>
          <w:sz w:val="18"/>
          <w:szCs w:val="18"/>
          <w:lang w:val="uk-UA"/>
        </w:rPr>
      </w:pPr>
      <w:r w:rsidRPr="00AA0DE9">
        <w:rPr>
          <w:rStyle w:val="a9"/>
          <w:rFonts w:asciiTheme="majorHAnsi" w:hAnsiTheme="majorHAnsi"/>
          <w:sz w:val="18"/>
          <w:szCs w:val="18"/>
        </w:rPr>
        <w:footnoteRef/>
      </w:r>
      <w:r w:rsidRPr="00AA0DE9">
        <w:rPr>
          <w:rFonts w:asciiTheme="majorHAnsi" w:hAnsiTheme="majorHAnsi"/>
          <w:sz w:val="18"/>
          <w:szCs w:val="18"/>
          <w:lang w:val="uk-UA"/>
        </w:rPr>
        <w:t xml:space="preserve"> Тут </w:t>
      </w:r>
      <w:r>
        <w:rPr>
          <w:rFonts w:asciiTheme="majorHAnsi" w:hAnsiTheme="majorHAnsi"/>
          <w:sz w:val="18"/>
          <w:szCs w:val="18"/>
          <w:lang w:val="uk-UA"/>
        </w:rPr>
        <w:t>і</w:t>
      </w:r>
      <w:r w:rsidRPr="00AA0DE9">
        <w:rPr>
          <w:rFonts w:asciiTheme="majorHAnsi" w:hAnsiTheme="majorHAnsi"/>
          <w:sz w:val="18"/>
          <w:szCs w:val="18"/>
          <w:lang w:val="uk-UA"/>
        </w:rPr>
        <w:t xml:space="preserve"> надалі при згадуванні минулого звітного періоду див. </w:t>
      </w:r>
      <w:r w:rsidR="003101AC">
        <w:fldChar w:fldCharType="begin"/>
      </w:r>
      <w:r w:rsidR="003101AC" w:rsidRPr="00BE5597">
        <w:rPr>
          <w:lang w:val="ru-RU"/>
        </w:rPr>
        <w:instrText xml:space="preserve"> </w:instrText>
      </w:r>
      <w:r w:rsidR="003101AC">
        <w:instrText>HYPERLINK</w:instrText>
      </w:r>
      <w:r w:rsidR="003101AC" w:rsidRPr="00BE5597">
        <w:rPr>
          <w:lang w:val="ru-RU"/>
        </w:rPr>
        <w:instrText xml:space="preserve"> "</w:instrText>
      </w:r>
      <w:r w:rsidR="003101AC">
        <w:instrText>http</w:instrText>
      </w:r>
      <w:r w:rsidR="003101AC" w:rsidRPr="00BE5597">
        <w:rPr>
          <w:lang w:val="ru-RU"/>
        </w:rPr>
        <w:instrText>://</w:instrText>
      </w:r>
      <w:r w:rsidR="003101AC">
        <w:instrText>helsinki</w:instrText>
      </w:r>
      <w:r w:rsidR="003101AC" w:rsidRPr="00BE5597">
        <w:rPr>
          <w:lang w:val="ru-RU"/>
        </w:rPr>
        <w:instrText>.</w:instrText>
      </w:r>
      <w:r w:rsidR="003101AC">
        <w:instrText>org</w:instrText>
      </w:r>
      <w:r w:rsidR="003101AC" w:rsidRPr="00BE5597">
        <w:rPr>
          <w:lang w:val="ru-RU"/>
        </w:rPr>
        <w:instrText>.</w:instrText>
      </w:r>
      <w:r w:rsidR="003101AC">
        <w:instrText>ua</w:instrText>
      </w:r>
      <w:r w:rsidR="003101AC" w:rsidRPr="00BE5597">
        <w:rPr>
          <w:lang w:val="ru-RU"/>
        </w:rPr>
        <w:instrText>/</w:instrText>
      </w:r>
      <w:r w:rsidR="003101AC">
        <w:instrText>prava</w:instrText>
      </w:r>
      <w:r w:rsidR="003101AC" w:rsidRPr="00BE5597">
        <w:rPr>
          <w:lang w:val="ru-RU"/>
        </w:rPr>
        <w:instrText>-</w:instrText>
      </w:r>
      <w:r w:rsidR="003101AC">
        <w:instrText>lyudyny</w:instrText>
      </w:r>
      <w:r w:rsidR="003101AC" w:rsidRPr="00BE5597">
        <w:rPr>
          <w:lang w:val="ru-RU"/>
        </w:rPr>
        <w:instrText>-</w:instrText>
      </w:r>
      <w:r w:rsidR="003101AC">
        <w:instrText>v</w:instrText>
      </w:r>
      <w:r w:rsidR="003101AC" w:rsidRPr="00BE5597">
        <w:rPr>
          <w:lang w:val="ru-RU"/>
        </w:rPr>
        <w:instrText>-</w:instrText>
      </w:r>
      <w:r w:rsidR="003101AC">
        <w:instrText>sferi</w:instrText>
      </w:r>
      <w:r w:rsidR="003101AC" w:rsidRPr="00BE5597">
        <w:rPr>
          <w:lang w:val="ru-RU"/>
        </w:rPr>
        <w:instrText>-</w:instrText>
      </w:r>
      <w:r w:rsidR="003101AC">
        <w:instrText>mihratsiji</w:instrText>
      </w:r>
      <w:r w:rsidR="003101AC" w:rsidRPr="00BE5597">
        <w:rPr>
          <w:lang w:val="ru-RU"/>
        </w:rPr>
        <w:instrText>-</w:instrText>
      </w:r>
      <w:r w:rsidR="003101AC">
        <w:instrText>ta</w:instrText>
      </w:r>
      <w:r w:rsidR="003101AC" w:rsidRPr="00BE5597">
        <w:rPr>
          <w:lang w:val="ru-RU"/>
        </w:rPr>
        <w:instrText>-</w:instrText>
      </w:r>
      <w:r w:rsidR="003101AC">
        <w:instrText>mizhnarodnoho</w:instrText>
      </w:r>
      <w:r w:rsidR="003101AC" w:rsidRPr="00BE5597">
        <w:rPr>
          <w:lang w:val="ru-RU"/>
        </w:rPr>
        <w:instrText>-</w:instrText>
      </w:r>
      <w:r w:rsidR="003101AC">
        <w:instrText>zahystu</w:instrText>
      </w:r>
      <w:r w:rsidR="003101AC" w:rsidRPr="00BE5597">
        <w:rPr>
          <w:lang w:val="ru-RU"/>
        </w:rPr>
        <w:instrText>-</w:instrText>
      </w:r>
      <w:r w:rsidR="003101AC">
        <w:instrText>prytulku</w:instrText>
      </w:r>
      <w:r w:rsidR="003101AC" w:rsidRPr="00BE5597">
        <w:rPr>
          <w:lang w:val="ru-RU"/>
        </w:rPr>
        <w:instrText>-</w:instrText>
      </w:r>
      <w:r w:rsidR="003101AC">
        <w:instrText>vbf</w:instrText>
      </w:r>
      <w:r w:rsidR="003101AC" w:rsidRPr="00BE5597">
        <w:rPr>
          <w:lang w:val="ru-RU"/>
        </w:rPr>
        <w:instrText>-</w:instrText>
      </w:r>
      <w:r w:rsidR="003101AC">
        <w:instrText>pravo</w:instrText>
      </w:r>
      <w:r w:rsidR="003101AC" w:rsidRPr="00BE5597">
        <w:rPr>
          <w:lang w:val="ru-RU"/>
        </w:rPr>
        <w:instrText>-</w:instrText>
      </w:r>
      <w:r w:rsidR="003101AC">
        <w:instrText>na</w:instrText>
      </w:r>
      <w:r w:rsidR="003101AC" w:rsidRPr="00BE5597">
        <w:rPr>
          <w:lang w:val="ru-RU"/>
        </w:rPr>
        <w:instrText>-</w:instrText>
      </w:r>
      <w:r w:rsidR="003101AC">
        <w:instrText>zahyst</w:instrText>
      </w:r>
      <w:r w:rsidR="003101AC" w:rsidRPr="00BE5597">
        <w:rPr>
          <w:lang w:val="ru-RU"/>
        </w:rPr>
        <w:instrText>-</w:instrText>
      </w:r>
      <w:r w:rsidR="003101AC">
        <w:instrText>v</w:instrText>
      </w:r>
      <w:r w:rsidR="003101AC" w:rsidRPr="00BE5597">
        <w:rPr>
          <w:lang w:val="ru-RU"/>
        </w:rPr>
        <w:instrText>-</w:instrText>
      </w:r>
      <w:r w:rsidR="003101AC">
        <w:instrText>partnerstvi</w:instrText>
      </w:r>
      <w:r w:rsidR="003101AC" w:rsidRPr="00BE5597">
        <w:rPr>
          <w:lang w:val="ru-RU"/>
        </w:rPr>
        <w:instrText>-</w:instrText>
      </w:r>
      <w:r w:rsidR="003101AC">
        <w:instrText>z</w:instrText>
      </w:r>
      <w:r w:rsidR="003101AC" w:rsidRPr="00BE5597">
        <w:rPr>
          <w:lang w:val="ru-RU"/>
        </w:rPr>
        <w:instrText>-</w:instrText>
      </w:r>
      <w:r w:rsidR="003101AC">
        <w:instrText>hias</w:instrText>
      </w:r>
      <w:r w:rsidR="003101AC" w:rsidRPr="00BE5597">
        <w:rPr>
          <w:lang w:val="ru-RU"/>
        </w:rPr>
        <w:instrText xml:space="preserve">/" </w:instrText>
      </w:r>
      <w:r w:rsidR="003101AC">
        <w:fldChar w:fldCharType="separate"/>
      </w:r>
      <w:r w:rsidRPr="00B521EB">
        <w:rPr>
          <w:rStyle w:val="a5"/>
          <w:rFonts w:asciiTheme="majorHAnsi" w:hAnsiTheme="majorHAnsi"/>
          <w:sz w:val="18"/>
          <w:szCs w:val="18"/>
          <w:lang w:val="uk-UA"/>
        </w:rPr>
        <w:t>доповідь УГСПЛ «Права людини в Україні 2015»</w:t>
      </w:r>
      <w:r w:rsidR="003101AC">
        <w:rPr>
          <w:rStyle w:val="a5"/>
          <w:rFonts w:asciiTheme="majorHAnsi" w:hAnsiTheme="majorHAnsi"/>
          <w:sz w:val="18"/>
          <w:szCs w:val="18"/>
          <w:lang w:val="uk-UA"/>
        </w:rPr>
        <w:fldChar w:fldCharType="end"/>
      </w:r>
      <w:r w:rsidRPr="00AA0DE9">
        <w:rPr>
          <w:rFonts w:asciiTheme="majorHAnsi" w:hAnsiTheme="majorHAnsi"/>
          <w:sz w:val="18"/>
          <w:szCs w:val="18"/>
          <w:lang w:val="uk-UA"/>
        </w:rPr>
        <w:t xml:space="preserve">, яка знаходиться у загальному доступі українською мовою за веб-посиланням: </w:t>
      </w:r>
    </w:p>
  </w:footnote>
  <w:footnote w:id="2">
    <w:p w:rsidR="004D0F29" w:rsidRPr="00AA0DE9" w:rsidRDefault="004D0F29" w:rsidP="00B22919">
      <w:pPr>
        <w:pStyle w:val="a7"/>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AA0DE9">
        <w:rPr>
          <w:rFonts w:asciiTheme="majorHAnsi" w:hAnsiTheme="majorHAnsi"/>
          <w:sz w:val="18"/>
          <w:szCs w:val="18"/>
          <w:lang w:val="uk-UA"/>
        </w:rPr>
        <w:t xml:space="preserve"> </w:t>
      </w:r>
      <w:r w:rsidRPr="00AA0DE9">
        <w:rPr>
          <w:rFonts w:asciiTheme="majorHAnsi" w:eastAsia="Times New Roman" w:hAnsiTheme="majorHAnsi" w:cs="Times New Roman"/>
          <w:sz w:val="18"/>
          <w:szCs w:val="18"/>
          <w:lang w:val="uk-UA"/>
        </w:rPr>
        <w:t xml:space="preserve">Термін «притулок» в цьому розділі вживається не в тому </w:t>
      </w:r>
      <w:proofErr w:type="spellStart"/>
      <w:r w:rsidRPr="00AA0DE9">
        <w:rPr>
          <w:rFonts w:asciiTheme="majorHAnsi" w:eastAsia="Times New Roman" w:hAnsiTheme="majorHAnsi" w:cs="Times New Roman"/>
          <w:sz w:val="18"/>
          <w:szCs w:val="18"/>
          <w:lang w:val="uk-UA"/>
        </w:rPr>
        <w:t>контроверсійному</w:t>
      </w:r>
      <w:proofErr w:type="spellEnd"/>
      <w:r w:rsidRPr="00AA0DE9">
        <w:rPr>
          <w:rFonts w:asciiTheme="majorHAnsi" w:eastAsia="Times New Roman" w:hAnsiTheme="majorHAnsi" w:cs="Times New Roman"/>
          <w:sz w:val="18"/>
          <w:szCs w:val="18"/>
          <w:lang w:val="uk-UA"/>
        </w:rPr>
        <w:t xml:space="preserve"> сенсі, що надається йому ст.7 Закону України «Про правовий статус іноземців та осіб без громадянства», а в тому сенсі, в якому цей термін вживається у ст.14 </w:t>
      </w:r>
      <w:hyperlink r:id="rId1" w:history="1">
        <w:r w:rsidRPr="00AA0DE9">
          <w:rPr>
            <w:rFonts w:asciiTheme="majorHAnsi" w:eastAsia="Times New Roman" w:hAnsiTheme="majorHAnsi" w:cs="Times New Roman"/>
            <w:color w:val="0000FF"/>
            <w:sz w:val="18"/>
            <w:szCs w:val="18"/>
            <w:u w:val="single"/>
            <w:lang w:val="uk-UA"/>
          </w:rPr>
          <w:t>Загальної декларації прав людини</w:t>
        </w:r>
      </w:hyperlink>
      <w:r w:rsidRPr="00AA0DE9">
        <w:rPr>
          <w:rFonts w:asciiTheme="majorHAnsi" w:eastAsia="Times New Roman" w:hAnsiTheme="majorHAnsi" w:cs="Times New Roman"/>
          <w:sz w:val="18"/>
          <w:szCs w:val="18"/>
          <w:lang w:val="uk-UA"/>
        </w:rPr>
        <w:t xml:space="preserve">, яка цим терміном охоплює всі форми міжнародного захисту, в тому числі і статус біженця, визначений </w:t>
      </w:r>
      <w:hyperlink r:id="rId2" w:history="1">
        <w:r w:rsidRPr="00AA0DE9">
          <w:rPr>
            <w:rFonts w:asciiTheme="majorHAnsi" w:eastAsia="Times New Roman" w:hAnsiTheme="majorHAnsi" w:cs="Times New Roman"/>
            <w:color w:val="0000FF"/>
            <w:sz w:val="18"/>
            <w:szCs w:val="18"/>
            <w:u w:val="single"/>
            <w:lang w:val="uk-UA"/>
          </w:rPr>
          <w:t>Конвенцією про статус біженців 1951</w:t>
        </w:r>
      </w:hyperlink>
      <w:r w:rsidRPr="00AA0DE9">
        <w:rPr>
          <w:rFonts w:asciiTheme="majorHAnsi" w:eastAsia="Times New Roman" w:hAnsiTheme="majorHAnsi" w:cs="Times New Roman"/>
          <w:sz w:val="18"/>
          <w:szCs w:val="18"/>
          <w:lang w:val="uk-UA"/>
        </w:rPr>
        <w:t xml:space="preserve"> та інші.</w:t>
      </w:r>
    </w:p>
  </w:footnote>
  <w:footnote w:id="3">
    <w:p w:rsidR="004D0F29" w:rsidRPr="00AA0DE9" w:rsidRDefault="004D0F29" w:rsidP="00B22919">
      <w:pPr>
        <w:pStyle w:val="a7"/>
        <w:jc w:val="both"/>
        <w:rPr>
          <w:rFonts w:asciiTheme="majorHAnsi" w:hAnsiTheme="majorHAnsi"/>
          <w:sz w:val="18"/>
          <w:szCs w:val="18"/>
          <w:lang w:val="ru-RU"/>
        </w:rPr>
      </w:pPr>
      <w:r w:rsidRPr="00AA0DE9">
        <w:rPr>
          <w:rStyle w:val="a9"/>
          <w:rFonts w:asciiTheme="majorHAnsi" w:hAnsiTheme="majorHAnsi"/>
          <w:sz w:val="18"/>
          <w:szCs w:val="18"/>
        </w:rPr>
        <w:footnoteRef/>
      </w:r>
      <w:r w:rsidRPr="00AA0DE9">
        <w:rPr>
          <w:rFonts w:asciiTheme="majorHAnsi" w:hAnsiTheme="majorHAnsi"/>
          <w:sz w:val="18"/>
          <w:szCs w:val="18"/>
          <w:lang w:val="ru-RU"/>
        </w:rPr>
        <w:t xml:space="preserve"> </w:t>
      </w:r>
      <w:r>
        <w:rPr>
          <w:rFonts w:asciiTheme="majorHAnsi" w:hAnsiTheme="majorHAnsi"/>
          <w:sz w:val="18"/>
          <w:szCs w:val="18"/>
          <w:lang w:val="ru-RU"/>
        </w:rPr>
        <w:t>Див</w:t>
      </w:r>
      <w:proofErr w:type="gramStart"/>
      <w:r>
        <w:rPr>
          <w:rFonts w:asciiTheme="majorHAnsi" w:hAnsiTheme="majorHAnsi"/>
          <w:sz w:val="18"/>
          <w:szCs w:val="18"/>
          <w:lang w:val="ru-RU"/>
        </w:rPr>
        <w:t>.</w:t>
      </w:r>
      <w:proofErr w:type="gramEnd"/>
      <w:r>
        <w:rPr>
          <w:rFonts w:asciiTheme="majorHAnsi" w:hAnsiTheme="majorHAnsi"/>
          <w:sz w:val="18"/>
          <w:szCs w:val="18"/>
          <w:lang w:val="ru-RU"/>
        </w:rPr>
        <w:t xml:space="preserve"> </w:t>
      </w:r>
      <w:hyperlink r:id="rId3" w:history="1">
        <w:proofErr w:type="spellStart"/>
        <w:proofErr w:type="gramStart"/>
        <w:r w:rsidRPr="00B521EB">
          <w:rPr>
            <w:rStyle w:val="a5"/>
            <w:rFonts w:asciiTheme="majorHAnsi" w:hAnsiTheme="majorHAnsi"/>
            <w:sz w:val="18"/>
            <w:szCs w:val="18"/>
            <w:lang w:val="ru-RU"/>
          </w:rPr>
          <w:t>с</w:t>
        </w:r>
        <w:proofErr w:type="gramEnd"/>
        <w:r w:rsidRPr="00B521EB">
          <w:rPr>
            <w:rStyle w:val="a5"/>
            <w:rFonts w:asciiTheme="majorHAnsi" w:hAnsiTheme="majorHAnsi"/>
            <w:sz w:val="18"/>
            <w:szCs w:val="18"/>
            <w:lang w:val="ru-RU"/>
          </w:rPr>
          <w:t>татистичні</w:t>
        </w:r>
        <w:proofErr w:type="spellEnd"/>
        <w:r w:rsidRPr="00B521EB">
          <w:rPr>
            <w:rStyle w:val="a5"/>
            <w:rFonts w:asciiTheme="majorHAnsi" w:hAnsiTheme="majorHAnsi"/>
            <w:sz w:val="18"/>
            <w:szCs w:val="18"/>
            <w:lang w:val="ru-RU"/>
          </w:rPr>
          <w:t xml:space="preserve"> </w:t>
        </w:r>
        <w:proofErr w:type="spellStart"/>
        <w:r w:rsidRPr="00B521EB">
          <w:rPr>
            <w:rStyle w:val="a5"/>
            <w:rFonts w:asciiTheme="majorHAnsi" w:hAnsiTheme="majorHAnsi"/>
            <w:sz w:val="18"/>
            <w:szCs w:val="18"/>
            <w:lang w:val="ru-RU"/>
          </w:rPr>
          <w:t>дані</w:t>
        </w:r>
        <w:proofErr w:type="spellEnd"/>
        <w:r w:rsidRPr="00B521EB">
          <w:rPr>
            <w:rStyle w:val="a5"/>
            <w:rFonts w:asciiTheme="majorHAnsi" w:hAnsiTheme="majorHAnsi"/>
            <w:sz w:val="18"/>
            <w:szCs w:val="18"/>
            <w:lang w:val="ru-RU"/>
          </w:rPr>
          <w:t xml:space="preserve"> ДМС </w:t>
        </w:r>
        <w:proofErr w:type="spellStart"/>
        <w:r w:rsidRPr="00B521EB">
          <w:rPr>
            <w:rStyle w:val="a5"/>
            <w:rFonts w:asciiTheme="majorHAnsi" w:hAnsiTheme="majorHAnsi"/>
            <w:sz w:val="18"/>
            <w:szCs w:val="18"/>
            <w:lang w:val="ru-RU"/>
          </w:rPr>
          <w:t>України</w:t>
        </w:r>
        <w:proofErr w:type="spellEnd"/>
      </w:hyperlink>
      <w:r>
        <w:rPr>
          <w:rFonts w:asciiTheme="majorHAnsi" w:hAnsiTheme="majorHAnsi"/>
          <w:sz w:val="18"/>
          <w:szCs w:val="18"/>
          <w:lang w:val="ru-RU"/>
        </w:rPr>
        <w:t>.</w:t>
      </w:r>
      <w:r w:rsidRPr="00AA0DE9">
        <w:rPr>
          <w:rFonts w:asciiTheme="majorHAnsi" w:hAnsiTheme="majorHAnsi"/>
          <w:sz w:val="18"/>
          <w:szCs w:val="18"/>
          <w:lang w:val="ru-RU"/>
        </w:rPr>
        <w:t xml:space="preserve"> </w:t>
      </w:r>
    </w:p>
  </w:footnote>
  <w:footnote w:id="4">
    <w:p w:rsidR="00481F08" w:rsidRPr="00481F08" w:rsidRDefault="00481F08">
      <w:pPr>
        <w:pStyle w:val="a7"/>
        <w:rPr>
          <w:lang w:val="uk-UA"/>
        </w:rPr>
      </w:pPr>
      <w:r>
        <w:rPr>
          <w:rStyle w:val="a9"/>
        </w:rPr>
        <w:footnoteRef/>
      </w:r>
      <w:r w:rsidRPr="00E122FA">
        <w:rPr>
          <w:lang w:val="ru-RU"/>
        </w:rPr>
        <w:t xml:space="preserve"> </w:t>
      </w:r>
      <w:r>
        <w:rPr>
          <w:lang w:val="uk-UA"/>
        </w:rPr>
        <w:t xml:space="preserve">Див. </w:t>
      </w:r>
      <w:hyperlink r:id="rId4" w:history="1">
        <w:r w:rsidRPr="00481F08">
          <w:rPr>
            <w:rStyle w:val="a5"/>
            <w:lang w:val="uk-UA"/>
          </w:rPr>
          <w:t>статистичні дані ДМС України</w:t>
        </w:r>
      </w:hyperlink>
      <w:r>
        <w:rPr>
          <w:lang w:val="uk-UA"/>
        </w:rPr>
        <w:t>.</w:t>
      </w:r>
    </w:p>
  </w:footnote>
  <w:footnote w:id="5">
    <w:p w:rsidR="004D0F29" w:rsidRPr="00AA0DE9" w:rsidRDefault="004D0F29" w:rsidP="00B22919">
      <w:pPr>
        <w:pStyle w:val="a7"/>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C1622C">
        <w:rPr>
          <w:rFonts w:asciiTheme="majorHAnsi" w:hAnsiTheme="majorHAnsi"/>
          <w:sz w:val="18"/>
          <w:szCs w:val="18"/>
          <w:lang w:val="uk-UA"/>
        </w:rPr>
        <w:t xml:space="preserve"> Див. </w:t>
      </w:r>
      <w:r w:rsidR="003101AC">
        <w:fldChar w:fldCharType="begin"/>
      </w:r>
      <w:r w:rsidR="003101AC" w:rsidRPr="00BE5597">
        <w:rPr>
          <w:lang w:val="ru-RU"/>
        </w:rPr>
        <w:instrText xml:space="preserve"> </w:instrText>
      </w:r>
      <w:r w:rsidR="003101AC">
        <w:instrText>HYPERLINK</w:instrText>
      </w:r>
      <w:r w:rsidR="003101AC" w:rsidRPr="00BE5597">
        <w:rPr>
          <w:lang w:val="ru-RU"/>
        </w:rPr>
        <w:instrText xml:space="preserve"> "</w:instrText>
      </w:r>
      <w:r w:rsidR="003101AC">
        <w:instrText>https</w:instrText>
      </w:r>
      <w:r w:rsidR="003101AC" w:rsidRPr="00BE5597">
        <w:rPr>
          <w:lang w:val="ru-RU"/>
        </w:rPr>
        <w:instrText>://</w:instrText>
      </w:r>
      <w:r w:rsidR="003101AC">
        <w:instrText>ec</w:instrText>
      </w:r>
      <w:r w:rsidR="003101AC" w:rsidRPr="00BE5597">
        <w:rPr>
          <w:lang w:val="ru-RU"/>
        </w:rPr>
        <w:instrText>.</w:instrText>
      </w:r>
      <w:r w:rsidR="003101AC">
        <w:instrText>europa</w:instrText>
      </w:r>
      <w:r w:rsidR="003101AC" w:rsidRPr="00BE5597">
        <w:rPr>
          <w:lang w:val="ru-RU"/>
        </w:rPr>
        <w:instrText>.</w:instrText>
      </w:r>
      <w:r w:rsidR="003101AC">
        <w:instrText>eu</w:instrText>
      </w:r>
      <w:r w:rsidR="003101AC" w:rsidRPr="00BE5597">
        <w:rPr>
          <w:lang w:val="ru-RU"/>
        </w:rPr>
        <w:instrText>/</w:instrText>
      </w:r>
      <w:r w:rsidR="003101AC">
        <w:instrText>transparency</w:instrText>
      </w:r>
      <w:r w:rsidR="003101AC" w:rsidRPr="00BE5597">
        <w:rPr>
          <w:lang w:val="ru-RU"/>
        </w:rPr>
        <w:instrText>/</w:instrText>
      </w:r>
      <w:r w:rsidR="003101AC">
        <w:instrText>regdoc</w:instrText>
      </w:r>
      <w:r w:rsidR="003101AC" w:rsidRPr="00BE5597">
        <w:rPr>
          <w:lang w:val="ru-RU"/>
        </w:rPr>
        <w:instrText>/</w:instrText>
      </w:r>
      <w:r w:rsidR="003101AC">
        <w:instrText>rep</w:instrText>
      </w:r>
      <w:r w:rsidR="003101AC" w:rsidRPr="00BE5597">
        <w:rPr>
          <w:lang w:val="ru-RU"/>
        </w:rPr>
        <w:instrText>/1/2015/</w:instrText>
      </w:r>
      <w:r w:rsidR="003101AC">
        <w:instrText>EN</w:instrText>
      </w:r>
      <w:r w:rsidR="003101AC" w:rsidRPr="00BE5597">
        <w:rPr>
          <w:lang w:val="ru-RU"/>
        </w:rPr>
        <w:instrText>/1-2015-905-</w:instrText>
      </w:r>
      <w:r w:rsidR="003101AC">
        <w:instrText>EN</w:instrText>
      </w:r>
      <w:r w:rsidR="003101AC" w:rsidRPr="00BE5597">
        <w:rPr>
          <w:lang w:val="ru-RU"/>
        </w:rPr>
        <w:instrText>-</w:instrText>
      </w:r>
      <w:r w:rsidR="003101AC">
        <w:instrText>F</w:instrText>
      </w:r>
      <w:r w:rsidR="003101AC" w:rsidRPr="00BE5597">
        <w:rPr>
          <w:lang w:val="ru-RU"/>
        </w:rPr>
        <w:instrText>1-1.</w:instrText>
      </w:r>
      <w:r w:rsidR="003101AC">
        <w:instrText>PDF</w:instrText>
      </w:r>
      <w:r w:rsidR="003101AC" w:rsidRPr="00BE5597">
        <w:rPr>
          <w:lang w:val="ru-RU"/>
        </w:rPr>
        <w:instrText xml:space="preserve">" </w:instrText>
      </w:r>
      <w:r w:rsidR="003101AC">
        <w:fldChar w:fldCharType="separate"/>
      </w:r>
      <w:r w:rsidRPr="00B521EB">
        <w:rPr>
          <w:rStyle w:val="a5"/>
          <w:rFonts w:asciiTheme="majorHAnsi" w:hAnsiTheme="majorHAnsi"/>
          <w:sz w:val="18"/>
          <w:szCs w:val="18"/>
          <w:lang w:val="uk-UA"/>
        </w:rPr>
        <w:t>Доповідь Єврокомісії</w:t>
      </w:r>
      <w:r w:rsidR="003101AC">
        <w:rPr>
          <w:rStyle w:val="a5"/>
          <w:rFonts w:asciiTheme="majorHAnsi" w:hAnsiTheme="majorHAnsi"/>
          <w:sz w:val="18"/>
          <w:szCs w:val="18"/>
          <w:lang w:val="uk-UA"/>
        </w:rPr>
        <w:fldChar w:fldCharType="end"/>
      </w:r>
      <w:r>
        <w:rPr>
          <w:rFonts w:asciiTheme="majorHAnsi" w:hAnsiTheme="majorHAnsi"/>
          <w:sz w:val="18"/>
          <w:szCs w:val="18"/>
          <w:lang w:val="uk-UA"/>
        </w:rPr>
        <w:t>.</w:t>
      </w:r>
    </w:p>
  </w:footnote>
  <w:footnote w:id="6">
    <w:p w:rsidR="004D0F29" w:rsidRPr="00AA0DE9" w:rsidRDefault="004D0F29" w:rsidP="00B22919">
      <w:pPr>
        <w:pStyle w:val="1"/>
        <w:spacing w:before="0" w:beforeAutospacing="0" w:after="0" w:afterAutospacing="0"/>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C1622C">
        <w:rPr>
          <w:rFonts w:asciiTheme="majorHAnsi" w:hAnsiTheme="majorHAnsi"/>
          <w:sz w:val="18"/>
          <w:szCs w:val="18"/>
          <w:lang w:val="uk-UA"/>
        </w:rPr>
        <w:t xml:space="preserve"> </w:t>
      </w:r>
      <w:r w:rsidRPr="00AA0DE9">
        <w:rPr>
          <w:rFonts w:asciiTheme="majorHAnsi" w:hAnsiTheme="majorHAnsi"/>
          <w:b w:val="0"/>
          <w:sz w:val="18"/>
          <w:szCs w:val="18"/>
          <w:lang w:val="uk-UA"/>
        </w:rPr>
        <w:t xml:space="preserve">Наприклад, див. </w:t>
      </w:r>
      <w:r w:rsidRPr="00AA0DE9">
        <w:rPr>
          <w:rFonts w:asciiTheme="majorHAnsi" w:hAnsiTheme="majorHAnsi"/>
          <w:b w:val="0"/>
          <w:sz w:val="18"/>
          <w:szCs w:val="18"/>
          <w:lang w:val="uk-UA"/>
        </w:rPr>
        <w:t>статтю під назвою «</w:t>
      </w:r>
      <w:hyperlink r:id="rId5" w:history="1">
        <w:r w:rsidRPr="00C1622C">
          <w:rPr>
            <w:rStyle w:val="a5"/>
            <w:rFonts w:asciiTheme="majorHAnsi" w:hAnsiTheme="majorHAnsi"/>
            <w:b w:val="0"/>
            <w:sz w:val="18"/>
            <w:szCs w:val="18"/>
            <w:lang w:val="uk-UA"/>
          </w:rPr>
          <w:t>Ще одна бомба під безвізовий режим. Питання і відповіді про «війну з біженцями» в Яготині</w:t>
        </w:r>
      </w:hyperlink>
      <w:r w:rsidRPr="00AA0DE9">
        <w:rPr>
          <w:rFonts w:asciiTheme="majorHAnsi" w:hAnsiTheme="majorHAnsi"/>
          <w:b w:val="0"/>
          <w:sz w:val="18"/>
          <w:szCs w:val="18"/>
          <w:lang w:val="uk-UA"/>
        </w:rPr>
        <w:t>»</w:t>
      </w:r>
      <w:r>
        <w:rPr>
          <w:rFonts w:asciiTheme="majorHAnsi" w:hAnsiTheme="majorHAnsi"/>
          <w:b w:val="0"/>
          <w:sz w:val="18"/>
          <w:szCs w:val="18"/>
          <w:lang w:val="uk-UA"/>
        </w:rPr>
        <w:t>.</w:t>
      </w:r>
    </w:p>
  </w:footnote>
  <w:footnote w:id="7">
    <w:p w:rsidR="004D0F29" w:rsidRPr="00AA0DE9" w:rsidRDefault="004D0F29" w:rsidP="00B22919">
      <w:pPr>
        <w:pStyle w:val="a7"/>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AA0DE9">
        <w:rPr>
          <w:rFonts w:asciiTheme="majorHAnsi" w:hAnsiTheme="majorHAnsi"/>
          <w:sz w:val="18"/>
          <w:szCs w:val="18"/>
          <w:lang w:val="uk-UA"/>
        </w:rPr>
        <w:t xml:space="preserve"> </w:t>
      </w:r>
      <w:hyperlink r:id="rId6" w:history="1">
        <w:r w:rsidRPr="00B521EB">
          <w:rPr>
            <w:rStyle w:val="a5"/>
            <w:rFonts w:asciiTheme="majorHAnsi" w:hAnsiTheme="majorHAnsi"/>
            <w:sz w:val="18"/>
            <w:szCs w:val="18"/>
            <w:lang w:val="uk-UA"/>
          </w:rPr>
          <w:t xml:space="preserve">Офіційне повідомлення </w:t>
        </w:r>
        <w:proofErr w:type="spellStart"/>
        <w:r w:rsidRPr="00B521EB">
          <w:rPr>
            <w:rStyle w:val="a5"/>
            <w:rFonts w:asciiTheme="majorHAnsi" w:hAnsiTheme="majorHAnsi"/>
            <w:sz w:val="18"/>
            <w:szCs w:val="18"/>
            <w:lang w:val="uk-UA"/>
          </w:rPr>
          <w:t>Яготинської</w:t>
        </w:r>
        <w:proofErr w:type="spellEnd"/>
        <w:r w:rsidRPr="00B521EB">
          <w:rPr>
            <w:rStyle w:val="a5"/>
            <w:rFonts w:asciiTheme="majorHAnsi" w:hAnsiTheme="majorHAnsi"/>
            <w:sz w:val="18"/>
            <w:szCs w:val="18"/>
            <w:lang w:val="uk-UA"/>
          </w:rPr>
          <w:t xml:space="preserve"> міської ради</w:t>
        </w:r>
      </w:hyperlink>
      <w:r>
        <w:rPr>
          <w:rFonts w:asciiTheme="majorHAnsi" w:hAnsiTheme="majorHAnsi"/>
          <w:sz w:val="18"/>
          <w:szCs w:val="18"/>
          <w:lang w:val="uk-UA"/>
        </w:rPr>
        <w:t>.</w:t>
      </w:r>
    </w:p>
  </w:footnote>
  <w:footnote w:id="8">
    <w:p w:rsidR="004D0F29" w:rsidRPr="00AA0DE9" w:rsidRDefault="004D0F29" w:rsidP="00516FE5">
      <w:pPr>
        <w:pStyle w:val="a7"/>
        <w:jc w:val="both"/>
        <w:rPr>
          <w:rFonts w:asciiTheme="majorHAnsi" w:hAnsiTheme="majorHAnsi"/>
          <w:sz w:val="18"/>
          <w:szCs w:val="18"/>
          <w:lang w:val="uk-UA"/>
        </w:rPr>
      </w:pPr>
      <w:r w:rsidRPr="00AA0DE9">
        <w:rPr>
          <w:rStyle w:val="a9"/>
          <w:rFonts w:asciiTheme="majorHAnsi" w:hAnsiTheme="majorHAnsi"/>
          <w:sz w:val="18"/>
          <w:szCs w:val="18"/>
        </w:rPr>
        <w:footnoteRef/>
      </w:r>
      <w:r w:rsidRPr="00AA0DE9">
        <w:rPr>
          <w:rFonts w:asciiTheme="majorHAnsi" w:hAnsiTheme="majorHAnsi"/>
          <w:sz w:val="18"/>
          <w:szCs w:val="18"/>
          <w:lang w:val="uk-UA"/>
        </w:rPr>
        <w:t xml:space="preserve"> </w:t>
      </w:r>
      <w:r w:rsidRPr="00AA0DE9">
        <w:rPr>
          <w:rFonts w:asciiTheme="majorHAnsi" w:hAnsiTheme="majorHAnsi"/>
          <w:sz w:val="18"/>
          <w:szCs w:val="18"/>
          <w:lang w:val="uk-UA"/>
        </w:rPr>
        <w:t xml:space="preserve">Згідно з </w:t>
      </w:r>
      <w:hyperlink r:id="rId7" w:history="1">
        <w:r w:rsidRPr="00B521EB">
          <w:rPr>
            <w:rStyle w:val="a5"/>
            <w:rFonts w:asciiTheme="majorHAnsi" w:hAnsiTheme="majorHAnsi"/>
            <w:sz w:val="18"/>
            <w:szCs w:val="18"/>
            <w:lang w:val="uk-UA"/>
          </w:rPr>
          <w:t>офіційною інформацією ДМС України</w:t>
        </w:r>
      </w:hyperlink>
      <w:r w:rsidRPr="00AA0DE9">
        <w:rPr>
          <w:rFonts w:asciiTheme="majorHAnsi" w:hAnsiTheme="majorHAnsi"/>
          <w:sz w:val="18"/>
          <w:szCs w:val="18"/>
          <w:lang w:val="uk-UA"/>
        </w:rPr>
        <w:t xml:space="preserve"> про стан виконання у третьому кварталі 2016 року Плану дій з реалізації Національної стратегії у сфері прав людини на період до 2020 року, затвердженого розпорядженням Кабінету Міністрів України від 23 листопада 2015 року № 1393-р</w:t>
      </w:r>
      <w:r>
        <w:rPr>
          <w:rFonts w:asciiTheme="majorHAnsi" w:hAnsiTheme="majorHAnsi"/>
          <w:sz w:val="18"/>
          <w:szCs w:val="18"/>
          <w:lang w:val="uk-UA"/>
        </w:rPr>
        <w:t>.</w:t>
      </w:r>
    </w:p>
  </w:footnote>
  <w:footnote w:id="9">
    <w:p w:rsidR="004D0F29" w:rsidRPr="00B521EB" w:rsidRDefault="004D0F29" w:rsidP="00D22B5F">
      <w:pPr>
        <w:spacing w:after="0" w:line="240" w:lineRule="auto"/>
        <w:contextualSpacing/>
        <w:rPr>
          <w:lang w:val="uk-UA"/>
        </w:rPr>
      </w:pPr>
      <w:r>
        <w:rPr>
          <w:rStyle w:val="a9"/>
        </w:rPr>
        <w:footnoteRef/>
      </w:r>
      <w:r w:rsidRPr="00B521EB">
        <w:rPr>
          <w:lang w:val="uk-UA"/>
        </w:rPr>
        <w:t xml:space="preserve"> </w:t>
      </w:r>
      <w:r w:rsidRPr="00B521EB">
        <w:rPr>
          <w:rFonts w:asciiTheme="majorHAnsi" w:hAnsiTheme="majorHAnsi"/>
          <w:sz w:val="18"/>
          <w:szCs w:val="18"/>
          <w:lang w:val="uk-UA"/>
        </w:rPr>
        <w:t>Див</w:t>
      </w:r>
      <w:r w:rsidRPr="00B521EB">
        <w:rPr>
          <w:rFonts w:asciiTheme="majorHAnsi" w:eastAsia="Times New Roman" w:hAnsiTheme="majorHAnsi" w:cs="Times New Roman"/>
          <w:sz w:val="18"/>
          <w:szCs w:val="18"/>
          <w:lang w:val="uk-UA"/>
        </w:rPr>
        <w:t xml:space="preserve"> §2 ч.1 ст.14 </w:t>
      </w:r>
      <w:hyperlink r:id="rId8" w:history="1">
        <w:r w:rsidRPr="00B521EB">
          <w:rPr>
            <w:rFonts w:asciiTheme="majorHAnsi" w:eastAsia="Times New Roman" w:hAnsiTheme="majorHAnsi" w:cs="Times New Roman"/>
            <w:color w:val="0000FF"/>
            <w:sz w:val="18"/>
            <w:szCs w:val="18"/>
            <w:u w:val="single"/>
            <w:lang w:val="uk-UA"/>
          </w:rPr>
          <w:t>Закону України «Про правовий статус іноземців та осіб без громадянства»</w:t>
        </w:r>
      </w:hyperlink>
      <w:r w:rsidRPr="00B521EB">
        <w:rPr>
          <w:rFonts w:asciiTheme="majorHAnsi" w:eastAsia="Times New Roman" w:hAnsiTheme="majorHAnsi" w:cs="Times New Roman"/>
          <w:sz w:val="18"/>
          <w:szCs w:val="18"/>
          <w:lang w:val="uk-UA"/>
        </w:rPr>
        <w:t xml:space="preserve"> та п.2 ч.5 ст. 14 </w:t>
      </w:r>
      <w:hyperlink r:id="rId9" w:history="1">
        <w:r w:rsidRPr="00B521EB">
          <w:rPr>
            <w:rFonts w:asciiTheme="majorHAnsi" w:eastAsia="Times New Roman" w:hAnsiTheme="majorHAnsi" w:cs="Times New Roman"/>
            <w:color w:val="0000FF"/>
            <w:sz w:val="18"/>
            <w:szCs w:val="18"/>
            <w:u w:val="single"/>
            <w:lang w:val="uk-UA"/>
          </w:rPr>
          <w:t>Закону України «Про прикордонний контроль»</w:t>
        </w:r>
      </w:hyperlink>
      <w:r w:rsidRPr="00B521EB">
        <w:rPr>
          <w:rFonts w:asciiTheme="majorHAnsi" w:eastAsia="Times New Roman" w:hAnsiTheme="majorHAnsi" w:cs="Times New Roman"/>
          <w:sz w:val="18"/>
          <w:szCs w:val="18"/>
          <w:lang w:val="uk-UA"/>
        </w:rPr>
        <w:t xml:space="preserve"> в світлі рішення ЄСПЛ у справі </w:t>
      </w:r>
      <w:r w:rsidRPr="00D22B5F">
        <w:rPr>
          <w:rFonts w:asciiTheme="majorHAnsi" w:eastAsia="Times New Roman" w:hAnsiTheme="majorHAnsi" w:cs="Times New Roman"/>
          <w:sz w:val="18"/>
          <w:szCs w:val="18"/>
          <w:lang w:val="uk-UA"/>
        </w:rPr>
        <w:t xml:space="preserve">Amuur v. </w:t>
      </w:r>
      <w:proofErr w:type="spellStart"/>
      <w:r w:rsidRPr="00D22B5F">
        <w:rPr>
          <w:rFonts w:asciiTheme="majorHAnsi" w:eastAsia="Times New Roman" w:hAnsiTheme="majorHAnsi" w:cs="Times New Roman"/>
          <w:sz w:val="18"/>
          <w:szCs w:val="18"/>
          <w:lang w:val="uk-UA"/>
        </w:rPr>
        <w:t>France</w:t>
      </w:r>
      <w:proofErr w:type="spellEnd"/>
      <w:r w:rsidRPr="00D22B5F">
        <w:rPr>
          <w:rFonts w:asciiTheme="majorHAnsi" w:eastAsia="Times New Roman" w:hAnsiTheme="majorHAnsi" w:cs="Times New Roman"/>
          <w:sz w:val="18"/>
          <w:szCs w:val="18"/>
          <w:lang w:val="uk-UA"/>
        </w:rPr>
        <w:t xml:space="preserve"> </w:t>
      </w:r>
      <w:r>
        <w:rPr>
          <w:rFonts w:asciiTheme="majorHAnsi" w:eastAsia="Times New Roman" w:hAnsiTheme="majorHAnsi" w:cs="Times New Roman"/>
          <w:sz w:val="18"/>
          <w:szCs w:val="18"/>
          <w:lang w:val="uk-UA"/>
        </w:rPr>
        <w:t>[</w:t>
      </w:r>
      <w:proofErr w:type="spellStart"/>
      <w:r>
        <w:rPr>
          <w:rFonts w:asciiTheme="majorHAnsi" w:eastAsia="Times New Roman" w:hAnsiTheme="majorHAnsi" w:cs="Times New Roman"/>
          <w:sz w:val="18"/>
          <w:szCs w:val="18"/>
          <w:lang w:val="uk-UA"/>
        </w:rPr>
        <w:t>Ам</w:t>
      </w:r>
      <w:r w:rsidR="00D22B5F">
        <w:rPr>
          <w:rFonts w:asciiTheme="majorHAnsi" w:eastAsia="Times New Roman" w:hAnsiTheme="majorHAnsi" w:cs="Times New Roman"/>
          <w:sz w:val="18"/>
          <w:szCs w:val="18"/>
          <w:lang w:val="uk-UA"/>
        </w:rPr>
        <w:t>ю</w:t>
      </w:r>
      <w:r>
        <w:rPr>
          <w:rFonts w:asciiTheme="majorHAnsi" w:eastAsia="Times New Roman" w:hAnsiTheme="majorHAnsi" w:cs="Times New Roman"/>
          <w:sz w:val="18"/>
          <w:szCs w:val="18"/>
          <w:lang w:val="uk-UA"/>
        </w:rPr>
        <w:t>ур</w:t>
      </w:r>
      <w:proofErr w:type="spellEnd"/>
      <w:r>
        <w:rPr>
          <w:rFonts w:asciiTheme="majorHAnsi" w:eastAsia="Times New Roman" w:hAnsiTheme="majorHAnsi" w:cs="Times New Roman"/>
          <w:sz w:val="18"/>
          <w:szCs w:val="18"/>
          <w:lang w:val="uk-UA"/>
        </w:rPr>
        <w:t xml:space="preserve"> проти Франції], заява </w:t>
      </w:r>
      <w:r w:rsidRPr="00B521EB">
        <w:rPr>
          <w:rFonts w:asciiTheme="majorHAnsi" w:eastAsia="Times New Roman" w:hAnsiTheme="majorHAnsi" w:cs="Times New Roman"/>
          <w:sz w:val="18"/>
          <w:szCs w:val="18"/>
          <w:lang w:val="uk-UA"/>
        </w:rPr>
        <w:t>№19776/92</w:t>
      </w:r>
      <w:r>
        <w:rPr>
          <w:rFonts w:asciiTheme="majorHAnsi" w:eastAsia="Times New Roman" w:hAnsiTheme="majorHAnsi" w:cs="Times New Roman"/>
          <w:sz w:val="18"/>
          <w:szCs w:val="18"/>
          <w:lang w:val="uk-UA"/>
        </w:rPr>
        <w:t xml:space="preserve">, </w:t>
      </w:r>
      <w:hyperlink r:id="rId10" w:history="1">
        <w:r w:rsidRPr="001D5CA8">
          <w:rPr>
            <w:rStyle w:val="a5"/>
            <w:rFonts w:asciiTheme="majorHAnsi" w:eastAsia="Times New Roman" w:hAnsiTheme="majorHAnsi" w:cs="Times New Roman"/>
            <w:sz w:val="18"/>
            <w:szCs w:val="18"/>
            <w:lang w:val="uk-UA"/>
          </w:rPr>
          <w:t>рішення від 25 червня 1996 року</w:t>
        </w:r>
      </w:hyperlink>
      <w:r w:rsidRPr="00B521EB">
        <w:rPr>
          <w:rFonts w:asciiTheme="majorHAnsi" w:eastAsia="Times New Roman" w:hAnsiTheme="majorHAnsi" w:cs="Times New Roman"/>
          <w:sz w:val="18"/>
          <w:szCs w:val="18"/>
          <w:lang w:val="uk-UA"/>
        </w:rPr>
        <w:t>.</w:t>
      </w:r>
    </w:p>
  </w:footnote>
  <w:footnote w:id="10">
    <w:p w:rsidR="004D0F29" w:rsidRPr="00805CA3" w:rsidRDefault="004D0F29" w:rsidP="00805CA3">
      <w:pPr>
        <w:pStyle w:val="a7"/>
        <w:jc w:val="both"/>
        <w:rPr>
          <w:sz w:val="18"/>
          <w:szCs w:val="18"/>
          <w:lang w:val="uk-UA"/>
        </w:rPr>
      </w:pPr>
      <w:r>
        <w:rPr>
          <w:rStyle w:val="a9"/>
        </w:rPr>
        <w:footnoteRef/>
      </w:r>
      <w:r w:rsidRPr="00805CA3">
        <w:rPr>
          <w:lang w:val="uk-UA"/>
        </w:rPr>
        <w:t xml:space="preserve"> </w:t>
      </w:r>
      <w:r w:rsidRPr="00805CA3">
        <w:rPr>
          <w:rFonts w:asciiTheme="majorHAnsi" w:eastAsia="Times New Roman" w:hAnsiTheme="majorHAnsi" w:cs="Times New Roman"/>
          <w:sz w:val="18"/>
          <w:szCs w:val="18"/>
          <w:lang w:val="uk-UA"/>
        </w:rPr>
        <w:t>Щодо мінімальних стандартів доступу до процедури міжнародного захисту ди</w:t>
      </w:r>
      <w:r>
        <w:rPr>
          <w:rFonts w:asciiTheme="majorHAnsi" w:eastAsia="Times New Roman" w:hAnsiTheme="majorHAnsi" w:cs="Times New Roman"/>
          <w:sz w:val="18"/>
          <w:szCs w:val="18"/>
          <w:lang w:val="uk-UA"/>
        </w:rPr>
        <w:t>в</w:t>
      </w:r>
      <w:r w:rsidRPr="00805CA3">
        <w:rPr>
          <w:rFonts w:asciiTheme="majorHAnsi" w:eastAsia="Times New Roman" w:hAnsiTheme="majorHAnsi" w:cs="Times New Roman"/>
          <w:sz w:val="18"/>
          <w:szCs w:val="18"/>
          <w:lang w:val="uk-UA"/>
        </w:rPr>
        <w:t xml:space="preserve">. </w:t>
      </w:r>
      <w:r>
        <w:rPr>
          <w:rFonts w:asciiTheme="majorHAnsi" w:eastAsia="Times New Roman" w:hAnsiTheme="majorHAnsi" w:cs="Times New Roman"/>
          <w:sz w:val="18"/>
          <w:szCs w:val="18"/>
          <w:lang w:val="uk-UA"/>
        </w:rPr>
        <w:t>р</w:t>
      </w:r>
      <w:r w:rsidRPr="00805CA3">
        <w:rPr>
          <w:rFonts w:asciiTheme="majorHAnsi" w:eastAsia="Times New Roman" w:hAnsiTheme="majorHAnsi" w:cs="Times New Roman"/>
          <w:sz w:val="18"/>
          <w:szCs w:val="18"/>
          <w:lang w:val="uk-UA"/>
        </w:rPr>
        <w:t xml:space="preserve">ішення </w:t>
      </w:r>
      <w:r>
        <w:rPr>
          <w:rFonts w:asciiTheme="majorHAnsi" w:eastAsia="Times New Roman" w:hAnsiTheme="majorHAnsi" w:cs="Times New Roman"/>
          <w:sz w:val="18"/>
          <w:szCs w:val="18"/>
          <w:lang w:val="uk-UA"/>
        </w:rPr>
        <w:t xml:space="preserve">ЄСПЛ </w:t>
      </w:r>
      <w:r w:rsidRPr="00805CA3">
        <w:rPr>
          <w:rFonts w:asciiTheme="majorHAnsi" w:eastAsia="Times New Roman" w:hAnsiTheme="majorHAnsi" w:cs="Times New Roman"/>
          <w:sz w:val="18"/>
          <w:szCs w:val="18"/>
          <w:lang w:val="uk-UA"/>
        </w:rPr>
        <w:t xml:space="preserve">у справах:   M.S.S. v. </w:t>
      </w:r>
      <w:proofErr w:type="spellStart"/>
      <w:r w:rsidRPr="00805CA3">
        <w:rPr>
          <w:rFonts w:asciiTheme="majorHAnsi" w:eastAsia="Times New Roman" w:hAnsiTheme="majorHAnsi" w:cs="Times New Roman"/>
          <w:sz w:val="18"/>
          <w:szCs w:val="18"/>
          <w:lang w:val="uk-UA"/>
        </w:rPr>
        <w:t>Belgium</w:t>
      </w:r>
      <w:proofErr w:type="spellEnd"/>
      <w:r w:rsidRPr="00805CA3">
        <w:rPr>
          <w:rFonts w:asciiTheme="majorHAnsi" w:eastAsia="Times New Roman" w:hAnsiTheme="majorHAnsi" w:cs="Times New Roman"/>
          <w:sz w:val="18"/>
          <w:szCs w:val="18"/>
          <w:lang w:val="uk-UA"/>
        </w:rPr>
        <w:t xml:space="preserve"> </w:t>
      </w:r>
      <w:proofErr w:type="spellStart"/>
      <w:r w:rsidRPr="00805CA3">
        <w:rPr>
          <w:rFonts w:asciiTheme="majorHAnsi" w:eastAsia="Times New Roman" w:hAnsiTheme="majorHAnsi" w:cs="Times New Roman"/>
          <w:sz w:val="18"/>
          <w:szCs w:val="18"/>
          <w:lang w:val="uk-UA"/>
        </w:rPr>
        <w:t>and</w:t>
      </w:r>
      <w:proofErr w:type="spellEnd"/>
      <w:r w:rsidRPr="00805CA3">
        <w:rPr>
          <w:rFonts w:asciiTheme="majorHAnsi" w:eastAsia="Times New Roman" w:hAnsiTheme="majorHAnsi" w:cs="Times New Roman"/>
          <w:sz w:val="18"/>
          <w:szCs w:val="18"/>
          <w:lang w:val="uk-UA"/>
        </w:rPr>
        <w:t xml:space="preserve"> </w:t>
      </w:r>
      <w:proofErr w:type="spellStart"/>
      <w:r w:rsidRPr="00805CA3">
        <w:rPr>
          <w:rFonts w:asciiTheme="majorHAnsi" w:eastAsia="Times New Roman" w:hAnsiTheme="majorHAnsi" w:cs="Times New Roman"/>
          <w:sz w:val="18"/>
          <w:szCs w:val="18"/>
          <w:lang w:val="uk-UA"/>
        </w:rPr>
        <w:t>Greece</w:t>
      </w:r>
      <w:proofErr w:type="spellEnd"/>
      <w:r w:rsidRPr="00805CA3">
        <w:rPr>
          <w:rFonts w:asciiTheme="majorHAnsi" w:eastAsia="Times New Roman" w:hAnsiTheme="majorHAnsi" w:cs="Times New Roman"/>
          <w:sz w:val="18"/>
          <w:szCs w:val="18"/>
          <w:lang w:val="uk-UA"/>
        </w:rPr>
        <w:t xml:space="preserve"> [М.С.С. проти Бельгії та Греції]</w:t>
      </w:r>
      <w:r>
        <w:rPr>
          <w:rFonts w:asciiTheme="majorHAnsi" w:eastAsia="Times New Roman" w:hAnsiTheme="majorHAnsi" w:cs="Times New Roman"/>
          <w:sz w:val="18"/>
          <w:szCs w:val="18"/>
          <w:lang w:val="uk-UA"/>
        </w:rPr>
        <w:t>, заява</w:t>
      </w:r>
      <w:r w:rsidRPr="00805CA3">
        <w:rPr>
          <w:rFonts w:asciiTheme="majorHAnsi" w:eastAsia="Times New Roman" w:hAnsiTheme="majorHAnsi" w:cs="Times New Roman"/>
          <w:sz w:val="18"/>
          <w:szCs w:val="18"/>
          <w:lang w:val="uk-UA"/>
        </w:rPr>
        <w:t xml:space="preserve"> №</w:t>
      </w:r>
      <w:r>
        <w:rPr>
          <w:rFonts w:asciiTheme="majorHAnsi" w:eastAsia="Times New Roman" w:hAnsiTheme="majorHAnsi" w:cs="Times New Roman"/>
          <w:sz w:val="18"/>
          <w:szCs w:val="18"/>
          <w:lang w:val="uk-UA"/>
        </w:rPr>
        <w:t xml:space="preserve"> </w:t>
      </w:r>
      <w:r w:rsidRPr="00805CA3">
        <w:rPr>
          <w:rFonts w:asciiTheme="majorHAnsi" w:eastAsia="Times New Roman" w:hAnsiTheme="majorHAnsi" w:cs="Times New Roman"/>
          <w:sz w:val="18"/>
          <w:szCs w:val="18"/>
          <w:lang w:val="uk-UA"/>
        </w:rPr>
        <w:t>30696/09</w:t>
      </w:r>
      <w:r>
        <w:rPr>
          <w:rFonts w:asciiTheme="majorHAnsi" w:eastAsia="Times New Roman" w:hAnsiTheme="majorHAnsi" w:cs="Times New Roman"/>
          <w:sz w:val="18"/>
          <w:szCs w:val="18"/>
          <w:lang w:val="uk-UA"/>
        </w:rPr>
        <w:t xml:space="preserve">, </w:t>
      </w:r>
      <w:hyperlink r:id="rId11" w:history="1">
        <w:r w:rsidRPr="00B521EB">
          <w:rPr>
            <w:rStyle w:val="a5"/>
            <w:rFonts w:asciiTheme="majorHAnsi" w:eastAsia="Times New Roman" w:hAnsiTheme="majorHAnsi" w:cs="Times New Roman"/>
            <w:sz w:val="18"/>
            <w:szCs w:val="18"/>
            <w:lang w:val="uk-UA"/>
          </w:rPr>
          <w:t>рішення від 21 січня 2011 року</w:t>
        </w:r>
      </w:hyperlink>
      <w:r>
        <w:rPr>
          <w:rFonts w:asciiTheme="majorHAnsi" w:eastAsia="Times New Roman" w:hAnsiTheme="majorHAnsi" w:cs="Times New Roman"/>
          <w:sz w:val="18"/>
          <w:szCs w:val="18"/>
          <w:lang w:val="uk-UA"/>
        </w:rPr>
        <w:t xml:space="preserve">, </w:t>
      </w:r>
      <w:proofErr w:type="spellStart"/>
      <w:r w:rsidRPr="00805CA3">
        <w:rPr>
          <w:rFonts w:asciiTheme="majorHAnsi" w:eastAsia="Times New Roman" w:hAnsiTheme="majorHAnsi" w:cs="Times New Roman"/>
          <w:sz w:val="18"/>
          <w:szCs w:val="18"/>
          <w:lang w:val="uk-UA"/>
        </w:rPr>
        <w:t>Conka</w:t>
      </w:r>
      <w:proofErr w:type="spellEnd"/>
      <w:r w:rsidRPr="00805CA3">
        <w:rPr>
          <w:rFonts w:asciiTheme="majorHAnsi" w:eastAsia="Times New Roman" w:hAnsiTheme="majorHAnsi" w:cs="Times New Roman"/>
          <w:sz w:val="18"/>
          <w:szCs w:val="18"/>
          <w:lang w:val="uk-UA"/>
        </w:rPr>
        <w:t xml:space="preserve"> v. </w:t>
      </w:r>
      <w:proofErr w:type="spellStart"/>
      <w:r w:rsidRPr="00805CA3">
        <w:rPr>
          <w:rFonts w:asciiTheme="majorHAnsi" w:eastAsia="Times New Roman" w:hAnsiTheme="majorHAnsi" w:cs="Times New Roman"/>
          <w:sz w:val="18"/>
          <w:szCs w:val="18"/>
          <w:lang w:val="uk-UA"/>
        </w:rPr>
        <w:t>Belgium</w:t>
      </w:r>
      <w:proofErr w:type="spellEnd"/>
      <w:r w:rsidRPr="00805CA3">
        <w:rPr>
          <w:rFonts w:asciiTheme="majorHAnsi" w:eastAsia="Times New Roman" w:hAnsiTheme="majorHAnsi" w:cs="Times New Roman"/>
          <w:sz w:val="18"/>
          <w:szCs w:val="18"/>
          <w:lang w:val="uk-UA"/>
        </w:rPr>
        <w:t xml:space="preserve"> [</w:t>
      </w:r>
      <w:proofErr w:type="spellStart"/>
      <w:r w:rsidRPr="00805CA3">
        <w:rPr>
          <w:rFonts w:asciiTheme="majorHAnsi" w:eastAsia="Times New Roman" w:hAnsiTheme="majorHAnsi" w:cs="Times New Roman"/>
          <w:sz w:val="18"/>
          <w:szCs w:val="18"/>
          <w:lang w:val="uk-UA"/>
        </w:rPr>
        <w:t>Чонка</w:t>
      </w:r>
      <w:proofErr w:type="spellEnd"/>
      <w:r w:rsidRPr="00805CA3">
        <w:rPr>
          <w:rFonts w:asciiTheme="majorHAnsi" w:eastAsia="Times New Roman" w:hAnsiTheme="majorHAnsi" w:cs="Times New Roman"/>
          <w:sz w:val="18"/>
          <w:szCs w:val="18"/>
          <w:lang w:val="uk-UA"/>
        </w:rPr>
        <w:t xml:space="preserve"> проти Бельгії]</w:t>
      </w:r>
      <w:r>
        <w:rPr>
          <w:rFonts w:asciiTheme="majorHAnsi" w:eastAsia="Times New Roman" w:hAnsiTheme="majorHAnsi" w:cs="Times New Roman"/>
          <w:sz w:val="18"/>
          <w:szCs w:val="18"/>
          <w:lang w:val="uk-UA"/>
        </w:rPr>
        <w:t xml:space="preserve">, заява № 51564/99, </w:t>
      </w:r>
      <w:hyperlink r:id="rId12" w:history="1">
        <w:r w:rsidRPr="00B521EB">
          <w:rPr>
            <w:rStyle w:val="a5"/>
            <w:rFonts w:asciiTheme="majorHAnsi" w:eastAsia="Times New Roman" w:hAnsiTheme="majorHAnsi" w:cs="Times New Roman"/>
            <w:sz w:val="18"/>
            <w:szCs w:val="18"/>
            <w:lang w:val="uk-UA"/>
          </w:rPr>
          <w:t>рішення від 05 лютого 2002 року</w:t>
        </w:r>
      </w:hyperlink>
      <w:r>
        <w:rPr>
          <w:rFonts w:asciiTheme="majorHAnsi" w:eastAsia="Times New Roman" w:hAnsiTheme="majorHAnsi" w:cs="Times New Roman"/>
          <w:sz w:val="18"/>
          <w:szCs w:val="18"/>
          <w:lang w:val="uk-UA"/>
        </w:rPr>
        <w:t xml:space="preserve">, </w:t>
      </w:r>
      <w:proofErr w:type="spellStart"/>
      <w:r w:rsidRPr="00805CA3">
        <w:rPr>
          <w:rFonts w:asciiTheme="majorHAnsi" w:eastAsia="Times New Roman" w:hAnsiTheme="majorHAnsi" w:cs="Times New Roman"/>
          <w:sz w:val="18"/>
          <w:szCs w:val="18"/>
          <w:lang w:val="uk-UA"/>
        </w:rPr>
        <w:t>Hirsi</w:t>
      </w:r>
      <w:proofErr w:type="spellEnd"/>
      <w:r w:rsidRPr="00805CA3">
        <w:rPr>
          <w:rFonts w:asciiTheme="majorHAnsi" w:eastAsia="Times New Roman" w:hAnsiTheme="majorHAnsi" w:cs="Times New Roman"/>
          <w:sz w:val="18"/>
          <w:szCs w:val="18"/>
          <w:lang w:val="uk-UA"/>
        </w:rPr>
        <w:t xml:space="preserve"> </w:t>
      </w:r>
      <w:proofErr w:type="spellStart"/>
      <w:r w:rsidRPr="00805CA3">
        <w:rPr>
          <w:rFonts w:asciiTheme="majorHAnsi" w:eastAsia="Times New Roman" w:hAnsiTheme="majorHAnsi" w:cs="Times New Roman"/>
          <w:sz w:val="18"/>
          <w:szCs w:val="18"/>
          <w:lang w:val="uk-UA"/>
        </w:rPr>
        <w:t>Jamaa</w:t>
      </w:r>
      <w:proofErr w:type="spellEnd"/>
      <w:r w:rsidRPr="00805CA3">
        <w:rPr>
          <w:rFonts w:asciiTheme="majorHAnsi" w:eastAsia="Times New Roman" w:hAnsiTheme="majorHAnsi" w:cs="Times New Roman"/>
          <w:sz w:val="18"/>
          <w:szCs w:val="18"/>
          <w:lang w:val="uk-UA"/>
        </w:rPr>
        <w:t xml:space="preserve"> </w:t>
      </w:r>
      <w:proofErr w:type="spellStart"/>
      <w:r w:rsidRPr="00805CA3">
        <w:rPr>
          <w:rFonts w:asciiTheme="majorHAnsi" w:eastAsia="Times New Roman" w:hAnsiTheme="majorHAnsi" w:cs="Times New Roman"/>
          <w:sz w:val="18"/>
          <w:szCs w:val="18"/>
          <w:lang w:val="uk-UA"/>
        </w:rPr>
        <w:t>and</w:t>
      </w:r>
      <w:proofErr w:type="spellEnd"/>
      <w:r w:rsidRPr="00805CA3">
        <w:rPr>
          <w:rFonts w:asciiTheme="majorHAnsi" w:eastAsia="Times New Roman" w:hAnsiTheme="majorHAnsi" w:cs="Times New Roman"/>
          <w:sz w:val="18"/>
          <w:szCs w:val="18"/>
          <w:lang w:val="uk-UA"/>
        </w:rPr>
        <w:t xml:space="preserve"> </w:t>
      </w:r>
      <w:proofErr w:type="spellStart"/>
      <w:r w:rsidRPr="00805CA3">
        <w:rPr>
          <w:rFonts w:asciiTheme="majorHAnsi" w:eastAsia="Times New Roman" w:hAnsiTheme="majorHAnsi" w:cs="Times New Roman"/>
          <w:sz w:val="18"/>
          <w:szCs w:val="18"/>
          <w:lang w:val="uk-UA"/>
        </w:rPr>
        <w:t>Others</w:t>
      </w:r>
      <w:proofErr w:type="spellEnd"/>
      <w:r w:rsidRPr="00805CA3">
        <w:rPr>
          <w:rFonts w:asciiTheme="majorHAnsi" w:eastAsia="Times New Roman" w:hAnsiTheme="majorHAnsi" w:cs="Times New Roman"/>
          <w:sz w:val="18"/>
          <w:szCs w:val="18"/>
          <w:lang w:val="uk-UA"/>
        </w:rPr>
        <w:t xml:space="preserve"> v. </w:t>
      </w:r>
      <w:proofErr w:type="spellStart"/>
      <w:r w:rsidRPr="00805CA3">
        <w:rPr>
          <w:rFonts w:asciiTheme="majorHAnsi" w:eastAsia="Times New Roman" w:hAnsiTheme="majorHAnsi" w:cs="Times New Roman"/>
          <w:sz w:val="18"/>
          <w:szCs w:val="18"/>
          <w:lang w:val="uk-UA"/>
        </w:rPr>
        <w:t>Italy</w:t>
      </w:r>
      <w:proofErr w:type="spellEnd"/>
      <w:r w:rsidRPr="00805CA3">
        <w:rPr>
          <w:rFonts w:asciiTheme="majorHAnsi" w:eastAsia="Times New Roman" w:hAnsiTheme="majorHAnsi" w:cs="Times New Roman"/>
          <w:sz w:val="18"/>
          <w:szCs w:val="18"/>
          <w:lang w:val="uk-UA"/>
        </w:rPr>
        <w:t xml:space="preserve"> [</w:t>
      </w:r>
      <w:proofErr w:type="spellStart"/>
      <w:r w:rsidRPr="00D22B5F">
        <w:rPr>
          <w:rFonts w:asciiTheme="majorHAnsi" w:eastAsia="Times New Roman" w:hAnsiTheme="majorHAnsi" w:cs="Times New Roman"/>
          <w:sz w:val="18"/>
          <w:szCs w:val="18"/>
          <w:lang w:val="uk-UA"/>
        </w:rPr>
        <w:t>Хірши</w:t>
      </w:r>
      <w:proofErr w:type="spellEnd"/>
      <w:r w:rsidRPr="00D22B5F">
        <w:rPr>
          <w:rFonts w:asciiTheme="majorHAnsi" w:eastAsia="Times New Roman" w:hAnsiTheme="majorHAnsi" w:cs="Times New Roman"/>
          <w:sz w:val="18"/>
          <w:szCs w:val="18"/>
          <w:lang w:val="uk-UA"/>
        </w:rPr>
        <w:t xml:space="preserve"> </w:t>
      </w:r>
      <w:proofErr w:type="spellStart"/>
      <w:r w:rsidRPr="00D22B5F">
        <w:rPr>
          <w:rFonts w:asciiTheme="majorHAnsi" w:eastAsia="Times New Roman" w:hAnsiTheme="majorHAnsi" w:cs="Times New Roman"/>
          <w:sz w:val="18"/>
          <w:szCs w:val="18"/>
          <w:lang w:val="uk-UA"/>
        </w:rPr>
        <w:t>Джамаа</w:t>
      </w:r>
      <w:proofErr w:type="spellEnd"/>
      <w:r w:rsidRPr="00D22B5F">
        <w:rPr>
          <w:rFonts w:asciiTheme="majorHAnsi" w:eastAsia="Times New Roman" w:hAnsiTheme="majorHAnsi" w:cs="Times New Roman"/>
          <w:sz w:val="18"/>
          <w:szCs w:val="18"/>
          <w:lang w:val="uk-UA"/>
        </w:rPr>
        <w:t xml:space="preserve"> проти Італії</w:t>
      </w:r>
      <w:r w:rsidRPr="00805CA3">
        <w:rPr>
          <w:rFonts w:asciiTheme="majorHAnsi" w:eastAsia="Times New Roman" w:hAnsiTheme="majorHAnsi" w:cs="Times New Roman"/>
          <w:sz w:val="18"/>
          <w:szCs w:val="18"/>
          <w:lang w:val="uk-UA"/>
        </w:rPr>
        <w:t>]</w:t>
      </w:r>
      <w:r>
        <w:rPr>
          <w:rFonts w:asciiTheme="majorHAnsi" w:eastAsia="Times New Roman" w:hAnsiTheme="majorHAnsi" w:cs="Times New Roman"/>
          <w:sz w:val="18"/>
          <w:szCs w:val="18"/>
          <w:lang w:val="uk-UA"/>
        </w:rPr>
        <w:t xml:space="preserve">, заява </w:t>
      </w:r>
      <w:r w:rsidRPr="00805CA3">
        <w:rPr>
          <w:rFonts w:asciiTheme="majorHAnsi" w:eastAsia="Times New Roman" w:hAnsiTheme="majorHAnsi" w:cs="Times New Roman"/>
          <w:sz w:val="18"/>
          <w:szCs w:val="18"/>
          <w:lang w:val="uk-UA"/>
        </w:rPr>
        <w:t>№27765/09</w:t>
      </w:r>
      <w:r>
        <w:rPr>
          <w:rFonts w:asciiTheme="majorHAnsi" w:eastAsia="Times New Roman" w:hAnsiTheme="majorHAnsi" w:cs="Times New Roman"/>
          <w:sz w:val="18"/>
          <w:szCs w:val="18"/>
          <w:lang w:val="uk-UA"/>
        </w:rPr>
        <w:t xml:space="preserve">, </w:t>
      </w:r>
      <w:hyperlink r:id="rId13" w:history="1">
        <w:r w:rsidRPr="00B521EB">
          <w:rPr>
            <w:rStyle w:val="a5"/>
            <w:rFonts w:asciiTheme="majorHAnsi" w:eastAsia="Times New Roman" w:hAnsiTheme="majorHAnsi" w:cs="Times New Roman"/>
            <w:sz w:val="18"/>
            <w:szCs w:val="18"/>
            <w:lang w:val="uk-UA"/>
          </w:rPr>
          <w:t>рішення від 23 лютого 2012 року</w:t>
        </w:r>
      </w:hyperlink>
      <w:r>
        <w:rPr>
          <w:rFonts w:asciiTheme="majorHAnsi" w:eastAsia="Times New Roman" w:hAnsiTheme="majorHAnsi" w:cs="Times New Roman"/>
          <w:sz w:val="18"/>
          <w:szCs w:val="18"/>
          <w:lang w:val="uk-UA"/>
        </w:rPr>
        <w:t xml:space="preserve">. </w:t>
      </w:r>
    </w:p>
  </w:footnote>
  <w:footnote w:id="11">
    <w:p w:rsidR="004D0F29" w:rsidRPr="00AB2526" w:rsidRDefault="004D0F29" w:rsidP="00805CA3">
      <w:pPr>
        <w:spacing w:after="0" w:line="240" w:lineRule="auto"/>
        <w:contextualSpacing/>
        <w:jc w:val="both"/>
        <w:rPr>
          <w:rFonts w:asciiTheme="majorHAnsi" w:hAnsiTheme="majorHAnsi"/>
          <w:sz w:val="18"/>
          <w:szCs w:val="18"/>
          <w:lang w:val="uk-UA"/>
        </w:rPr>
      </w:pPr>
      <w:r w:rsidRPr="00AB2526">
        <w:rPr>
          <w:rStyle w:val="a9"/>
          <w:rFonts w:asciiTheme="majorHAnsi" w:hAnsiTheme="majorHAnsi"/>
          <w:sz w:val="18"/>
          <w:szCs w:val="18"/>
          <w:lang w:val="uk-UA"/>
        </w:rPr>
        <w:footnoteRef/>
      </w:r>
      <w:r w:rsidRPr="00AB2526">
        <w:rPr>
          <w:rFonts w:asciiTheme="majorHAnsi" w:hAnsiTheme="majorHAnsi"/>
          <w:sz w:val="18"/>
          <w:szCs w:val="18"/>
          <w:lang w:val="uk-UA"/>
        </w:rPr>
        <w:t xml:space="preserve"> </w:t>
      </w:r>
      <w:r w:rsidRPr="00AB2526">
        <w:rPr>
          <w:rFonts w:asciiTheme="majorHAnsi" w:hAnsiTheme="majorHAnsi"/>
          <w:sz w:val="18"/>
          <w:szCs w:val="18"/>
          <w:lang w:val="uk-UA"/>
        </w:rPr>
        <w:t>Частина 6 статті 5 Закону України «</w:t>
      </w:r>
      <w:hyperlink r:id="rId14" w:history="1">
        <w:r w:rsidRPr="00AB2526">
          <w:rPr>
            <w:rStyle w:val="a5"/>
            <w:rFonts w:asciiTheme="majorHAnsi" w:hAnsiTheme="majorHAnsi"/>
            <w:sz w:val="18"/>
            <w:szCs w:val="18"/>
            <w:lang w:val="uk-UA"/>
          </w:rPr>
          <w:t>Про біженців та осіб, що потребують додаткового або тимчасового захисту</w:t>
        </w:r>
      </w:hyperlink>
      <w:r w:rsidRPr="00AB2526">
        <w:rPr>
          <w:rFonts w:asciiTheme="majorHAnsi" w:hAnsiTheme="majorHAnsi"/>
          <w:sz w:val="18"/>
          <w:szCs w:val="18"/>
          <w:lang w:val="uk-UA"/>
        </w:rPr>
        <w:t xml:space="preserve">» передбачає лише дві підстави для відмови у прийнятті заяви: </w:t>
      </w:r>
    </w:p>
    <w:p w:rsidR="004D0F29" w:rsidRPr="00AB2526" w:rsidRDefault="004D0F29" w:rsidP="00BC1989">
      <w:pPr>
        <w:spacing w:after="0" w:line="240" w:lineRule="auto"/>
        <w:contextualSpacing/>
        <w:jc w:val="both"/>
        <w:rPr>
          <w:rFonts w:asciiTheme="majorHAnsi" w:hAnsiTheme="majorHAnsi"/>
          <w:sz w:val="18"/>
          <w:szCs w:val="18"/>
          <w:lang w:val="uk-UA"/>
        </w:rPr>
      </w:pPr>
      <w:r w:rsidRPr="00AB2526">
        <w:rPr>
          <w:rFonts w:asciiTheme="majorHAnsi" w:hAnsiTheme="majorHAnsi"/>
          <w:sz w:val="18"/>
          <w:szCs w:val="18"/>
          <w:lang w:val="uk-UA"/>
        </w:rPr>
        <w:t xml:space="preserve">- якщо заявник видає себе за іншу особу, або </w:t>
      </w:r>
    </w:p>
    <w:p w:rsidR="004D0F29" w:rsidRPr="00AB2526" w:rsidRDefault="004D0F29" w:rsidP="00BC1989">
      <w:pPr>
        <w:spacing w:after="0" w:line="240" w:lineRule="auto"/>
        <w:contextualSpacing/>
        <w:jc w:val="both"/>
        <w:rPr>
          <w:rFonts w:asciiTheme="majorHAnsi" w:hAnsiTheme="majorHAnsi"/>
          <w:sz w:val="18"/>
          <w:szCs w:val="18"/>
          <w:lang w:val="uk-UA"/>
        </w:rPr>
      </w:pPr>
      <w:r w:rsidRPr="00AB2526">
        <w:rPr>
          <w:rFonts w:asciiTheme="majorHAnsi" w:hAnsiTheme="majorHAnsi"/>
          <w:sz w:val="18"/>
          <w:szCs w:val="18"/>
          <w:lang w:val="uk-UA"/>
        </w:rPr>
        <w:t>- якщо заявнику раніше було відмовлено у визнанні біженцем або особою, яка потребує додаткового захисту і якщо умови, що стали підставою для відмови, не змінилися.</w:t>
      </w:r>
    </w:p>
  </w:footnote>
  <w:footnote w:id="12">
    <w:p w:rsidR="004D0F29" w:rsidRPr="00AA0DE9" w:rsidRDefault="004D0F29" w:rsidP="00F31D18">
      <w:pPr>
        <w:pStyle w:val="a7"/>
        <w:jc w:val="both"/>
        <w:rPr>
          <w:rFonts w:asciiTheme="majorHAnsi" w:hAnsiTheme="majorHAnsi"/>
          <w:sz w:val="18"/>
          <w:szCs w:val="18"/>
          <w:lang w:val="uk-UA"/>
        </w:rPr>
      </w:pPr>
      <w:r w:rsidRPr="00AB2526">
        <w:rPr>
          <w:rStyle w:val="a9"/>
          <w:rFonts w:asciiTheme="majorHAnsi" w:hAnsiTheme="majorHAnsi"/>
          <w:sz w:val="18"/>
          <w:szCs w:val="18"/>
          <w:lang w:val="uk-UA"/>
        </w:rPr>
        <w:footnoteRef/>
      </w:r>
      <w:r w:rsidRPr="00AB2526">
        <w:rPr>
          <w:rFonts w:asciiTheme="majorHAnsi" w:hAnsiTheme="majorHAnsi"/>
          <w:sz w:val="18"/>
          <w:szCs w:val="18"/>
          <w:lang w:val="uk-UA"/>
        </w:rPr>
        <w:t xml:space="preserve"> </w:t>
      </w:r>
      <w:r w:rsidRPr="00AB2526">
        <w:rPr>
          <w:rFonts w:asciiTheme="majorHAnsi" w:eastAsia="Times New Roman" w:hAnsiTheme="majorHAnsi" w:cs="Times New Roman"/>
          <w:sz w:val="18"/>
          <w:szCs w:val="18"/>
          <w:lang w:val="uk-UA"/>
        </w:rPr>
        <w:t>Щодо обов’язку забезпечити доступ до процедури визначення статусу, вживати заходів для приймання потенційних шукачів притулку та документувати намір звернутися за захистом, не залежно від того чи звернулася особа із «належним чином оформленою</w:t>
      </w:r>
      <w:r w:rsidRPr="00AA0DE9">
        <w:rPr>
          <w:rFonts w:asciiTheme="majorHAnsi" w:eastAsia="Times New Roman" w:hAnsiTheme="majorHAnsi" w:cs="Times New Roman"/>
          <w:sz w:val="18"/>
          <w:szCs w:val="18"/>
          <w:lang w:val="uk-UA"/>
        </w:rPr>
        <w:t xml:space="preserve"> заявою» див. </w:t>
      </w:r>
      <w:proofErr w:type="spellStart"/>
      <w:r w:rsidRPr="00AA0DE9">
        <w:rPr>
          <w:rFonts w:asciiTheme="majorHAnsi" w:eastAsia="Times New Roman" w:hAnsiTheme="majorHAnsi" w:cs="Times New Roman"/>
          <w:i/>
          <w:iCs/>
          <w:sz w:val="18"/>
          <w:szCs w:val="18"/>
          <w:lang w:val="uk-UA"/>
        </w:rPr>
        <w:t>mutatis</w:t>
      </w:r>
      <w:proofErr w:type="spellEnd"/>
      <w:r w:rsidRPr="00AA0DE9">
        <w:rPr>
          <w:rFonts w:asciiTheme="majorHAnsi" w:eastAsia="Times New Roman" w:hAnsiTheme="majorHAnsi" w:cs="Times New Roman"/>
          <w:sz w:val="18"/>
          <w:szCs w:val="18"/>
          <w:lang w:val="uk-UA"/>
        </w:rPr>
        <w:t xml:space="preserve"> </w:t>
      </w:r>
      <w:proofErr w:type="spellStart"/>
      <w:r w:rsidRPr="00AA0DE9">
        <w:rPr>
          <w:rFonts w:asciiTheme="majorHAnsi" w:eastAsia="Times New Roman" w:hAnsiTheme="majorHAnsi" w:cs="Times New Roman"/>
          <w:i/>
          <w:iCs/>
          <w:sz w:val="18"/>
          <w:szCs w:val="18"/>
          <w:lang w:val="uk-UA"/>
        </w:rPr>
        <w:t>mutandis</w:t>
      </w:r>
      <w:proofErr w:type="spellEnd"/>
      <w:r w:rsidRPr="00AA0DE9">
        <w:rPr>
          <w:rFonts w:asciiTheme="majorHAnsi" w:eastAsia="Times New Roman" w:hAnsiTheme="majorHAnsi" w:cs="Times New Roman"/>
          <w:sz w:val="18"/>
          <w:szCs w:val="18"/>
          <w:lang w:val="uk-UA"/>
        </w:rPr>
        <w:t xml:space="preserve"> рішення ЄСПЛ у справі </w:t>
      </w:r>
      <w:proofErr w:type="spellStart"/>
      <w:r w:rsidRPr="00AA0DE9">
        <w:rPr>
          <w:rFonts w:asciiTheme="majorHAnsi" w:eastAsia="Times New Roman" w:hAnsiTheme="majorHAnsi" w:cs="Times New Roman"/>
          <w:sz w:val="18"/>
          <w:szCs w:val="18"/>
          <w:lang w:val="uk-UA"/>
        </w:rPr>
        <w:t>Hirsi</w:t>
      </w:r>
      <w:proofErr w:type="spellEnd"/>
      <w:r w:rsidRPr="00AA0DE9">
        <w:rPr>
          <w:rFonts w:asciiTheme="majorHAnsi" w:eastAsia="Times New Roman" w:hAnsiTheme="majorHAnsi" w:cs="Times New Roman"/>
          <w:sz w:val="18"/>
          <w:szCs w:val="18"/>
          <w:lang w:val="uk-UA"/>
        </w:rPr>
        <w:t xml:space="preserve"> </w:t>
      </w:r>
      <w:proofErr w:type="spellStart"/>
      <w:r w:rsidRPr="00AA0DE9">
        <w:rPr>
          <w:rFonts w:asciiTheme="majorHAnsi" w:eastAsia="Times New Roman" w:hAnsiTheme="majorHAnsi" w:cs="Times New Roman"/>
          <w:sz w:val="18"/>
          <w:szCs w:val="18"/>
          <w:lang w:val="uk-UA"/>
        </w:rPr>
        <w:t>Jamaa</w:t>
      </w:r>
      <w:proofErr w:type="spellEnd"/>
      <w:r w:rsidRPr="00AA0DE9">
        <w:rPr>
          <w:rFonts w:asciiTheme="majorHAnsi" w:eastAsia="Times New Roman" w:hAnsiTheme="majorHAnsi" w:cs="Times New Roman"/>
          <w:sz w:val="18"/>
          <w:szCs w:val="18"/>
          <w:lang w:val="uk-UA"/>
        </w:rPr>
        <w:t xml:space="preserve"> </w:t>
      </w:r>
      <w:proofErr w:type="spellStart"/>
      <w:r w:rsidRPr="00AA0DE9">
        <w:rPr>
          <w:rFonts w:asciiTheme="majorHAnsi" w:eastAsia="Times New Roman" w:hAnsiTheme="majorHAnsi" w:cs="Times New Roman"/>
          <w:sz w:val="18"/>
          <w:szCs w:val="18"/>
          <w:lang w:val="uk-UA"/>
        </w:rPr>
        <w:t>and</w:t>
      </w:r>
      <w:proofErr w:type="spellEnd"/>
      <w:r w:rsidRPr="00AA0DE9">
        <w:rPr>
          <w:rFonts w:asciiTheme="majorHAnsi" w:eastAsia="Times New Roman" w:hAnsiTheme="majorHAnsi" w:cs="Times New Roman"/>
          <w:sz w:val="18"/>
          <w:szCs w:val="18"/>
          <w:lang w:val="uk-UA"/>
        </w:rPr>
        <w:t xml:space="preserve"> </w:t>
      </w:r>
      <w:proofErr w:type="spellStart"/>
      <w:r w:rsidRPr="00AA0DE9">
        <w:rPr>
          <w:rFonts w:asciiTheme="majorHAnsi" w:eastAsia="Times New Roman" w:hAnsiTheme="majorHAnsi" w:cs="Times New Roman"/>
          <w:sz w:val="18"/>
          <w:szCs w:val="18"/>
          <w:lang w:val="uk-UA"/>
        </w:rPr>
        <w:t>Others</w:t>
      </w:r>
      <w:proofErr w:type="spellEnd"/>
      <w:r w:rsidRPr="00AA0DE9">
        <w:rPr>
          <w:rFonts w:asciiTheme="majorHAnsi" w:eastAsia="Times New Roman" w:hAnsiTheme="majorHAnsi" w:cs="Times New Roman"/>
          <w:sz w:val="18"/>
          <w:szCs w:val="18"/>
          <w:lang w:val="uk-UA"/>
        </w:rPr>
        <w:t xml:space="preserve"> v. </w:t>
      </w:r>
      <w:proofErr w:type="spellStart"/>
      <w:r w:rsidRPr="00AA0DE9">
        <w:rPr>
          <w:rFonts w:asciiTheme="majorHAnsi" w:eastAsia="Times New Roman" w:hAnsiTheme="majorHAnsi" w:cs="Times New Roman"/>
          <w:sz w:val="18"/>
          <w:szCs w:val="18"/>
          <w:lang w:val="uk-UA"/>
        </w:rPr>
        <w:t>Italy</w:t>
      </w:r>
      <w:proofErr w:type="spellEnd"/>
      <w:r w:rsidR="00D22B5F">
        <w:rPr>
          <w:rFonts w:asciiTheme="majorHAnsi" w:eastAsia="Times New Roman" w:hAnsiTheme="majorHAnsi" w:cs="Times New Roman"/>
          <w:sz w:val="18"/>
          <w:szCs w:val="18"/>
          <w:lang w:val="uk-UA"/>
        </w:rPr>
        <w:t>,</w:t>
      </w:r>
      <w:r w:rsidRPr="00AA0DE9">
        <w:rPr>
          <w:rFonts w:asciiTheme="majorHAnsi" w:eastAsia="Times New Roman" w:hAnsiTheme="majorHAnsi" w:cs="Times New Roman"/>
          <w:sz w:val="18"/>
          <w:szCs w:val="18"/>
          <w:lang w:val="uk-UA"/>
        </w:rPr>
        <w:t xml:space="preserve"> заява № 27765/09, </w:t>
      </w:r>
      <w:hyperlink r:id="rId15" w:history="1">
        <w:r w:rsidRPr="00B521EB">
          <w:rPr>
            <w:rStyle w:val="a5"/>
            <w:rFonts w:asciiTheme="majorHAnsi" w:eastAsia="Times New Roman" w:hAnsiTheme="majorHAnsi" w:cs="Times New Roman"/>
            <w:sz w:val="18"/>
            <w:szCs w:val="18"/>
            <w:lang w:val="uk-UA"/>
          </w:rPr>
          <w:t>рішення від 23 лютого 2012 року</w:t>
        </w:r>
      </w:hyperlink>
      <w:r>
        <w:rPr>
          <w:rFonts w:asciiTheme="majorHAnsi" w:eastAsia="Times New Roman" w:hAnsiTheme="majorHAnsi" w:cs="Times New Roman"/>
          <w:sz w:val="18"/>
          <w:szCs w:val="18"/>
          <w:lang w:val="uk-UA"/>
        </w:rPr>
        <w:t>.</w:t>
      </w:r>
      <w:r w:rsidRPr="00AA0DE9">
        <w:rPr>
          <w:rFonts w:asciiTheme="majorHAnsi" w:eastAsia="Times New Roman" w:hAnsiTheme="majorHAnsi" w:cs="Times New Roman"/>
          <w:sz w:val="18"/>
          <w:szCs w:val="18"/>
          <w:lang w:val="uk-UA"/>
        </w:rPr>
        <w:t xml:space="preserve"> </w:t>
      </w:r>
    </w:p>
  </w:footnote>
  <w:footnote w:id="13">
    <w:p w:rsidR="004D0F29" w:rsidRPr="00AA0DE9" w:rsidRDefault="004D0F29" w:rsidP="00805FED">
      <w:pPr>
        <w:pStyle w:val="a7"/>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AA0DE9">
        <w:rPr>
          <w:rFonts w:asciiTheme="majorHAnsi" w:hAnsiTheme="majorHAnsi"/>
          <w:sz w:val="18"/>
          <w:szCs w:val="18"/>
          <w:lang w:val="uk-UA"/>
        </w:rPr>
        <w:t xml:space="preserve"> Щодо адекватності строків на звернення про притулок, див. рішення ЄСПЛ у справі </w:t>
      </w:r>
      <w:r w:rsidRPr="00AA0DE9">
        <w:rPr>
          <w:rFonts w:asciiTheme="majorHAnsi" w:hAnsiTheme="majorHAnsi"/>
          <w:sz w:val="18"/>
          <w:szCs w:val="18"/>
        </w:rPr>
        <w:t>Jabari</w:t>
      </w:r>
      <w:r w:rsidRPr="00AA0DE9">
        <w:rPr>
          <w:rFonts w:asciiTheme="majorHAnsi" w:hAnsiTheme="majorHAnsi"/>
          <w:sz w:val="18"/>
          <w:szCs w:val="18"/>
          <w:lang w:val="uk-UA"/>
        </w:rPr>
        <w:t xml:space="preserve"> </w:t>
      </w:r>
      <w:r w:rsidRPr="00AA0DE9">
        <w:rPr>
          <w:rFonts w:asciiTheme="majorHAnsi" w:hAnsiTheme="majorHAnsi"/>
          <w:sz w:val="18"/>
          <w:szCs w:val="18"/>
        </w:rPr>
        <w:t>v</w:t>
      </w:r>
      <w:r w:rsidRPr="00AA0DE9">
        <w:rPr>
          <w:rFonts w:asciiTheme="majorHAnsi" w:hAnsiTheme="majorHAnsi"/>
          <w:sz w:val="18"/>
          <w:szCs w:val="18"/>
          <w:lang w:val="uk-UA"/>
        </w:rPr>
        <w:t xml:space="preserve">. </w:t>
      </w:r>
      <w:proofErr w:type="gramStart"/>
      <w:r w:rsidRPr="00AA0DE9">
        <w:rPr>
          <w:rFonts w:asciiTheme="majorHAnsi" w:hAnsiTheme="majorHAnsi"/>
          <w:sz w:val="18"/>
          <w:szCs w:val="18"/>
        </w:rPr>
        <w:t>Turkey</w:t>
      </w:r>
      <w:r w:rsidRPr="00AA0DE9">
        <w:rPr>
          <w:rFonts w:asciiTheme="majorHAnsi" w:hAnsiTheme="majorHAnsi"/>
          <w:sz w:val="18"/>
          <w:szCs w:val="18"/>
          <w:lang w:val="uk-UA"/>
        </w:rPr>
        <w:t xml:space="preserve"> [</w:t>
      </w:r>
      <w:proofErr w:type="spellStart"/>
      <w:r w:rsidRPr="00AA0DE9">
        <w:rPr>
          <w:rFonts w:asciiTheme="majorHAnsi" w:hAnsiTheme="majorHAnsi"/>
          <w:sz w:val="18"/>
          <w:szCs w:val="18"/>
          <w:lang w:val="uk-UA"/>
        </w:rPr>
        <w:t>Джабарі</w:t>
      </w:r>
      <w:proofErr w:type="spellEnd"/>
      <w:r w:rsidRPr="00AA0DE9">
        <w:rPr>
          <w:rFonts w:asciiTheme="majorHAnsi" w:hAnsiTheme="majorHAnsi"/>
          <w:sz w:val="18"/>
          <w:szCs w:val="18"/>
          <w:lang w:val="uk-UA"/>
        </w:rPr>
        <w:t xml:space="preserve"> проти Туреччини</w:t>
      </w:r>
      <w:r w:rsidR="00D22B5F" w:rsidRPr="00D22B5F">
        <w:rPr>
          <w:rFonts w:asciiTheme="majorHAnsi" w:hAnsiTheme="majorHAnsi"/>
          <w:sz w:val="18"/>
          <w:szCs w:val="18"/>
          <w:lang w:val="uk-UA"/>
        </w:rPr>
        <w:t>],</w:t>
      </w:r>
      <w:r w:rsidRPr="00AA0DE9">
        <w:rPr>
          <w:rFonts w:asciiTheme="majorHAnsi" w:hAnsiTheme="majorHAnsi"/>
          <w:sz w:val="18"/>
          <w:szCs w:val="18"/>
          <w:lang w:val="uk-UA"/>
        </w:rPr>
        <w:t xml:space="preserve"> заява № 40035/98, </w:t>
      </w:r>
      <w:hyperlink r:id="rId16" w:history="1">
        <w:r w:rsidRPr="00B521EB">
          <w:rPr>
            <w:rStyle w:val="a5"/>
            <w:rFonts w:asciiTheme="majorHAnsi" w:hAnsiTheme="majorHAnsi"/>
            <w:sz w:val="18"/>
            <w:szCs w:val="18"/>
            <w:lang w:val="uk-UA"/>
          </w:rPr>
          <w:t>рішення від 11.07.2000</w:t>
        </w:r>
      </w:hyperlink>
      <w:r>
        <w:rPr>
          <w:rFonts w:asciiTheme="majorHAnsi" w:hAnsiTheme="majorHAnsi"/>
          <w:sz w:val="18"/>
          <w:szCs w:val="18"/>
          <w:lang w:val="uk-UA"/>
        </w:rPr>
        <w:t>.</w:t>
      </w:r>
      <w:proofErr w:type="gramEnd"/>
      <w:r w:rsidRPr="00AA0DE9">
        <w:rPr>
          <w:rFonts w:asciiTheme="majorHAnsi" w:hAnsiTheme="majorHAnsi"/>
          <w:sz w:val="18"/>
          <w:szCs w:val="18"/>
          <w:lang w:val="uk-UA"/>
        </w:rPr>
        <w:t xml:space="preserve"> </w:t>
      </w:r>
    </w:p>
  </w:footnote>
  <w:footnote w:id="14">
    <w:p w:rsidR="004D0F29" w:rsidRPr="00254A72" w:rsidRDefault="004D0F29" w:rsidP="000602F3">
      <w:pPr>
        <w:pStyle w:val="a7"/>
        <w:jc w:val="both"/>
        <w:rPr>
          <w:rFonts w:asciiTheme="majorHAnsi" w:hAnsiTheme="majorHAnsi"/>
          <w:sz w:val="18"/>
          <w:szCs w:val="18"/>
          <w:lang w:val="uk-UA"/>
        </w:rPr>
      </w:pPr>
      <w:r w:rsidRPr="00AA0DE9">
        <w:rPr>
          <w:rStyle w:val="a9"/>
          <w:rFonts w:asciiTheme="majorHAnsi" w:hAnsiTheme="majorHAnsi"/>
          <w:sz w:val="18"/>
          <w:szCs w:val="18"/>
        </w:rPr>
        <w:footnoteRef/>
      </w:r>
      <w:r w:rsidRPr="00354BC2">
        <w:rPr>
          <w:rFonts w:asciiTheme="majorHAnsi" w:hAnsiTheme="majorHAnsi"/>
          <w:sz w:val="18"/>
          <w:szCs w:val="18"/>
          <w:lang w:val="uk-UA"/>
        </w:rPr>
        <w:t xml:space="preserve"> Див. </w:t>
      </w:r>
      <w:hyperlink r:id="rId17" w:history="1">
        <w:r w:rsidRPr="00354BC2">
          <w:rPr>
            <w:rStyle w:val="a5"/>
            <w:rFonts w:asciiTheme="majorHAnsi" w:hAnsiTheme="majorHAnsi"/>
            <w:sz w:val="18"/>
            <w:szCs w:val="18"/>
            <w:lang w:val="uk-UA"/>
          </w:rPr>
          <w:t xml:space="preserve">заяву заступника директора Департаменту у справах іноземців та осіб без громадянства Державної міграційної служби Петра </w:t>
        </w:r>
        <w:proofErr w:type="spellStart"/>
        <w:r w:rsidRPr="00354BC2">
          <w:rPr>
            <w:rStyle w:val="a5"/>
            <w:rFonts w:asciiTheme="majorHAnsi" w:hAnsiTheme="majorHAnsi"/>
            <w:sz w:val="18"/>
            <w:szCs w:val="18"/>
            <w:lang w:val="uk-UA"/>
          </w:rPr>
          <w:t>Синявського</w:t>
        </w:r>
        <w:proofErr w:type="spellEnd"/>
      </w:hyperlink>
      <w:r w:rsidRPr="00354BC2">
        <w:rPr>
          <w:rFonts w:asciiTheme="majorHAnsi" w:hAnsiTheme="majorHAnsi"/>
          <w:sz w:val="18"/>
          <w:szCs w:val="18"/>
          <w:lang w:val="uk-UA"/>
        </w:rPr>
        <w:t xml:space="preserve"> під час засідання Комітету ВР з питань прав людини, нацменшин і міжнаціональних відносин.</w:t>
      </w:r>
    </w:p>
  </w:footnote>
  <w:footnote w:id="15">
    <w:p w:rsidR="004D0F29" w:rsidRPr="00AA0DE9" w:rsidRDefault="004D0F29" w:rsidP="000602F3">
      <w:pPr>
        <w:pStyle w:val="a7"/>
        <w:jc w:val="both"/>
        <w:rPr>
          <w:rFonts w:asciiTheme="majorHAnsi" w:hAnsiTheme="majorHAnsi"/>
          <w:sz w:val="18"/>
          <w:szCs w:val="18"/>
          <w:lang w:val="uk-UA"/>
        </w:rPr>
      </w:pPr>
      <w:r w:rsidRPr="00AA0DE9">
        <w:rPr>
          <w:rStyle w:val="a9"/>
          <w:rFonts w:asciiTheme="majorHAnsi" w:hAnsiTheme="majorHAnsi"/>
          <w:sz w:val="18"/>
          <w:szCs w:val="18"/>
        </w:rPr>
        <w:footnoteRef/>
      </w:r>
      <w:r>
        <w:rPr>
          <w:rFonts w:asciiTheme="majorHAnsi" w:hAnsiTheme="majorHAnsi"/>
          <w:sz w:val="18"/>
          <w:szCs w:val="18"/>
          <w:lang w:val="ru-RU"/>
        </w:rPr>
        <w:t xml:space="preserve"> Див</w:t>
      </w:r>
      <w:proofErr w:type="gramStart"/>
      <w:r>
        <w:rPr>
          <w:rFonts w:asciiTheme="majorHAnsi" w:hAnsiTheme="majorHAnsi"/>
          <w:sz w:val="18"/>
          <w:szCs w:val="18"/>
          <w:lang w:val="ru-RU"/>
        </w:rPr>
        <w:t>.</w:t>
      </w:r>
      <w:proofErr w:type="gramEnd"/>
      <w:r>
        <w:rPr>
          <w:rFonts w:asciiTheme="majorHAnsi" w:hAnsiTheme="majorHAnsi"/>
          <w:sz w:val="18"/>
          <w:szCs w:val="18"/>
          <w:lang w:val="ru-RU"/>
        </w:rPr>
        <w:t xml:space="preserve"> </w:t>
      </w:r>
      <w:hyperlink r:id="rId18" w:history="1">
        <w:proofErr w:type="spellStart"/>
        <w:proofErr w:type="gramStart"/>
        <w:r w:rsidRPr="00254A72">
          <w:rPr>
            <w:rStyle w:val="a5"/>
            <w:rFonts w:asciiTheme="majorHAnsi" w:hAnsiTheme="majorHAnsi"/>
            <w:sz w:val="18"/>
            <w:szCs w:val="18"/>
            <w:lang w:val="ru-RU"/>
          </w:rPr>
          <w:t>з</w:t>
        </w:r>
        <w:proofErr w:type="gramEnd"/>
        <w:r w:rsidRPr="00254A72">
          <w:rPr>
            <w:rStyle w:val="a5"/>
            <w:rFonts w:asciiTheme="majorHAnsi" w:hAnsiTheme="majorHAnsi"/>
            <w:sz w:val="18"/>
            <w:szCs w:val="18"/>
            <w:lang w:val="ru-RU"/>
          </w:rPr>
          <w:t>аяву</w:t>
        </w:r>
        <w:proofErr w:type="spellEnd"/>
        <w:r w:rsidRPr="00254A72">
          <w:rPr>
            <w:rStyle w:val="a5"/>
            <w:rFonts w:asciiTheme="majorHAnsi" w:hAnsiTheme="majorHAnsi"/>
            <w:sz w:val="18"/>
            <w:szCs w:val="18"/>
            <w:lang w:val="ru-RU"/>
          </w:rPr>
          <w:t xml:space="preserve"> речника ДМС </w:t>
        </w:r>
        <w:proofErr w:type="spellStart"/>
        <w:r w:rsidRPr="00254A72">
          <w:rPr>
            <w:rStyle w:val="a5"/>
            <w:rFonts w:asciiTheme="majorHAnsi" w:hAnsiTheme="majorHAnsi"/>
            <w:sz w:val="18"/>
            <w:szCs w:val="18"/>
            <w:lang w:val="ru-RU"/>
          </w:rPr>
          <w:t>України</w:t>
        </w:r>
        <w:proofErr w:type="spellEnd"/>
        <w:r w:rsidRPr="00254A72">
          <w:rPr>
            <w:rStyle w:val="a5"/>
            <w:rFonts w:asciiTheme="majorHAnsi" w:hAnsiTheme="majorHAnsi"/>
            <w:sz w:val="18"/>
            <w:szCs w:val="18"/>
            <w:lang w:val="ru-RU"/>
          </w:rPr>
          <w:t xml:space="preserve"> </w:t>
        </w:r>
        <w:proofErr w:type="spellStart"/>
        <w:r w:rsidRPr="00254A72">
          <w:rPr>
            <w:rStyle w:val="a5"/>
            <w:rFonts w:asciiTheme="majorHAnsi" w:hAnsiTheme="majorHAnsi"/>
            <w:sz w:val="18"/>
            <w:szCs w:val="18"/>
            <w:lang w:val="ru-RU"/>
          </w:rPr>
          <w:t>Сергія</w:t>
        </w:r>
        <w:proofErr w:type="spellEnd"/>
        <w:r w:rsidRPr="00254A72">
          <w:rPr>
            <w:rStyle w:val="a5"/>
            <w:rFonts w:asciiTheme="majorHAnsi" w:hAnsiTheme="majorHAnsi"/>
            <w:sz w:val="18"/>
            <w:szCs w:val="18"/>
            <w:lang w:val="ru-RU"/>
          </w:rPr>
          <w:t xml:space="preserve"> Гунько</w:t>
        </w:r>
      </w:hyperlink>
      <w:r>
        <w:rPr>
          <w:rFonts w:asciiTheme="majorHAnsi" w:hAnsiTheme="majorHAnsi"/>
          <w:sz w:val="18"/>
          <w:szCs w:val="18"/>
          <w:lang w:val="ru-RU"/>
        </w:rPr>
        <w:t>.</w:t>
      </w:r>
      <w:r w:rsidRPr="00AA0DE9">
        <w:rPr>
          <w:rFonts w:asciiTheme="majorHAnsi" w:hAnsiTheme="majorHAnsi"/>
          <w:sz w:val="18"/>
          <w:szCs w:val="18"/>
          <w:lang w:val="uk-UA"/>
        </w:rPr>
        <w:t xml:space="preserve"> </w:t>
      </w:r>
    </w:p>
  </w:footnote>
  <w:footnote w:id="16">
    <w:p w:rsidR="004D0F29" w:rsidRPr="00CB41D8" w:rsidRDefault="004D0F29" w:rsidP="000602F3">
      <w:pPr>
        <w:pStyle w:val="a7"/>
        <w:jc w:val="both"/>
        <w:rPr>
          <w:lang w:val="uk-UA"/>
        </w:rPr>
      </w:pPr>
      <w:r>
        <w:rPr>
          <w:rStyle w:val="a9"/>
        </w:rPr>
        <w:footnoteRef/>
      </w:r>
      <w:r w:rsidRPr="00CB41D8">
        <w:rPr>
          <w:lang w:val="uk-UA"/>
        </w:rPr>
        <w:t xml:space="preserve"> </w:t>
      </w:r>
      <w:r w:rsidRPr="00CB41D8">
        <w:rPr>
          <w:rFonts w:asciiTheme="majorHAnsi" w:eastAsia="Times New Roman" w:hAnsiTheme="majorHAnsi" w:cs="Times New Roman"/>
          <w:sz w:val="18"/>
          <w:szCs w:val="18"/>
          <w:lang w:val="uk-UA"/>
        </w:rPr>
        <w:t xml:space="preserve">Див. </w:t>
      </w:r>
      <w:r w:rsidRPr="00CB41D8">
        <w:rPr>
          <w:rFonts w:asciiTheme="majorHAnsi" w:eastAsia="Times New Roman" w:hAnsiTheme="majorHAnsi" w:cs="Times New Roman"/>
          <w:sz w:val="18"/>
          <w:szCs w:val="18"/>
          <w:lang w:val="uk-UA"/>
        </w:rPr>
        <w:t xml:space="preserve">наприклад рішення ЄСПЛ у справі </w:t>
      </w:r>
      <w:hyperlink r:id="rId19" w:history="1">
        <w:r w:rsidRPr="00254A72">
          <w:rPr>
            <w:rFonts w:asciiTheme="majorHAnsi" w:eastAsia="Times New Roman" w:hAnsiTheme="majorHAnsi" w:cs="Times New Roman"/>
            <w:sz w:val="18"/>
            <w:szCs w:val="18"/>
            <w:lang w:val="uk-UA"/>
          </w:rPr>
          <w:t xml:space="preserve">L.M. </w:t>
        </w:r>
        <w:proofErr w:type="spellStart"/>
        <w:r w:rsidRPr="00254A72">
          <w:rPr>
            <w:rFonts w:asciiTheme="majorHAnsi" w:eastAsia="Times New Roman" w:hAnsiTheme="majorHAnsi" w:cs="Times New Roman"/>
            <w:sz w:val="18"/>
            <w:szCs w:val="18"/>
            <w:lang w:val="uk-UA"/>
          </w:rPr>
          <w:t>and</w:t>
        </w:r>
        <w:proofErr w:type="spellEnd"/>
        <w:r w:rsidRPr="00254A72">
          <w:rPr>
            <w:rFonts w:asciiTheme="majorHAnsi" w:eastAsia="Times New Roman" w:hAnsiTheme="majorHAnsi" w:cs="Times New Roman"/>
            <w:sz w:val="18"/>
            <w:szCs w:val="18"/>
            <w:lang w:val="uk-UA"/>
          </w:rPr>
          <w:t xml:space="preserve"> </w:t>
        </w:r>
        <w:proofErr w:type="spellStart"/>
        <w:r w:rsidRPr="00254A72">
          <w:rPr>
            <w:rFonts w:asciiTheme="majorHAnsi" w:eastAsia="Times New Roman" w:hAnsiTheme="majorHAnsi" w:cs="Times New Roman"/>
            <w:sz w:val="18"/>
            <w:szCs w:val="18"/>
            <w:lang w:val="uk-UA"/>
          </w:rPr>
          <w:t>others</w:t>
        </w:r>
        <w:proofErr w:type="spellEnd"/>
        <w:r w:rsidRPr="00254A72">
          <w:rPr>
            <w:rFonts w:asciiTheme="majorHAnsi" w:eastAsia="Times New Roman" w:hAnsiTheme="majorHAnsi" w:cs="Times New Roman"/>
            <w:sz w:val="18"/>
            <w:szCs w:val="18"/>
            <w:lang w:val="uk-UA"/>
          </w:rPr>
          <w:t xml:space="preserve"> v. </w:t>
        </w:r>
        <w:proofErr w:type="spellStart"/>
        <w:r w:rsidRPr="00254A72">
          <w:rPr>
            <w:rFonts w:asciiTheme="majorHAnsi" w:eastAsia="Times New Roman" w:hAnsiTheme="majorHAnsi" w:cs="Times New Roman"/>
            <w:sz w:val="18"/>
            <w:szCs w:val="18"/>
            <w:lang w:val="uk-UA"/>
          </w:rPr>
          <w:t>Russia</w:t>
        </w:r>
        <w:proofErr w:type="spellEnd"/>
      </w:hyperlink>
      <w:r>
        <w:rPr>
          <w:rFonts w:asciiTheme="majorHAnsi" w:eastAsia="Times New Roman" w:hAnsiTheme="majorHAnsi" w:cs="Times New Roman"/>
          <w:sz w:val="18"/>
          <w:szCs w:val="18"/>
          <w:lang w:val="uk-UA"/>
        </w:rPr>
        <w:t xml:space="preserve"> [Л.М. та інші проти Росії], заяви </w:t>
      </w:r>
      <w:r w:rsidRPr="00CB41D8">
        <w:rPr>
          <w:rFonts w:asciiTheme="majorHAnsi" w:eastAsia="Times New Roman" w:hAnsiTheme="majorHAnsi" w:cs="Times New Roman"/>
          <w:sz w:val="18"/>
          <w:szCs w:val="18"/>
          <w:lang w:val="uk-UA"/>
        </w:rPr>
        <w:t>№№</w:t>
      </w:r>
      <w:r>
        <w:rPr>
          <w:rFonts w:asciiTheme="majorHAnsi" w:eastAsia="Times New Roman" w:hAnsiTheme="majorHAnsi" w:cs="Times New Roman"/>
          <w:sz w:val="18"/>
          <w:szCs w:val="18"/>
          <w:lang w:val="uk-UA"/>
        </w:rPr>
        <w:t xml:space="preserve"> 40081/14, 40088/14, 40127/14, </w:t>
      </w:r>
      <w:hyperlink r:id="rId20" w:history="1">
        <w:r w:rsidRPr="00254A72">
          <w:rPr>
            <w:rStyle w:val="a5"/>
            <w:rFonts w:asciiTheme="majorHAnsi" w:eastAsia="Times New Roman" w:hAnsiTheme="majorHAnsi" w:cs="Times New Roman"/>
            <w:sz w:val="18"/>
            <w:szCs w:val="18"/>
            <w:lang w:val="uk-UA"/>
          </w:rPr>
          <w:t>рішення від 15 жовтня 2015 року</w:t>
        </w:r>
      </w:hyperlink>
      <w:r>
        <w:rPr>
          <w:rFonts w:asciiTheme="majorHAnsi" w:eastAsia="Times New Roman" w:hAnsiTheme="majorHAnsi" w:cs="Times New Roman"/>
          <w:sz w:val="18"/>
          <w:szCs w:val="18"/>
          <w:lang w:val="uk-UA"/>
        </w:rPr>
        <w:t>.</w:t>
      </w:r>
    </w:p>
  </w:footnote>
  <w:footnote w:id="17">
    <w:p w:rsidR="004D0F29" w:rsidRPr="00254A72" w:rsidRDefault="004D0F29" w:rsidP="00BE61C5">
      <w:pPr>
        <w:pStyle w:val="a7"/>
        <w:jc w:val="both"/>
        <w:rPr>
          <w:rFonts w:asciiTheme="majorHAnsi" w:hAnsiTheme="majorHAnsi"/>
          <w:sz w:val="18"/>
          <w:szCs w:val="18"/>
          <w:lang w:val="uk-UA"/>
        </w:rPr>
      </w:pPr>
      <w:r w:rsidRPr="00AA0DE9">
        <w:rPr>
          <w:rStyle w:val="a9"/>
          <w:rFonts w:asciiTheme="majorHAnsi" w:hAnsiTheme="majorHAnsi"/>
          <w:sz w:val="18"/>
          <w:szCs w:val="18"/>
        </w:rPr>
        <w:footnoteRef/>
      </w:r>
      <w:r w:rsidRPr="003575AA">
        <w:rPr>
          <w:rFonts w:asciiTheme="majorHAnsi" w:hAnsiTheme="majorHAnsi"/>
          <w:sz w:val="18"/>
          <w:szCs w:val="18"/>
          <w:lang w:val="uk-UA"/>
        </w:rPr>
        <w:t xml:space="preserve"> Перебування шукача притулку у так званій </w:t>
      </w:r>
      <w:r>
        <w:rPr>
          <w:rFonts w:asciiTheme="majorHAnsi" w:hAnsiTheme="majorHAnsi"/>
          <w:sz w:val="18"/>
          <w:szCs w:val="18"/>
          <w:lang w:val="uk-UA"/>
        </w:rPr>
        <w:t>«</w:t>
      </w:r>
      <w:r w:rsidRPr="003575AA">
        <w:rPr>
          <w:rFonts w:asciiTheme="majorHAnsi" w:hAnsiTheme="majorHAnsi"/>
          <w:sz w:val="18"/>
          <w:szCs w:val="18"/>
          <w:lang w:val="uk-UA"/>
        </w:rPr>
        <w:t>третій безпечній країні</w:t>
      </w:r>
      <w:r>
        <w:rPr>
          <w:rFonts w:asciiTheme="majorHAnsi" w:hAnsiTheme="majorHAnsi"/>
          <w:sz w:val="18"/>
          <w:szCs w:val="18"/>
          <w:lang w:val="uk-UA"/>
        </w:rPr>
        <w:t>»</w:t>
      </w:r>
      <w:r w:rsidRPr="003575AA">
        <w:rPr>
          <w:rFonts w:asciiTheme="majorHAnsi" w:hAnsiTheme="majorHAnsi"/>
          <w:sz w:val="18"/>
          <w:szCs w:val="18"/>
          <w:lang w:val="uk-UA"/>
        </w:rPr>
        <w:t xml:space="preserve"> є підставою для відмови у визнанні б</w:t>
      </w:r>
      <w:r>
        <w:rPr>
          <w:rFonts w:asciiTheme="majorHAnsi" w:hAnsiTheme="majorHAnsi"/>
          <w:sz w:val="18"/>
          <w:szCs w:val="18"/>
          <w:lang w:val="uk-UA"/>
        </w:rPr>
        <w:t>і</w:t>
      </w:r>
      <w:r w:rsidRPr="003575AA">
        <w:rPr>
          <w:rFonts w:asciiTheme="majorHAnsi" w:hAnsiTheme="majorHAnsi"/>
          <w:sz w:val="18"/>
          <w:szCs w:val="18"/>
          <w:lang w:val="uk-UA"/>
        </w:rPr>
        <w:t xml:space="preserve">женцем або особою, що потребує додаткового захисту на підставі ст. </w:t>
      </w:r>
      <w:r w:rsidRPr="003575AA">
        <w:rPr>
          <w:rFonts w:asciiTheme="majorHAnsi" w:hAnsiTheme="majorHAnsi"/>
          <w:sz w:val="18"/>
          <w:szCs w:val="18"/>
          <w:lang w:val="uk-UA"/>
        </w:rPr>
        <w:t xml:space="preserve">6 Закону України </w:t>
      </w:r>
      <w:r>
        <w:rPr>
          <w:rFonts w:asciiTheme="majorHAnsi" w:hAnsiTheme="majorHAnsi"/>
          <w:sz w:val="18"/>
          <w:szCs w:val="18"/>
          <w:lang w:val="uk-UA"/>
        </w:rPr>
        <w:t>«</w:t>
      </w:r>
      <w:hyperlink r:id="rId21" w:history="1">
        <w:r w:rsidRPr="003575AA">
          <w:rPr>
            <w:rStyle w:val="a5"/>
            <w:rFonts w:asciiTheme="majorHAnsi" w:hAnsiTheme="majorHAnsi"/>
            <w:sz w:val="18"/>
            <w:szCs w:val="18"/>
            <w:lang w:val="uk-UA"/>
          </w:rPr>
          <w:t>Про біженців та осіб, що потребують додаткового або тимчасового захисту</w:t>
        </w:r>
      </w:hyperlink>
      <w:r w:rsidRPr="003575AA">
        <w:rPr>
          <w:rFonts w:asciiTheme="majorHAnsi" w:hAnsiTheme="majorHAnsi"/>
          <w:sz w:val="18"/>
          <w:szCs w:val="18"/>
          <w:lang w:val="uk-UA"/>
        </w:rPr>
        <w:t xml:space="preserve">. </w:t>
      </w:r>
      <w:r w:rsidRPr="00254A72">
        <w:rPr>
          <w:rFonts w:asciiTheme="majorHAnsi" w:hAnsiTheme="majorHAnsi"/>
          <w:sz w:val="18"/>
          <w:szCs w:val="18"/>
          <w:lang w:val="uk-UA"/>
        </w:rPr>
        <w:t>Поняття «третьої безпечної країни» передбачено п. 22 ч. 1 ст.1 Закону.</w:t>
      </w:r>
    </w:p>
  </w:footnote>
  <w:footnote w:id="18">
    <w:p w:rsidR="004D0F29" w:rsidRPr="00254A72" w:rsidRDefault="004D0F29" w:rsidP="008443C3">
      <w:pPr>
        <w:spacing w:after="0" w:line="240" w:lineRule="auto"/>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254A72">
        <w:rPr>
          <w:rFonts w:asciiTheme="majorHAnsi" w:hAnsiTheme="majorHAnsi"/>
          <w:sz w:val="18"/>
          <w:szCs w:val="18"/>
          <w:lang w:val="uk-UA"/>
        </w:rPr>
        <w:t xml:space="preserve"> Щодо змісту та порядку застосування принципу «тлумачення сумнівів на користь заявника» і розподілу доказування у справах шукачів притулку в контексті обов’язку надання міжнародного захисту, що витікає зі ст. 3 ЄКПЛ див. рішення ЄСПЛ у справах </w:t>
      </w:r>
      <w:r w:rsidRPr="00AA0DE9">
        <w:rPr>
          <w:rFonts w:asciiTheme="majorHAnsi" w:hAnsiTheme="majorHAnsi"/>
          <w:sz w:val="18"/>
          <w:szCs w:val="18"/>
        </w:rPr>
        <w:t>Si</w:t>
      </w:r>
      <w:r>
        <w:rPr>
          <w:rFonts w:asciiTheme="majorHAnsi" w:hAnsiTheme="majorHAnsi"/>
          <w:sz w:val="18"/>
          <w:szCs w:val="18"/>
        </w:rPr>
        <w:t>n</w:t>
      </w:r>
      <w:r w:rsidRPr="00AA0DE9">
        <w:rPr>
          <w:rFonts w:asciiTheme="majorHAnsi" w:hAnsiTheme="majorHAnsi"/>
          <w:sz w:val="18"/>
          <w:szCs w:val="18"/>
        </w:rPr>
        <w:t>gh</w:t>
      </w:r>
      <w:r w:rsidRPr="00254A72">
        <w:rPr>
          <w:rFonts w:asciiTheme="majorHAnsi" w:hAnsiTheme="majorHAnsi"/>
          <w:sz w:val="18"/>
          <w:szCs w:val="18"/>
          <w:lang w:val="uk-UA"/>
        </w:rPr>
        <w:t xml:space="preserve"> </w:t>
      </w:r>
      <w:r w:rsidRPr="00AA0DE9">
        <w:rPr>
          <w:rFonts w:asciiTheme="majorHAnsi" w:hAnsiTheme="majorHAnsi"/>
          <w:sz w:val="18"/>
          <w:szCs w:val="18"/>
        </w:rPr>
        <w:t>and</w:t>
      </w:r>
      <w:r w:rsidRPr="00254A72">
        <w:rPr>
          <w:rFonts w:asciiTheme="majorHAnsi" w:hAnsiTheme="majorHAnsi"/>
          <w:sz w:val="18"/>
          <w:szCs w:val="18"/>
          <w:lang w:val="uk-UA"/>
        </w:rPr>
        <w:t xml:space="preserve"> </w:t>
      </w:r>
      <w:r w:rsidRPr="00AA0DE9">
        <w:rPr>
          <w:rFonts w:asciiTheme="majorHAnsi" w:hAnsiTheme="majorHAnsi"/>
          <w:sz w:val="18"/>
          <w:szCs w:val="18"/>
        </w:rPr>
        <w:t>Others</w:t>
      </w:r>
      <w:r w:rsidRPr="00254A72">
        <w:rPr>
          <w:rFonts w:asciiTheme="majorHAnsi" w:hAnsiTheme="majorHAnsi"/>
          <w:sz w:val="18"/>
          <w:szCs w:val="18"/>
          <w:lang w:val="uk-UA"/>
        </w:rPr>
        <w:t xml:space="preserve"> </w:t>
      </w:r>
      <w:r w:rsidRPr="00AA0DE9">
        <w:rPr>
          <w:rFonts w:asciiTheme="majorHAnsi" w:hAnsiTheme="majorHAnsi"/>
          <w:sz w:val="18"/>
          <w:szCs w:val="18"/>
        </w:rPr>
        <w:t>v</w:t>
      </w:r>
      <w:r w:rsidRPr="00254A72">
        <w:rPr>
          <w:rFonts w:asciiTheme="majorHAnsi" w:hAnsiTheme="majorHAnsi"/>
          <w:sz w:val="18"/>
          <w:szCs w:val="18"/>
          <w:lang w:val="uk-UA"/>
        </w:rPr>
        <w:t xml:space="preserve">. </w:t>
      </w:r>
      <w:r w:rsidRPr="00AA0DE9">
        <w:rPr>
          <w:rFonts w:asciiTheme="majorHAnsi" w:hAnsiTheme="majorHAnsi"/>
          <w:sz w:val="18"/>
          <w:szCs w:val="18"/>
        </w:rPr>
        <w:t>Belgium</w:t>
      </w:r>
      <w:r w:rsidRPr="00254A72">
        <w:rPr>
          <w:rFonts w:asciiTheme="majorHAnsi" w:hAnsiTheme="majorHAnsi"/>
          <w:sz w:val="18"/>
          <w:szCs w:val="18"/>
          <w:lang w:val="uk-UA"/>
        </w:rPr>
        <w:t xml:space="preserve"> [</w:t>
      </w:r>
      <w:proofErr w:type="spellStart"/>
      <w:r w:rsidRPr="00254A72">
        <w:rPr>
          <w:rFonts w:asciiTheme="majorHAnsi" w:hAnsiTheme="majorHAnsi"/>
          <w:sz w:val="18"/>
          <w:szCs w:val="18"/>
          <w:lang w:val="uk-UA"/>
        </w:rPr>
        <w:t>Сінгх</w:t>
      </w:r>
      <w:proofErr w:type="spellEnd"/>
      <w:r w:rsidRPr="00254A72">
        <w:rPr>
          <w:rFonts w:asciiTheme="majorHAnsi" w:hAnsiTheme="majorHAnsi"/>
          <w:sz w:val="18"/>
          <w:szCs w:val="18"/>
          <w:lang w:val="uk-UA"/>
        </w:rPr>
        <w:t xml:space="preserve"> та інші проти Бельгії]</w:t>
      </w:r>
      <w:r>
        <w:rPr>
          <w:rFonts w:asciiTheme="majorHAnsi" w:hAnsiTheme="majorHAnsi"/>
          <w:sz w:val="18"/>
          <w:szCs w:val="18"/>
          <w:lang w:val="uk-UA"/>
        </w:rPr>
        <w:t>, заява</w:t>
      </w:r>
      <w:r w:rsidRPr="00254A72">
        <w:rPr>
          <w:rFonts w:asciiTheme="majorHAnsi" w:hAnsiTheme="majorHAnsi"/>
          <w:sz w:val="18"/>
          <w:szCs w:val="18"/>
          <w:lang w:val="uk-UA"/>
        </w:rPr>
        <w:t xml:space="preserve"> № 33210/11</w:t>
      </w:r>
      <w:r>
        <w:rPr>
          <w:rFonts w:asciiTheme="majorHAnsi" w:hAnsiTheme="majorHAnsi"/>
          <w:sz w:val="18"/>
          <w:szCs w:val="18"/>
          <w:lang w:val="uk-UA"/>
        </w:rPr>
        <w:t xml:space="preserve">, </w:t>
      </w:r>
      <w:hyperlink r:id="rId22" w:history="1">
        <w:r w:rsidRPr="00254A72">
          <w:rPr>
            <w:rStyle w:val="a5"/>
            <w:rFonts w:asciiTheme="majorHAnsi" w:hAnsiTheme="majorHAnsi"/>
            <w:sz w:val="18"/>
            <w:szCs w:val="18"/>
            <w:lang w:val="uk-UA"/>
          </w:rPr>
          <w:t>рішення від 02 жовтня 2012 року</w:t>
        </w:r>
      </w:hyperlink>
      <w:r w:rsidRPr="00254A72">
        <w:rPr>
          <w:rFonts w:asciiTheme="majorHAnsi" w:hAnsiTheme="majorHAnsi"/>
          <w:sz w:val="18"/>
          <w:szCs w:val="18"/>
          <w:lang w:val="uk-UA"/>
        </w:rPr>
        <w:t xml:space="preserve">, </w:t>
      </w:r>
      <w:r w:rsidRPr="00AA0DE9">
        <w:rPr>
          <w:rFonts w:asciiTheme="majorHAnsi" w:hAnsiTheme="majorHAnsi"/>
          <w:sz w:val="18"/>
          <w:szCs w:val="18"/>
        </w:rPr>
        <w:t>R</w:t>
      </w:r>
      <w:r w:rsidRPr="00254A72">
        <w:rPr>
          <w:rFonts w:asciiTheme="majorHAnsi" w:hAnsiTheme="majorHAnsi"/>
          <w:sz w:val="18"/>
          <w:szCs w:val="18"/>
          <w:lang w:val="uk-UA"/>
        </w:rPr>
        <w:t>.</w:t>
      </w:r>
      <w:r w:rsidRPr="00AA0DE9">
        <w:rPr>
          <w:rFonts w:asciiTheme="majorHAnsi" w:hAnsiTheme="majorHAnsi"/>
          <w:sz w:val="18"/>
          <w:szCs w:val="18"/>
        </w:rPr>
        <w:t>C</w:t>
      </w:r>
      <w:r w:rsidRPr="00254A72">
        <w:rPr>
          <w:rFonts w:asciiTheme="majorHAnsi" w:hAnsiTheme="majorHAnsi"/>
          <w:sz w:val="18"/>
          <w:szCs w:val="18"/>
          <w:lang w:val="uk-UA"/>
        </w:rPr>
        <w:t xml:space="preserve">. </w:t>
      </w:r>
      <w:r w:rsidRPr="00AA0DE9">
        <w:rPr>
          <w:rFonts w:asciiTheme="majorHAnsi" w:hAnsiTheme="majorHAnsi"/>
          <w:sz w:val="18"/>
          <w:szCs w:val="18"/>
        </w:rPr>
        <w:t>v</w:t>
      </w:r>
      <w:r w:rsidRPr="00254A72">
        <w:rPr>
          <w:rFonts w:asciiTheme="majorHAnsi" w:hAnsiTheme="majorHAnsi"/>
          <w:sz w:val="18"/>
          <w:szCs w:val="18"/>
          <w:lang w:val="uk-UA"/>
        </w:rPr>
        <w:t xml:space="preserve">. </w:t>
      </w:r>
      <w:r w:rsidRPr="00AA0DE9">
        <w:rPr>
          <w:rFonts w:asciiTheme="majorHAnsi" w:hAnsiTheme="majorHAnsi"/>
          <w:sz w:val="18"/>
          <w:szCs w:val="18"/>
        </w:rPr>
        <w:t>Sweden</w:t>
      </w:r>
      <w:r w:rsidRPr="00254A72">
        <w:rPr>
          <w:rFonts w:asciiTheme="majorHAnsi" w:hAnsiTheme="majorHAnsi"/>
          <w:sz w:val="18"/>
          <w:szCs w:val="18"/>
          <w:lang w:val="uk-UA"/>
        </w:rPr>
        <w:t xml:space="preserve"> [Р.С. проти Швеції]</w:t>
      </w:r>
      <w:r>
        <w:rPr>
          <w:rFonts w:asciiTheme="majorHAnsi" w:hAnsiTheme="majorHAnsi"/>
          <w:sz w:val="18"/>
          <w:szCs w:val="18"/>
          <w:lang w:val="uk-UA"/>
        </w:rPr>
        <w:t>,</w:t>
      </w:r>
      <w:r w:rsidRPr="00254A72">
        <w:rPr>
          <w:rFonts w:asciiTheme="majorHAnsi" w:hAnsiTheme="majorHAnsi"/>
          <w:sz w:val="18"/>
          <w:szCs w:val="18"/>
          <w:lang w:val="uk-UA"/>
        </w:rPr>
        <w:t xml:space="preserve"> </w:t>
      </w:r>
      <w:r>
        <w:rPr>
          <w:rFonts w:asciiTheme="majorHAnsi" w:hAnsiTheme="majorHAnsi"/>
          <w:sz w:val="18"/>
          <w:szCs w:val="18"/>
          <w:lang w:val="uk-UA"/>
        </w:rPr>
        <w:t xml:space="preserve">заява </w:t>
      </w:r>
      <w:r w:rsidRPr="00254A72">
        <w:rPr>
          <w:rFonts w:asciiTheme="majorHAnsi" w:hAnsiTheme="majorHAnsi"/>
          <w:sz w:val="18"/>
          <w:szCs w:val="18"/>
          <w:lang w:val="uk-UA"/>
        </w:rPr>
        <w:t>№ 41827/07</w:t>
      </w:r>
      <w:r>
        <w:rPr>
          <w:rFonts w:asciiTheme="majorHAnsi" w:hAnsiTheme="majorHAnsi"/>
          <w:sz w:val="18"/>
          <w:szCs w:val="18"/>
          <w:lang w:val="uk-UA"/>
        </w:rPr>
        <w:t xml:space="preserve">, </w:t>
      </w:r>
      <w:hyperlink r:id="rId23" w:history="1">
        <w:r w:rsidRPr="00254A72">
          <w:rPr>
            <w:rStyle w:val="a5"/>
            <w:rFonts w:asciiTheme="majorHAnsi" w:hAnsiTheme="majorHAnsi"/>
            <w:sz w:val="18"/>
            <w:szCs w:val="18"/>
            <w:lang w:val="uk-UA"/>
          </w:rPr>
          <w:t>рішення від 09 березня 2010 року</w:t>
        </w:r>
      </w:hyperlink>
      <w:r>
        <w:rPr>
          <w:rFonts w:asciiTheme="majorHAnsi" w:hAnsiTheme="majorHAnsi"/>
          <w:sz w:val="18"/>
          <w:szCs w:val="18"/>
          <w:lang w:val="uk-UA"/>
        </w:rPr>
        <w:t>.</w:t>
      </w:r>
    </w:p>
  </w:footnote>
  <w:footnote w:id="19">
    <w:p w:rsidR="004D0F29" w:rsidRPr="00B518F9" w:rsidRDefault="004D0F29">
      <w:pPr>
        <w:pStyle w:val="a7"/>
        <w:rPr>
          <w:lang w:val="uk-UA"/>
        </w:rPr>
      </w:pPr>
      <w:r>
        <w:rPr>
          <w:rStyle w:val="a9"/>
        </w:rPr>
        <w:footnoteRef/>
      </w:r>
      <w:r w:rsidRPr="00B518F9">
        <w:rPr>
          <w:lang w:val="uk-UA"/>
        </w:rPr>
        <w:t xml:space="preserve"> </w:t>
      </w:r>
      <w:r>
        <w:rPr>
          <w:lang w:val="uk-UA"/>
        </w:rPr>
        <w:t>Щодо необхідності визнання Довідки документом, що посвідчує особу,  д</w:t>
      </w:r>
      <w:r w:rsidRPr="00B518F9">
        <w:rPr>
          <w:rFonts w:asciiTheme="majorHAnsi" w:eastAsia="Times New Roman" w:hAnsiTheme="majorHAnsi" w:cs="Times New Roman"/>
          <w:sz w:val="18"/>
          <w:szCs w:val="18"/>
          <w:lang w:val="uk-UA"/>
        </w:rPr>
        <w:t xml:space="preserve">ив. </w:t>
      </w:r>
      <w:proofErr w:type="spellStart"/>
      <w:r w:rsidRPr="00B518F9">
        <w:rPr>
          <w:rFonts w:asciiTheme="majorHAnsi" w:eastAsia="Times New Roman" w:hAnsiTheme="majorHAnsi" w:cs="Times New Roman"/>
          <w:sz w:val="18"/>
          <w:szCs w:val="18"/>
          <w:lang w:val="uk-UA"/>
        </w:rPr>
        <w:t>mutatis</w:t>
      </w:r>
      <w:proofErr w:type="spellEnd"/>
      <w:r w:rsidRPr="00B518F9">
        <w:rPr>
          <w:rFonts w:asciiTheme="majorHAnsi" w:eastAsia="Times New Roman" w:hAnsiTheme="majorHAnsi" w:cs="Times New Roman"/>
          <w:sz w:val="18"/>
          <w:szCs w:val="18"/>
          <w:lang w:val="uk-UA"/>
        </w:rPr>
        <w:t xml:space="preserve"> </w:t>
      </w:r>
      <w:proofErr w:type="spellStart"/>
      <w:r w:rsidRPr="00B518F9">
        <w:rPr>
          <w:rFonts w:asciiTheme="majorHAnsi" w:eastAsia="Times New Roman" w:hAnsiTheme="majorHAnsi" w:cs="Times New Roman"/>
          <w:sz w:val="18"/>
          <w:szCs w:val="18"/>
          <w:lang w:val="uk-UA"/>
        </w:rPr>
        <w:t>mutandis</w:t>
      </w:r>
      <w:proofErr w:type="spellEnd"/>
      <w:r w:rsidRPr="00B518F9">
        <w:rPr>
          <w:rFonts w:asciiTheme="majorHAnsi" w:eastAsia="Times New Roman" w:hAnsiTheme="majorHAnsi" w:cs="Times New Roman"/>
          <w:sz w:val="18"/>
          <w:szCs w:val="18"/>
          <w:lang w:val="uk-UA"/>
        </w:rPr>
        <w:t xml:space="preserve"> рішення ЄСПЛ у справах </w:t>
      </w:r>
      <w:proofErr w:type="spellStart"/>
      <w:r w:rsidRPr="00B518F9">
        <w:rPr>
          <w:rFonts w:asciiTheme="majorHAnsi" w:eastAsia="Times New Roman" w:hAnsiTheme="majorHAnsi" w:cs="Times New Roman"/>
          <w:sz w:val="18"/>
          <w:szCs w:val="18"/>
          <w:lang w:val="uk-UA"/>
        </w:rPr>
        <w:t>Smirnova</w:t>
      </w:r>
      <w:proofErr w:type="spellEnd"/>
      <w:r w:rsidRPr="00B518F9">
        <w:rPr>
          <w:rFonts w:asciiTheme="majorHAnsi" w:eastAsia="Times New Roman" w:hAnsiTheme="majorHAnsi" w:cs="Times New Roman"/>
          <w:sz w:val="18"/>
          <w:szCs w:val="18"/>
          <w:lang w:val="uk-UA"/>
        </w:rPr>
        <w:t xml:space="preserve"> v. </w:t>
      </w:r>
      <w:proofErr w:type="spellStart"/>
      <w:r w:rsidRPr="00B518F9">
        <w:rPr>
          <w:rFonts w:asciiTheme="majorHAnsi" w:eastAsia="Times New Roman" w:hAnsiTheme="majorHAnsi" w:cs="Times New Roman"/>
          <w:sz w:val="18"/>
          <w:szCs w:val="18"/>
          <w:lang w:val="uk-UA"/>
        </w:rPr>
        <w:t>Russia</w:t>
      </w:r>
      <w:proofErr w:type="spellEnd"/>
      <w:r w:rsidRPr="00B518F9">
        <w:rPr>
          <w:rFonts w:asciiTheme="majorHAnsi" w:eastAsia="Times New Roman" w:hAnsiTheme="majorHAnsi" w:cs="Times New Roman"/>
          <w:sz w:val="18"/>
          <w:szCs w:val="18"/>
          <w:lang w:val="uk-UA"/>
        </w:rPr>
        <w:t xml:space="preserve"> [Смірнова проти Росії], </w:t>
      </w:r>
      <w:r>
        <w:rPr>
          <w:rFonts w:asciiTheme="majorHAnsi" w:eastAsia="Times New Roman" w:hAnsiTheme="majorHAnsi" w:cs="Times New Roman"/>
          <w:sz w:val="18"/>
          <w:szCs w:val="18"/>
          <w:lang w:val="uk-UA"/>
        </w:rPr>
        <w:t xml:space="preserve">заяви </w:t>
      </w:r>
      <w:r w:rsidRPr="00B518F9">
        <w:rPr>
          <w:rFonts w:asciiTheme="majorHAnsi" w:eastAsia="Times New Roman" w:hAnsiTheme="majorHAnsi" w:cs="Times New Roman"/>
          <w:sz w:val="18"/>
          <w:szCs w:val="18"/>
          <w:lang w:val="uk-UA"/>
        </w:rPr>
        <w:t xml:space="preserve">№№ </w:t>
      </w:r>
      <w:r>
        <w:rPr>
          <w:rFonts w:asciiTheme="majorHAnsi" w:eastAsia="Times New Roman" w:hAnsiTheme="majorHAnsi" w:cs="Times New Roman"/>
          <w:sz w:val="18"/>
          <w:szCs w:val="18"/>
          <w:lang w:val="uk-UA"/>
        </w:rPr>
        <w:t xml:space="preserve"> </w:t>
      </w:r>
      <w:r w:rsidRPr="00B518F9">
        <w:rPr>
          <w:rFonts w:asciiTheme="majorHAnsi" w:eastAsia="Times New Roman" w:hAnsiTheme="majorHAnsi" w:cs="Times New Roman"/>
          <w:sz w:val="18"/>
          <w:szCs w:val="18"/>
          <w:lang w:val="uk-UA"/>
        </w:rPr>
        <w:t>46133/99, 48183/99</w:t>
      </w:r>
      <w:r>
        <w:rPr>
          <w:rFonts w:asciiTheme="majorHAnsi" w:eastAsia="Times New Roman" w:hAnsiTheme="majorHAnsi" w:cs="Times New Roman"/>
          <w:sz w:val="18"/>
          <w:szCs w:val="18"/>
          <w:lang w:val="uk-UA"/>
        </w:rPr>
        <w:t xml:space="preserve">, </w:t>
      </w:r>
      <w:hyperlink r:id="rId24" w:history="1">
        <w:r w:rsidRPr="00B518F9">
          <w:rPr>
            <w:rStyle w:val="a5"/>
            <w:rFonts w:asciiTheme="majorHAnsi" w:eastAsia="Times New Roman" w:hAnsiTheme="majorHAnsi" w:cs="Times New Roman"/>
            <w:sz w:val="18"/>
            <w:szCs w:val="18"/>
            <w:lang w:val="uk-UA"/>
          </w:rPr>
          <w:t>рішення від 24 липня 2003 року</w:t>
        </w:r>
      </w:hyperlink>
      <w:r>
        <w:rPr>
          <w:rFonts w:asciiTheme="majorHAnsi" w:eastAsia="Times New Roman" w:hAnsiTheme="majorHAnsi" w:cs="Times New Roman"/>
          <w:sz w:val="18"/>
          <w:szCs w:val="18"/>
          <w:lang w:val="uk-UA"/>
        </w:rPr>
        <w:t>,</w:t>
      </w:r>
      <w:r w:rsidRPr="00B518F9">
        <w:rPr>
          <w:rFonts w:asciiTheme="majorHAnsi" w:eastAsia="Times New Roman" w:hAnsiTheme="majorHAnsi" w:cs="Times New Roman"/>
          <w:sz w:val="18"/>
          <w:szCs w:val="18"/>
          <w:lang w:val="uk-UA"/>
        </w:rPr>
        <w:t xml:space="preserve"> та  </w:t>
      </w:r>
      <w:hyperlink r:id="rId25" w:history="1">
        <w:r w:rsidRPr="00B518F9">
          <w:rPr>
            <w:rFonts w:asciiTheme="majorHAnsi" w:eastAsia="Times New Roman" w:hAnsiTheme="majorHAnsi" w:cs="Times New Roman"/>
            <w:sz w:val="18"/>
            <w:szCs w:val="18"/>
            <w:lang w:val="uk-UA"/>
          </w:rPr>
          <w:t xml:space="preserve">M.S.S. v. </w:t>
        </w:r>
        <w:proofErr w:type="spellStart"/>
        <w:r w:rsidRPr="00B518F9">
          <w:rPr>
            <w:rFonts w:asciiTheme="majorHAnsi" w:eastAsia="Times New Roman" w:hAnsiTheme="majorHAnsi" w:cs="Times New Roman"/>
            <w:sz w:val="18"/>
            <w:szCs w:val="18"/>
            <w:lang w:val="uk-UA"/>
          </w:rPr>
          <w:t>Belgium</w:t>
        </w:r>
        <w:proofErr w:type="spellEnd"/>
        <w:r w:rsidRPr="00B518F9">
          <w:rPr>
            <w:rFonts w:asciiTheme="majorHAnsi" w:eastAsia="Times New Roman" w:hAnsiTheme="majorHAnsi" w:cs="Times New Roman"/>
            <w:sz w:val="18"/>
            <w:szCs w:val="18"/>
            <w:lang w:val="uk-UA"/>
          </w:rPr>
          <w:t xml:space="preserve"> </w:t>
        </w:r>
        <w:proofErr w:type="spellStart"/>
        <w:r w:rsidRPr="00B518F9">
          <w:rPr>
            <w:rFonts w:asciiTheme="majorHAnsi" w:eastAsia="Times New Roman" w:hAnsiTheme="majorHAnsi" w:cs="Times New Roman"/>
            <w:sz w:val="18"/>
            <w:szCs w:val="18"/>
            <w:lang w:val="uk-UA"/>
          </w:rPr>
          <w:t>and</w:t>
        </w:r>
        <w:proofErr w:type="spellEnd"/>
        <w:r w:rsidRPr="00B518F9">
          <w:rPr>
            <w:rFonts w:asciiTheme="majorHAnsi" w:eastAsia="Times New Roman" w:hAnsiTheme="majorHAnsi" w:cs="Times New Roman"/>
            <w:sz w:val="18"/>
            <w:szCs w:val="18"/>
            <w:lang w:val="uk-UA"/>
          </w:rPr>
          <w:t xml:space="preserve"> </w:t>
        </w:r>
        <w:proofErr w:type="spellStart"/>
        <w:r w:rsidRPr="00B518F9">
          <w:rPr>
            <w:rFonts w:asciiTheme="majorHAnsi" w:eastAsia="Times New Roman" w:hAnsiTheme="majorHAnsi" w:cs="Times New Roman"/>
            <w:sz w:val="18"/>
            <w:szCs w:val="18"/>
            <w:lang w:val="uk-UA"/>
          </w:rPr>
          <w:t>Greece</w:t>
        </w:r>
        <w:proofErr w:type="spellEnd"/>
      </w:hyperlink>
      <w:r w:rsidRPr="00B518F9">
        <w:rPr>
          <w:rFonts w:asciiTheme="majorHAnsi" w:eastAsia="Times New Roman" w:hAnsiTheme="majorHAnsi" w:cs="Times New Roman"/>
          <w:sz w:val="18"/>
          <w:szCs w:val="18"/>
          <w:lang w:val="uk-UA"/>
        </w:rPr>
        <w:t xml:space="preserve"> [М.С.С. проти Бельгії та Греції]</w:t>
      </w:r>
      <w:r>
        <w:rPr>
          <w:rFonts w:asciiTheme="majorHAnsi" w:eastAsia="Times New Roman" w:hAnsiTheme="majorHAnsi" w:cs="Times New Roman"/>
          <w:sz w:val="18"/>
          <w:szCs w:val="18"/>
          <w:lang w:val="uk-UA"/>
        </w:rPr>
        <w:t>, заява</w:t>
      </w:r>
      <w:r w:rsidRPr="00B518F9">
        <w:rPr>
          <w:rFonts w:asciiTheme="majorHAnsi" w:eastAsia="Times New Roman" w:hAnsiTheme="majorHAnsi" w:cs="Times New Roman"/>
          <w:sz w:val="18"/>
          <w:szCs w:val="18"/>
          <w:lang w:val="uk-UA"/>
        </w:rPr>
        <w:t xml:space="preserve"> №30696/09</w:t>
      </w:r>
      <w:r>
        <w:rPr>
          <w:rFonts w:asciiTheme="majorHAnsi" w:eastAsia="Times New Roman" w:hAnsiTheme="majorHAnsi" w:cs="Times New Roman"/>
          <w:sz w:val="18"/>
          <w:szCs w:val="18"/>
          <w:lang w:val="uk-UA"/>
        </w:rPr>
        <w:t xml:space="preserve">, </w:t>
      </w:r>
      <w:hyperlink r:id="rId26" w:history="1">
        <w:r w:rsidRPr="00B518F9">
          <w:rPr>
            <w:rStyle w:val="a5"/>
            <w:rFonts w:asciiTheme="majorHAnsi" w:eastAsia="Times New Roman" w:hAnsiTheme="majorHAnsi" w:cs="Times New Roman"/>
            <w:sz w:val="18"/>
            <w:szCs w:val="18"/>
            <w:lang w:val="uk-UA"/>
          </w:rPr>
          <w:t>рішення від 21 січня 2011 року</w:t>
        </w:r>
      </w:hyperlink>
      <w:r>
        <w:rPr>
          <w:rFonts w:asciiTheme="majorHAnsi" w:eastAsia="Times New Roman" w:hAnsiTheme="majorHAnsi" w:cs="Times New Roman"/>
          <w:sz w:val="18"/>
          <w:szCs w:val="18"/>
          <w:lang w:val="uk-UA"/>
        </w:rPr>
        <w:t>.</w:t>
      </w:r>
    </w:p>
  </w:footnote>
  <w:footnote w:id="20">
    <w:p w:rsidR="004D0F29" w:rsidRPr="004C47DC" w:rsidRDefault="004D0F29" w:rsidP="004C47DC">
      <w:pPr>
        <w:pStyle w:val="a7"/>
        <w:jc w:val="both"/>
        <w:rPr>
          <w:lang w:val="ru-RU"/>
        </w:rPr>
      </w:pPr>
      <w:r>
        <w:rPr>
          <w:rStyle w:val="a9"/>
        </w:rPr>
        <w:footnoteRef/>
      </w:r>
      <w:r w:rsidRPr="004C47DC">
        <w:rPr>
          <w:lang w:val="ru-RU"/>
        </w:rPr>
        <w:t xml:space="preserve"> </w:t>
      </w:r>
      <w:r w:rsidRPr="004C47DC">
        <w:rPr>
          <w:rFonts w:asciiTheme="majorHAnsi" w:eastAsia="Times New Roman" w:hAnsiTheme="majorHAnsi" w:cs="Times New Roman"/>
          <w:sz w:val="18"/>
          <w:szCs w:val="24"/>
          <w:lang w:val="uk-UA"/>
        </w:rPr>
        <w:t>Це фактично унеможливлює одержання дозволу на працевлаштування таких іноземців, одержання якого вимагається ч.</w:t>
      </w:r>
      <w:r w:rsidR="003F539F">
        <w:rPr>
          <w:rFonts w:asciiTheme="majorHAnsi" w:eastAsia="Times New Roman" w:hAnsiTheme="majorHAnsi" w:cs="Times New Roman"/>
          <w:sz w:val="18"/>
          <w:szCs w:val="24"/>
          <w:lang w:val="uk-UA"/>
        </w:rPr>
        <w:t xml:space="preserve"> </w:t>
      </w:r>
      <w:r w:rsidRPr="004C47DC">
        <w:rPr>
          <w:rFonts w:asciiTheme="majorHAnsi" w:eastAsia="Times New Roman" w:hAnsiTheme="majorHAnsi" w:cs="Times New Roman"/>
          <w:sz w:val="18"/>
          <w:szCs w:val="24"/>
          <w:lang w:val="uk-UA"/>
        </w:rPr>
        <w:t>2 ст.</w:t>
      </w:r>
      <w:r w:rsidR="003F539F">
        <w:rPr>
          <w:rFonts w:asciiTheme="majorHAnsi" w:eastAsia="Times New Roman" w:hAnsiTheme="majorHAnsi" w:cs="Times New Roman"/>
          <w:sz w:val="18"/>
          <w:szCs w:val="24"/>
          <w:lang w:val="uk-UA"/>
        </w:rPr>
        <w:t xml:space="preserve"> </w:t>
      </w:r>
      <w:r w:rsidRPr="004C47DC">
        <w:rPr>
          <w:rFonts w:asciiTheme="majorHAnsi" w:eastAsia="Times New Roman" w:hAnsiTheme="majorHAnsi" w:cs="Times New Roman"/>
          <w:sz w:val="18"/>
          <w:szCs w:val="24"/>
          <w:lang w:val="uk-UA"/>
        </w:rPr>
        <w:t xml:space="preserve">42 </w:t>
      </w:r>
      <w:hyperlink r:id="rId27" w:history="1">
        <w:r w:rsidRPr="004C47DC">
          <w:rPr>
            <w:rFonts w:asciiTheme="majorHAnsi" w:eastAsia="Times New Roman" w:hAnsiTheme="majorHAnsi" w:cs="Times New Roman"/>
            <w:color w:val="0000FF"/>
            <w:sz w:val="18"/>
            <w:szCs w:val="24"/>
            <w:u w:val="single"/>
            <w:lang w:val="uk-UA"/>
          </w:rPr>
          <w:t>Закону України «Про зайнятість населення»</w:t>
        </w:r>
      </w:hyperlink>
      <w:r w:rsidRPr="004C47DC">
        <w:rPr>
          <w:rFonts w:asciiTheme="majorHAnsi" w:eastAsia="Times New Roman" w:hAnsiTheme="majorHAnsi" w:cs="Times New Roman"/>
          <w:sz w:val="18"/>
          <w:szCs w:val="24"/>
          <w:lang w:val="uk-UA"/>
        </w:rPr>
        <w:t xml:space="preserve"> та робить таких осіб абсолютно неконкурентоспроможними на українському ринку праці.</w:t>
      </w:r>
    </w:p>
  </w:footnote>
  <w:footnote w:id="21">
    <w:p w:rsidR="004D0F29" w:rsidRPr="00AA0DE9" w:rsidRDefault="004D0F29">
      <w:pPr>
        <w:pStyle w:val="a7"/>
        <w:rPr>
          <w:rFonts w:asciiTheme="majorHAnsi" w:hAnsiTheme="majorHAnsi"/>
          <w:sz w:val="18"/>
          <w:szCs w:val="18"/>
          <w:lang w:val="ru-RU"/>
        </w:rPr>
      </w:pPr>
      <w:r w:rsidRPr="00AA0DE9">
        <w:rPr>
          <w:rStyle w:val="a9"/>
          <w:rFonts w:asciiTheme="majorHAnsi" w:hAnsiTheme="majorHAnsi"/>
          <w:sz w:val="18"/>
          <w:szCs w:val="18"/>
        </w:rPr>
        <w:footnoteRef/>
      </w:r>
      <w:r w:rsidRPr="00AA0DE9">
        <w:rPr>
          <w:rFonts w:asciiTheme="majorHAnsi" w:hAnsiTheme="majorHAnsi"/>
          <w:sz w:val="18"/>
          <w:szCs w:val="18"/>
          <w:lang w:val="ru-RU"/>
        </w:rPr>
        <w:t xml:space="preserve"> </w:t>
      </w:r>
      <w:r w:rsidRPr="004D0F29">
        <w:rPr>
          <w:rFonts w:asciiTheme="majorHAnsi" w:hAnsiTheme="majorHAnsi"/>
          <w:sz w:val="18"/>
          <w:szCs w:val="18"/>
          <w:lang w:val="uk-UA"/>
        </w:rPr>
        <w:t>Єдиний державний реєстр судових рішень України</w:t>
      </w:r>
      <w:r w:rsidRPr="00AA0DE9">
        <w:rPr>
          <w:rFonts w:asciiTheme="majorHAnsi" w:hAnsiTheme="majorHAnsi"/>
          <w:sz w:val="18"/>
          <w:szCs w:val="18"/>
          <w:lang w:val="ru-RU"/>
        </w:rPr>
        <w:t xml:space="preserve">, див. </w:t>
      </w:r>
      <w:hyperlink r:id="rId28" w:history="1">
        <w:r w:rsidRPr="00AA0DE9">
          <w:rPr>
            <w:rStyle w:val="a5"/>
            <w:rFonts w:asciiTheme="majorHAnsi" w:hAnsiTheme="majorHAnsi"/>
            <w:sz w:val="18"/>
            <w:szCs w:val="18"/>
          </w:rPr>
          <w:t>http</w:t>
        </w:r>
        <w:r w:rsidRPr="00CB41D8">
          <w:rPr>
            <w:rStyle w:val="a5"/>
            <w:rFonts w:asciiTheme="majorHAnsi" w:hAnsiTheme="majorHAnsi"/>
            <w:sz w:val="18"/>
            <w:szCs w:val="18"/>
            <w:lang w:val="ru-RU"/>
          </w:rPr>
          <w:t>://</w:t>
        </w:r>
        <w:proofErr w:type="spellStart"/>
        <w:r w:rsidRPr="00AA0DE9">
          <w:rPr>
            <w:rStyle w:val="a5"/>
            <w:rFonts w:asciiTheme="majorHAnsi" w:hAnsiTheme="majorHAnsi"/>
            <w:sz w:val="18"/>
            <w:szCs w:val="18"/>
          </w:rPr>
          <w:t>reyestr</w:t>
        </w:r>
        <w:proofErr w:type="spellEnd"/>
        <w:r w:rsidRPr="00CB41D8">
          <w:rPr>
            <w:rStyle w:val="a5"/>
            <w:rFonts w:asciiTheme="majorHAnsi" w:hAnsiTheme="majorHAnsi"/>
            <w:sz w:val="18"/>
            <w:szCs w:val="18"/>
            <w:lang w:val="ru-RU"/>
          </w:rPr>
          <w:t>.</w:t>
        </w:r>
        <w:r w:rsidRPr="00AA0DE9">
          <w:rPr>
            <w:rStyle w:val="a5"/>
            <w:rFonts w:asciiTheme="majorHAnsi" w:hAnsiTheme="majorHAnsi"/>
            <w:sz w:val="18"/>
            <w:szCs w:val="18"/>
          </w:rPr>
          <w:t>court</w:t>
        </w:r>
        <w:r w:rsidRPr="00CB41D8">
          <w:rPr>
            <w:rStyle w:val="a5"/>
            <w:rFonts w:asciiTheme="majorHAnsi" w:hAnsiTheme="majorHAnsi"/>
            <w:sz w:val="18"/>
            <w:szCs w:val="18"/>
            <w:lang w:val="ru-RU"/>
          </w:rPr>
          <w:t>.</w:t>
        </w:r>
        <w:proofErr w:type="spellStart"/>
        <w:r w:rsidRPr="00AA0DE9">
          <w:rPr>
            <w:rStyle w:val="a5"/>
            <w:rFonts w:asciiTheme="majorHAnsi" w:hAnsiTheme="majorHAnsi"/>
            <w:sz w:val="18"/>
            <w:szCs w:val="18"/>
          </w:rPr>
          <w:t>gov</w:t>
        </w:r>
        <w:proofErr w:type="spellEnd"/>
        <w:r w:rsidRPr="00CB41D8">
          <w:rPr>
            <w:rStyle w:val="a5"/>
            <w:rFonts w:asciiTheme="majorHAnsi" w:hAnsiTheme="majorHAnsi"/>
            <w:sz w:val="18"/>
            <w:szCs w:val="18"/>
            <w:lang w:val="ru-RU"/>
          </w:rPr>
          <w:t>.</w:t>
        </w:r>
        <w:proofErr w:type="spellStart"/>
        <w:r w:rsidRPr="00AA0DE9">
          <w:rPr>
            <w:rStyle w:val="a5"/>
            <w:rFonts w:asciiTheme="majorHAnsi" w:hAnsiTheme="majorHAnsi"/>
            <w:sz w:val="18"/>
            <w:szCs w:val="18"/>
          </w:rPr>
          <w:t>ua</w:t>
        </w:r>
        <w:proofErr w:type="spellEnd"/>
        <w:r w:rsidRPr="00CB41D8">
          <w:rPr>
            <w:rStyle w:val="a5"/>
            <w:rFonts w:asciiTheme="majorHAnsi" w:hAnsiTheme="majorHAnsi"/>
            <w:sz w:val="18"/>
            <w:szCs w:val="18"/>
            <w:lang w:val="ru-RU"/>
          </w:rPr>
          <w:t>/</w:t>
        </w:r>
      </w:hyperlink>
    </w:p>
  </w:footnote>
  <w:footnote w:id="22">
    <w:p w:rsidR="004D0F29" w:rsidRPr="00AA0DE9" w:rsidRDefault="004D0F29">
      <w:pPr>
        <w:pStyle w:val="a7"/>
        <w:rPr>
          <w:rFonts w:asciiTheme="majorHAnsi" w:hAnsiTheme="majorHAnsi"/>
          <w:sz w:val="18"/>
          <w:szCs w:val="18"/>
          <w:lang w:val="uk-UA"/>
        </w:rPr>
      </w:pPr>
      <w:r w:rsidRPr="00AA0DE9">
        <w:rPr>
          <w:rStyle w:val="a9"/>
          <w:rFonts w:asciiTheme="majorHAnsi" w:hAnsiTheme="majorHAnsi"/>
          <w:sz w:val="18"/>
          <w:szCs w:val="18"/>
        </w:rPr>
        <w:footnoteRef/>
      </w:r>
      <w:r w:rsidRPr="00AA0DE9">
        <w:rPr>
          <w:rFonts w:asciiTheme="majorHAnsi" w:hAnsiTheme="majorHAnsi"/>
          <w:sz w:val="18"/>
          <w:szCs w:val="18"/>
          <w:lang w:val="ru-RU"/>
        </w:rPr>
        <w:t xml:space="preserve"> Сайт </w:t>
      </w:r>
      <w:r w:rsidRPr="004D0F29">
        <w:rPr>
          <w:rFonts w:asciiTheme="majorHAnsi" w:hAnsiTheme="majorHAnsi"/>
          <w:sz w:val="18"/>
          <w:szCs w:val="18"/>
          <w:lang w:val="uk-UA"/>
        </w:rPr>
        <w:t xml:space="preserve">Судової влади України </w:t>
      </w:r>
      <w:proofErr w:type="gramStart"/>
      <w:r w:rsidRPr="004D0F29">
        <w:rPr>
          <w:rFonts w:asciiTheme="majorHAnsi" w:hAnsiTheme="majorHAnsi"/>
          <w:sz w:val="18"/>
          <w:szCs w:val="18"/>
          <w:lang w:val="uk-UA"/>
        </w:rPr>
        <w:t>містить</w:t>
      </w:r>
      <w:proofErr w:type="gramEnd"/>
      <w:r w:rsidRPr="004D0F29">
        <w:rPr>
          <w:rFonts w:asciiTheme="majorHAnsi" w:hAnsiTheme="majorHAnsi"/>
          <w:sz w:val="18"/>
          <w:szCs w:val="18"/>
          <w:lang w:val="uk-UA"/>
        </w:rPr>
        <w:t xml:space="preserve"> розділ «Інформація щодо стадій розгляду судових справ</w:t>
      </w:r>
      <w:r w:rsidRPr="00AA0DE9">
        <w:rPr>
          <w:rFonts w:asciiTheme="majorHAnsi" w:hAnsiTheme="majorHAnsi"/>
          <w:sz w:val="18"/>
          <w:szCs w:val="18"/>
          <w:lang w:val="ru-RU"/>
        </w:rPr>
        <w:t xml:space="preserve">», див. </w:t>
      </w:r>
      <w:hyperlink r:id="rId29" w:history="1">
        <w:r w:rsidRPr="00AA0DE9">
          <w:rPr>
            <w:rStyle w:val="a5"/>
            <w:rFonts w:asciiTheme="majorHAnsi" w:hAnsiTheme="majorHAnsi"/>
            <w:sz w:val="18"/>
            <w:szCs w:val="18"/>
          </w:rPr>
          <w:t>http</w:t>
        </w:r>
        <w:r w:rsidRPr="004D0F29">
          <w:rPr>
            <w:rStyle w:val="a5"/>
            <w:rFonts w:asciiTheme="majorHAnsi" w:hAnsiTheme="majorHAnsi"/>
            <w:sz w:val="18"/>
            <w:szCs w:val="18"/>
          </w:rPr>
          <w:t>://</w:t>
        </w:r>
        <w:r w:rsidRPr="00AA0DE9">
          <w:rPr>
            <w:rStyle w:val="a5"/>
            <w:rFonts w:asciiTheme="majorHAnsi" w:hAnsiTheme="majorHAnsi"/>
            <w:sz w:val="18"/>
            <w:szCs w:val="18"/>
          </w:rPr>
          <w:t>court</w:t>
        </w:r>
        <w:r w:rsidRPr="004D0F29">
          <w:rPr>
            <w:rStyle w:val="a5"/>
            <w:rFonts w:asciiTheme="majorHAnsi" w:hAnsiTheme="majorHAnsi"/>
            <w:sz w:val="18"/>
            <w:szCs w:val="18"/>
          </w:rPr>
          <w:t>.</w:t>
        </w:r>
        <w:r w:rsidRPr="00AA0DE9">
          <w:rPr>
            <w:rStyle w:val="a5"/>
            <w:rFonts w:asciiTheme="majorHAnsi" w:hAnsiTheme="majorHAnsi"/>
            <w:sz w:val="18"/>
            <w:szCs w:val="18"/>
          </w:rPr>
          <w:t>gov</w:t>
        </w:r>
        <w:r w:rsidRPr="004D0F29">
          <w:rPr>
            <w:rStyle w:val="a5"/>
            <w:rFonts w:asciiTheme="majorHAnsi" w:hAnsiTheme="majorHAnsi"/>
            <w:sz w:val="18"/>
            <w:szCs w:val="18"/>
          </w:rPr>
          <w:t>.</w:t>
        </w:r>
        <w:r w:rsidRPr="00AA0DE9">
          <w:rPr>
            <w:rStyle w:val="a5"/>
            <w:rFonts w:asciiTheme="majorHAnsi" w:hAnsiTheme="majorHAnsi"/>
            <w:sz w:val="18"/>
            <w:szCs w:val="18"/>
          </w:rPr>
          <w:t>ua</w:t>
        </w:r>
        <w:r w:rsidRPr="004D0F29">
          <w:rPr>
            <w:rStyle w:val="a5"/>
            <w:rFonts w:asciiTheme="majorHAnsi" w:hAnsiTheme="majorHAnsi"/>
            <w:sz w:val="18"/>
            <w:szCs w:val="18"/>
          </w:rPr>
          <w:t>/</w:t>
        </w:r>
        <w:r w:rsidRPr="00AA0DE9">
          <w:rPr>
            <w:rStyle w:val="a5"/>
            <w:rFonts w:asciiTheme="majorHAnsi" w:hAnsiTheme="majorHAnsi"/>
            <w:sz w:val="18"/>
            <w:szCs w:val="18"/>
          </w:rPr>
          <w:t>fair</w:t>
        </w:r>
      </w:hyperlink>
    </w:p>
  </w:footnote>
  <w:footnote w:id="23">
    <w:p w:rsidR="004D0F29" w:rsidRPr="00AA0DE9" w:rsidRDefault="004D0F29" w:rsidP="00F368BD">
      <w:pPr>
        <w:spacing w:after="0" w:line="240" w:lineRule="auto"/>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AA0DE9">
        <w:rPr>
          <w:rFonts w:asciiTheme="majorHAnsi" w:hAnsiTheme="majorHAnsi"/>
          <w:sz w:val="18"/>
          <w:szCs w:val="18"/>
          <w:lang w:val="uk-UA"/>
        </w:rPr>
        <w:t xml:space="preserve"> За стандартним нормативом 2537 ккал., в т.ч. 84 гр. білків, 67 гр. жирів, 392гр. вуглеводів на день для утриманців ПТПІ або ПТРБ проти 3026,2 ккал., в т.ч. 95,09гр. білків, 90,81гр. жирів, 457,33 гр. вуглеводів для утриманців установ відбування покарань, ізоляторів та приймальниках.</w:t>
      </w:r>
    </w:p>
  </w:footnote>
  <w:footnote w:id="24">
    <w:p w:rsidR="004D0F29" w:rsidRPr="00AA0DE9" w:rsidRDefault="004D0F29" w:rsidP="00F368BD">
      <w:pPr>
        <w:spacing w:after="0" w:line="240" w:lineRule="auto"/>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AA0DE9">
        <w:rPr>
          <w:rFonts w:asciiTheme="majorHAnsi" w:hAnsiTheme="majorHAnsi"/>
          <w:sz w:val="18"/>
          <w:szCs w:val="18"/>
          <w:lang w:val="uk-UA"/>
        </w:rPr>
        <w:t xml:space="preserve"> </w:t>
      </w:r>
      <w:r>
        <w:rPr>
          <w:rFonts w:asciiTheme="majorHAnsi" w:hAnsiTheme="majorHAnsi"/>
          <w:sz w:val="18"/>
          <w:szCs w:val="18"/>
          <w:lang w:val="uk-UA"/>
        </w:rPr>
        <w:t xml:space="preserve">Див. </w:t>
      </w:r>
      <w:hyperlink r:id="rId30" w:history="1">
        <w:r w:rsidRPr="00B521EB">
          <w:rPr>
            <w:rStyle w:val="a5"/>
            <w:rFonts w:asciiTheme="majorHAnsi" w:hAnsiTheme="majorHAnsi"/>
            <w:sz w:val="18"/>
            <w:szCs w:val="18"/>
            <w:lang w:val="uk-UA"/>
          </w:rPr>
          <w:t xml:space="preserve">звіт моніторингової групі Національного превентивного </w:t>
        </w:r>
        <w:proofErr w:type="spellStart"/>
        <w:r w:rsidRPr="00B521EB">
          <w:rPr>
            <w:rStyle w:val="a5"/>
            <w:rFonts w:asciiTheme="majorHAnsi" w:hAnsiTheme="majorHAnsi"/>
            <w:sz w:val="18"/>
            <w:szCs w:val="18"/>
            <w:lang w:val="uk-UA"/>
          </w:rPr>
          <w:t>механизму</w:t>
        </w:r>
        <w:proofErr w:type="spellEnd"/>
      </w:hyperlink>
      <w:r>
        <w:rPr>
          <w:rFonts w:asciiTheme="majorHAnsi" w:hAnsiTheme="majorHAnsi"/>
          <w:sz w:val="18"/>
          <w:szCs w:val="18"/>
          <w:lang w:val="uk-UA"/>
        </w:rPr>
        <w:t>.</w:t>
      </w:r>
      <w:r w:rsidRPr="00AA0DE9">
        <w:rPr>
          <w:rFonts w:asciiTheme="majorHAnsi" w:hAnsiTheme="majorHAnsi"/>
          <w:sz w:val="18"/>
          <w:szCs w:val="18"/>
          <w:lang w:val="uk-UA"/>
        </w:rPr>
        <w:t xml:space="preserve"> </w:t>
      </w:r>
    </w:p>
  </w:footnote>
  <w:footnote w:id="25">
    <w:p w:rsidR="004D0F29" w:rsidRPr="004C47DC" w:rsidRDefault="004D0F29" w:rsidP="00F368BD">
      <w:pPr>
        <w:spacing w:after="0" w:line="240" w:lineRule="auto"/>
        <w:contextualSpacing/>
        <w:jc w:val="both"/>
        <w:rPr>
          <w:rFonts w:asciiTheme="majorHAnsi" w:hAnsiTheme="majorHAnsi"/>
          <w:sz w:val="18"/>
          <w:szCs w:val="18"/>
          <w:lang w:val="uk-UA"/>
        </w:rPr>
      </w:pPr>
      <w:r w:rsidRPr="00AA0DE9">
        <w:rPr>
          <w:rStyle w:val="a9"/>
          <w:rFonts w:asciiTheme="majorHAnsi" w:hAnsiTheme="majorHAnsi"/>
          <w:sz w:val="18"/>
          <w:szCs w:val="18"/>
        </w:rPr>
        <w:footnoteRef/>
      </w:r>
      <w:r w:rsidRPr="004C47DC">
        <w:rPr>
          <w:rFonts w:asciiTheme="majorHAnsi" w:hAnsiTheme="majorHAnsi"/>
          <w:sz w:val="18"/>
          <w:szCs w:val="18"/>
          <w:lang w:val="uk-UA"/>
        </w:rPr>
        <w:t xml:space="preserve"> Національний превентивний механізм – створений в Україні відпові</w:t>
      </w:r>
      <w:r>
        <w:rPr>
          <w:rFonts w:asciiTheme="majorHAnsi" w:hAnsiTheme="majorHAnsi"/>
          <w:sz w:val="18"/>
          <w:szCs w:val="18"/>
          <w:lang w:val="uk-UA"/>
        </w:rPr>
        <w:t>д</w:t>
      </w:r>
      <w:r w:rsidRPr="004C47DC">
        <w:rPr>
          <w:rFonts w:asciiTheme="majorHAnsi" w:hAnsiTheme="majorHAnsi"/>
          <w:sz w:val="18"/>
          <w:szCs w:val="18"/>
          <w:lang w:val="uk-UA"/>
        </w:rPr>
        <w:t>но до вимог Факультативного протоколу до Конвенції ООН проти катувань на підставі Закону України від 02 жовтня 2012 року №</w:t>
      </w:r>
      <w:r w:rsidRPr="004D0F29">
        <w:rPr>
          <w:rFonts w:asciiTheme="majorHAnsi" w:hAnsiTheme="majorHAnsi"/>
          <w:sz w:val="18"/>
          <w:szCs w:val="18"/>
        </w:rPr>
        <w:t> </w:t>
      </w:r>
      <w:r w:rsidRPr="004C47DC">
        <w:rPr>
          <w:rFonts w:asciiTheme="majorHAnsi" w:hAnsiTheme="majorHAnsi"/>
          <w:bCs/>
          <w:sz w:val="18"/>
          <w:szCs w:val="18"/>
          <w:lang w:val="uk-UA"/>
        </w:rPr>
        <w:t>5409-</w:t>
      </w:r>
      <w:r w:rsidRPr="004D0F29">
        <w:rPr>
          <w:rFonts w:asciiTheme="majorHAnsi" w:hAnsiTheme="majorHAnsi"/>
          <w:bCs/>
          <w:sz w:val="18"/>
          <w:szCs w:val="18"/>
        </w:rPr>
        <w:t>VI</w:t>
      </w:r>
      <w:r w:rsidRPr="004C47DC">
        <w:rPr>
          <w:rFonts w:asciiTheme="majorHAnsi" w:hAnsiTheme="majorHAnsi"/>
          <w:b/>
          <w:bCs/>
          <w:sz w:val="18"/>
          <w:szCs w:val="18"/>
          <w:lang w:val="uk-UA"/>
        </w:rPr>
        <w:t>,</w:t>
      </w:r>
      <w:r w:rsidRPr="004C47DC">
        <w:rPr>
          <w:rFonts w:asciiTheme="majorHAnsi" w:hAnsiTheme="majorHAnsi"/>
          <w:sz w:val="18"/>
          <w:szCs w:val="18"/>
          <w:lang w:val="uk-UA"/>
        </w:rPr>
        <w:t xml:space="preserve"> діє </w:t>
      </w:r>
      <w:r>
        <w:rPr>
          <w:rFonts w:asciiTheme="majorHAnsi" w:hAnsiTheme="majorHAnsi"/>
          <w:sz w:val="18"/>
          <w:szCs w:val="18"/>
          <w:lang w:val="uk-UA"/>
        </w:rPr>
        <w:t>у</w:t>
      </w:r>
      <w:r w:rsidRPr="004C47DC">
        <w:rPr>
          <w:rFonts w:asciiTheme="majorHAnsi" w:hAnsiTheme="majorHAnsi"/>
          <w:sz w:val="18"/>
          <w:szCs w:val="18"/>
          <w:lang w:val="uk-UA"/>
        </w:rPr>
        <w:t xml:space="preserve"> формат</w:t>
      </w:r>
      <w:r>
        <w:rPr>
          <w:rFonts w:asciiTheme="majorHAnsi" w:hAnsiTheme="majorHAnsi"/>
          <w:sz w:val="18"/>
          <w:szCs w:val="18"/>
          <w:lang w:val="uk-UA"/>
        </w:rPr>
        <w:t>і</w:t>
      </w:r>
      <w:r w:rsidRPr="004C47DC">
        <w:rPr>
          <w:rFonts w:asciiTheme="majorHAnsi" w:hAnsiTheme="majorHAnsi"/>
          <w:sz w:val="18"/>
          <w:szCs w:val="18"/>
          <w:lang w:val="uk-UA"/>
        </w:rPr>
        <w:t xml:space="preserve"> «</w:t>
      </w:r>
      <w:proofErr w:type="spellStart"/>
      <w:r w:rsidRPr="004C47DC">
        <w:rPr>
          <w:rFonts w:asciiTheme="majorHAnsi" w:hAnsiTheme="majorHAnsi"/>
          <w:sz w:val="18"/>
          <w:szCs w:val="18"/>
          <w:lang w:val="uk-UA"/>
        </w:rPr>
        <w:t>Обмудсман+</w:t>
      </w:r>
      <w:proofErr w:type="spellEnd"/>
      <w:r w:rsidRPr="004C47DC">
        <w:rPr>
          <w:rFonts w:asciiTheme="majorHAnsi" w:hAnsiTheme="majorHAnsi"/>
          <w:sz w:val="18"/>
          <w:szCs w:val="18"/>
          <w:lang w:val="uk-UA"/>
        </w:rPr>
        <w:t>», передбачає виконання функцій регулярного моніторингу місцю несвободи Уповноваженим Верховної Ради України з прав людини разом з громадськими організаціями.</w:t>
      </w:r>
    </w:p>
  </w:footnote>
  <w:footnote w:id="26">
    <w:p w:rsidR="004D0F29" w:rsidRPr="00AA0DE9" w:rsidRDefault="004D0F29" w:rsidP="00F368BD">
      <w:pPr>
        <w:pStyle w:val="a7"/>
        <w:rPr>
          <w:rFonts w:asciiTheme="majorHAnsi" w:hAnsiTheme="majorHAnsi"/>
          <w:sz w:val="18"/>
          <w:szCs w:val="18"/>
          <w:lang w:val="uk-UA"/>
        </w:rPr>
      </w:pPr>
      <w:r w:rsidRPr="00AA0DE9">
        <w:rPr>
          <w:rStyle w:val="a9"/>
          <w:rFonts w:asciiTheme="majorHAnsi" w:hAnsiTheme="majorHAnsi"/>
          <w:sz w:val="18"/>
          <w:szCs w:val="18"/>
        </w:rPr>
        <w:footnoteRef/>
      </w:r>
      <w:r w:rsidRPr="00680E92">
        <w:rPr>
          <w:rFonts w:asciiTheme="majorHAnsi" w:hAnsiTheme="majorHAnsi"/>
          <w:sz w:val="18"/>
          <w:szCs w:val="18"/>
          <w:lang w:val="uk-UA"/>
        </w:rPr>
        <w:t xml:space="preserve"> Див. </w:t>
      </w:r>
      <w:hyperlink r:id="rId31" w:history="1">
        <w:r w:rsidRPr="00680E92">
          <w:rPr>
            <w:rStyle w:val="a5"/>
            <w:rFonts w:asciiTheme="majorHAnsi" w:hAnsiTheme="majorHAnsi"/>
            <w:sz w:val="18"/>
            <w:szCs w:val="18"/>
            <w:lang w:val="uk-UA"/>
          </w:rPr>
          <w:t>доповідь МОМ</w:t>
        </w:r>
      </w:hyperlink>
      <w:r w:rsidRPr="00680E92">
        <w:rPr>
          <w:rFonts w:asciiTheme="majorHAnsi" w:hAnsiTheme="majorHAnsi"/>
          <w:sz w:val="18"/>
          <w:szCs w:val="18"/>
          <w:lang w:val="uk-UA"/>
        </w:rPr>
        <w:t xml:space="preserve">. </w:t>
      </w:r>
    </w:p>
  </w:footnote>
  <w:footnote w:id="27">
    <w:p w:rsidR="004D0F29" w:rsidRPr="008B659A" w:rsidRDefault="004D0F29" w:rsidP="008B659A">
      <w:pPr>
        <w:pStyle w:val="a7"/>
        <w:jc w:val="both"/>
        <w:rPr>
          <w:sz w:val="18"/>
          <w:szCs w:val="18"/>
          <w:lang w:val="uk-UA"/>
        </w:rPr>
      </w:pPr>
      <w:r>
        <w:rPr>
          <w:rStyle w:val="a9"/>
        </w:rPr>
        <w:footnoteRef/>
      </w:r>
      <w:r w:rsidRPr="008B659A">
        <w:rPr>
          <w:lang w:val="uk-UA"/>
        </w:rPr>
        <w:t xml:space="preserve"> </w:t>
      </w:r>
      <w:r w:rsidRPr="008B659A">
        <w:rPr>
          <w:rFonts w:asciiTheme="majorHAnsi" w:eastAsia="Times New Roman" w:hAnsiTheme="majorHAnsi" w:cs="Times New Roman"/>
          <w:sz w:val="18"/>
          <w:szCs w:val="18"/>
          <w:lang w:val="uk-UA"/>
        </w:rPr>
        <w:t xml:space="preserve">Наприклад, коли йдеться про необхідність забезпечення принципу абсолютної заборони вислання у відповідності до ст. 3 ЄКПЛ (див. </w:t>
      </w:r>
      <w:r w:rsidRPr="008B659A">
        <w:rPr>
          <w:rFonts w:asciiTheme="majorHAnsi" w:eastAsia="Times New Roman" w:hAnsiTheme="majorHAnsi" w:cs="Times New Roman"/>
          <w:sz w:val="18"/>
          <w:szCs w:val="18"/>
          <w:lang w:val="uk-UA"/>
        </w:rPr>
        <w:t xml:space="preserve">рішення ЄСПЛ у справі </w:t>
      </w:r>
      <w:hyperlink r:id="rId32" w:history="1">
        <w:proofErr w:type="spellStart"/>
        <w:r w:rsidRPr="008B659A">
          <w:rPr>
            <w:rFonts w:asciiTheme="majorHAnsi" w:eastAsia="Times New Roman" w:hAnsiTheme="majorHAnsi" w:cs="Times New Roman"/>
            <w:sz w:val="18"/>
            <w:szCs w:val="18"/>
            <w:lang w:val="uk-UA"/>
          </w:rPr>
          <w:t>Saadi</w:t>
        </w:r>
        <w:proofErr w:type="spellEnd"/>
        <w:r w:rsidRPr="008B659A">
          <w:rPr>
            <w:rFonts w:asciiTheme="majorHAnsi" w:eastAsia="Times New Roman" w:hAnsiTheme="majorHAnsi" w:cs="Times New Roman"/>
            <w:sz w:val="18"/>
            <w:szCs w:val="18"/>
            <w:lang w:val="uk-UA"/>
          </w:rPr>
          <w:t xml:space="preserve"> v. </w:t>
        </w:r>
        <w:proofErr w:type="spellStart"/>
        <w:r w:rsidRPr="008B659A">
          <w:rPr>
            <w:rFonts w:asciiTheme="majorHAnsi" w:eastAsia="Times New Roman" w:hAnsiTheme="majorHAnsi" w:cs="Times New Roman"/>
            <w:sz w:val="18"/>
            <w:szCs w:val="18"/>
            <w:lang w:val="uk-UA"/>
          </w:rPr>
          <w:t>Italy</w:t>
        </w:r>
        <w:proofErr w:type="spellEnd"/>
      </w:hyperlink>
      <w:r>
        <w:rPr>
          <w:rFonts w:asciiTheme="majorHAnsi" w:eastAsia="Times New Roman" w:hAnsiTheme="majorHAnsi" w:cs="Times New Roman"/>
          <w:sz w:val="18"/>
          <w:szCs w:val="18"/>
          <w:lang w:val="uk-UA"/>
        </w:rPr>
        <w:t xml:space="preserve"> [</w:t>
      </w:r>
      <w:proofErr w:type="spellStart"/>
      <w:r>
        <w:rPr>
          <w:rFonts w:asciiTheme="majorHAnsi" w:eastAsia="Times New Roman" w:hAnsiTheme="majorHAnsi" w:cs="Times New Roman"/>
          <w:sz w:val="18"/>
          <w:szCs w:val="18"/>
          <w:lang w:val="uk-UA"/>
        </w:rPr>
        <w:t>Сааді</w:t>
      </w:r>
      <w:proofErr w:type="spellEnd"/>
      <w:r>
        <w:rPr>
          <w:rFonts w:asciiTheme="majorHAnsi" w:eastAsia="Times New Roman" w:hAnsiTheme="majorHAnsi" w:cs="Times New Roman"/>
          <w:sz w:val="18"/>
          <w:szCs w:val="18"/>
          <w:lang w:val="uk-UA"/>
        </w:rPr>
        <w:t xml:space="preserve"> проти Італії], заява </w:t>
      </w:r>
      <w:r w:rsidRPr="008B659A">
        <w:rPr>
          <w:rFonts w:asciiTheme="majorHAnsi" w:eastAsia="Times New Roman" w:hAnsiTheme="majorHAnsi" w:cs="Times New Roman"/>
          <w:sz w:val="18"/>
          <w:szCs w:val="18"/>
          <w:lang w:val="uk-UA"/>
        </w:rPr>
        <w:t>№</w:t>
      </w:r>
      <w:r>
        <w:rPr>
          <w:rFonts w:asciiTheme="majorHAnsi" w:eastAsia="Times New Roman" w:hAnsiTheme="majorHAnsi" w:cs="Times New Roman"/>
          <w:sz w:val="18"/>
          <w:szCs w:val="18"/>
          <w:lang w:val="uk-UA"/>
        </w:rPr>
        <w:t xml:space="preserve"> </w:t>
      </w:r>
      <w:r w:rsidRPr="008B659A">
        <w:rPr>
          <w:rFonts w:asciiTheme="majorHAnsi" w:eastAsia="Times New Roman" w:hAnsiTheme="majorHAnsi" w:cs="Times New Roman"/>
          <w:sz w:val="18"/>
          <w:szCs w:val="18"/>
          <w:lang w:val="uk-UA"/>
        </w:rPr>
        <w:t>37201/06</w:t>
      </w:r>
      <w:r>
        <w:rPr>
          <w:rFonts w:asciiTheme="majorHAnsi" w:eastAsia="Times New Roman" w:hAnsiTheme="majorHAnsi" w:cs="Times New Roman"/>
          <w:sz w:val="18"/>
          <w:szCs w:val="18"/>
          <w:lang w:val="uk-UA"/>
        </w:rPr>
        <w:t xml:space="preserve">, </w:t>
      </w:r>
      <w:hyperlink r:id="rId33" w:history="1">
        <w:r w:rsidRPr="008B659A">
          <w:rPr>
            <w:rStyle w:val="a5"/>
            <w:rFonts w:asciiTheme="majorHAnsi" w:eastAsia="Times New Roman" w:hAnsiTheme="majorHAnsi" w:cs="Times New Roman"/>
            <w:sz w:val="18"/>
            <w:szCs w:val="18"/>
            <w:lang w:val="uk-UA"/>
          </w:rPr>
          <w:t>рішення від 28 лютого 2008 року</w:t>
        </w:r>
      </w:hyperlink>
      <w:r>
        <w:rPr>
          <w:rFonts w:asciiTheme="majorHAnsi" w:eastAsia="Times New Roman" w:hAnsiTheme="majorHAnsi" w:cs="Times New Roman"/>
          <w:sz w:val="18"/>
          <w:szCs w:val="18"/>
          <w:lang w:val="uk-UA"/>
        </w:rPr>
        <w:t>;</w:t>
      </w:r>
      <w:r w:rsidRPr="008B659A">
        <w:rPr>
          <w:rFonts w:asciiTheme="majorHAnsi" w:eastAsia="Times New Roman" w:hAnsiTheme="majorHAnsi" w:cs="Times New Roman"/>
          <w:sz w:val="18"/>
          <w:szCs w:val="18"/>
          <w:lang w:val="uk-UA"/>
        </w:rPr>
        <w:t xml:space="preserve"> або в тих випадках, коли видворення становитиме непропорційне втручання у право такої людини на повагу до особистого чи сімейного життя, що сформувалося в Україні (див. </w:t>
      </w:r>
      <w:proofErr w:type="spellStart"/>
      <w:r w:rsidRPr="008B659A">
        <w:rPr>
          <w:rFonts w:asciiTheme="majorHAnsi" w:eastAsia="Times New Roman" w:hAnsiTheme="majorHAnsi" w:cs="Times New Roman"/>
          <w:i/>
          <w:iCs/>
          <w:sz w:val="18"/>
          <w:szCs w:val="18"/>
          <w:lang w:val="uk-UA"/>
        </w:rPr>
        <w:t>mutatis</w:t>
      </w:r>
      <w:proofErr w:type="spellEnd"/>
      <w:r w:rsidRPr="008B659A">
        <w:rPr>
          <w:rFonts w:asciiTheme="majorHAnsi" w:eastAsia="Times New Roman" w:hAnsiTheme="majorHAnsi" w:cs="Times New Roman"/>
          <w:sz w:val="18"/>
          <w:szCs w:val="18"/>
          <w:lang w:val="uk-UA"/>
        </w:rPr>
        <w:t xml:space="preserve"> </w:t>
      </w:r>
      <w:proofErr w:type="spellStart"/>
      <w:r w:rsidRPr="008B659A">
        <w:rPr>
          <w:rFonts w:asciiTheme="majorHAnsi" w:eastAsia="Times New Roman" w:hAnsiTheme="majorHAnsi" w:cs="Times New Roman"/>
          <w:i/>
          <w:iCs/>
          <w:sz w:val="18"/>
          <w:szCs w:val="18"/>
          <w:lang w:val="uk-UA"/>
        </w:rPr>
        <w:t>mutandis</w:t>
      </w:r>
      <w:proofErr w:type="spellEnd"/>
      <w:r w:rsidRPr="008B659A">
        <w:rPr>
          <w:rFonts w:asciiTheme="majorHAnsi" w:eastAsia="Times New Roman" w:hAnsiTheme="majorHAnsi" w:cs="Times New Roman"/>
          <w:sz w:val="18"/>
          <w:szCs w:val="18"/>
          <w:lang w:val="uk-UA"/>
        </w:rPr>
        <w:t xml:space="preserve"> рішення ЄСПЛ у справі </w:t>
      </w:r>
      <w:proofErr w:type="spellStart"/>
      <w:r w:rsidRPr="008B659A">
        <w:rPr>
          <w:rFonts w:asciiTheme="majorHAnsi" w:eastAsia="Times New Roman" w:hAnsiTheme="majorHAnsi" w:cs="Times New Roman"/>
          <w:sz w:val="18"/>
          <w:szCs w:val="18"/>
          <w:lang w:val="uk-UA"/>
        </w:rPr>
        <w:t>Rodrigues</w:t>
      </w:r>
      <w:proofErr w:type="spellEnd"/>
      <w:r w:rsidRPr="008B659A">
        <w:rPr>
          <w:rFonts w:asciiTheme="majorHAnsi" w:eastAsia="Times New Roman" w:hAnsiTheme="majorHAnsi" w:cs="Times New Roman"/>
          <w:sz w:val="18"/>
          <w:szCs w:val="18"/>
          <w:lang w:val="uk-UA"/>
        </w:rPr>
        <w:t xml:space="preserve"> </w:t>
      </w:r>
      <w:proofErr w:type="spellStart"/>
      <w:r w:rsidRPr="008B659A">
        <w:rPr>
          <w:rFonts w:asciiTheme="majorHAnsi" w:eastAsia="Times New Roman" w:hAnsiTheme="majorHAnsi" w:cs="Times New Roman"/>
          <w:sz w:val="18"/>
          <w:szCs w:val="18"/>
          <w:lang w:val="uk-UA"/>
        </w:rPr>
        <w:t>da</w:t>
      </w:r>
      <w:proofErr w:type="spellEnd"/>
      <w:r w:rsidRPr="008B659A">
        <w:rPr>
          <w:rFonts w:asciiTheme="majorHAnsi" w:eastAsia="Times New Roman" w:hAnsiTheme="majorHAnsi" w:cs="Times New Roman"/>
          <w:sz w:val="18"/>
          <w:szCs w:val="18"/>
          <w:lang w:val="uk-UA"/>
        </w:rPr>
        <w:t xml:space="preserve"> </w:t>
      </w:r>
      <w:proofErr w:type="spellStart"/>
      <w:r w:rsidRPr="008B659A">
        <w:rPr>
          <w:rFonts w:asciiTheme="majorHAnsi" w:eastAsia="Times New Roman" w:hAnsiTheme="majorHAnsi" w:cs="Times New Roman"/>
          <w:sz w:val="18"/>
          <w:szCs w:val="18"/>
          <w:lang w:val="uk-UA"/>
        </w:rPr>
        <w:t>Silva</w:t>
      </w:r>
      <w:proofErr w:type="spellEnd"/>
      <w:r w:rsidRPr="008B659A">
        <w:rPr>
          <w:rFonts w:asciiTheme="majorHAnsi" w:eastAsia="Times New Roman" w:hAnsiTheme="majorHAnsi" w:cs="Times New Roman"/>
          <w:sz w:val="18"/>
          <w:szCs w:val="18"/>
          <w:lang w:val="uk-UA"/>
        </w:rPr>
        <w:t xml:space="preserve"> </w:t>
      </w:r>
      <w:proofErr w:type="spellStart"/>
      <w:r w:rsidRPr="008B659A">
        <w:rPr>
          <w:rFonts w:asciiTheme="majorHAnsi" w:eastAsia="Times New Roman" w:hAnsiTheme="majorHAnsi" w:cs="Times New Roman"/>
          <w:sz w:val="18"/>
          <w:szCs w:val="18"/>
          <w:lang w:val="uk-UA"/>
        </w:rPr>
        <w:t>and</w:t>
      </w:r>
      <w:proofErr w:type="spellEnd"/>
      <w:r w:rsidRPr="008B659A">
        <w:rPr>
          <w:rFonts w:asciiTheme="majorHAnsi" w:eastAsia="Times New Roman" w:hAnsiTheme="majorHAnsi" w:cs="Times New Roman"/>
          <w:sz w:val="18"/>
          <w:szCs w:val="18"/>
          <w:lang w:val="uk-UA"/>
        </w:rPr>
        <w:t xml:space="preserve"> </w:t>
      </w:r>
      <w:proofErr w:type="spellStart"/>
      <w:r w:rsidRPr="008B659A">
        <w:rPr>
          <w:rFonts w:asciiTheme="majorHAnsi" w:eastAsia="Times New Roman" w:hAnsiTheme="majorHAnsi" w:cs="Times New Roman"/>
          <w:sz w:val="18"/>
          <w:szCs w:val="18"/>
          <w:lang w:val="uk-UA"/>
        </w:rPr>
        <w:t>Hoogkamer</w:t>
      </w:r>
      <w:proofErr w:type="spellEnd"/>
      <w:r w:rsidRPr="008B659A">
        <w:rPr>
          <w:rFonts w:asciiTheme="majorHAnsi" w:eastAsia="Times New Roman" w:hAnsiTheme="majorHAnsi" w:cs="Times New Roman"/>
          <w:sz w:val="18"/>
          <w:szCs w:val="18"/>
          <w:lang w:val="uk-UA"/>
        </w:rPr>
        <w:t xml:space="preserve"> v. </w:t>
      </w:r>
      <w:proofErr w:type="spellStart"/>
      <w:r w:rsidRPr="008B659A">
        <w:rPr>
          <w:rFonts w:asciiTheme="majorHAnsi" w:eastAsia="Times New Roman" w:hAnsiTheme="majorHAnsi" w:cs="Times New Roman"/>
          <w:sz w:val="18"/>
          <w:szCs w:val="18"/>
          <w:lang w:val="uk-UA"/>
        </w:rPr>
        <w:t>The</w:t>
      </w:r>
      <w:proofErr w:type="spellEnd"/>
      <w:r w:rsidRPr="008B659A">
        <w:rPr>
          <w:rFonts w:asciiTheme="majorHAnsi" w:eastAsia="Times New Roman" w:hAnsiTheme="majorHAnsi" w:cs="Times New Roman"/>
          <w:sz w:val="18"/>
          <w:szCs w:val="18"/>
          <w:lang w:val="uk-UA"/>
        </w:rPr>
        <w:t xml:space="preserve"> </w:t>
      </w:r>
      <w:proofErr w:type="spellStart"/>
      <w:r w:rsidRPr="008B659A">
        <w:rPr>
          <w:rFonts w:asciiTheme="majorHAnsi" w:eastAsia="Times New Roman" w:hAnsiTheme="majorHAnsi" w:cs="Times New Roman"/>
          <w:sz w:val="18"/>
          <w:szCs w:val="18"/>
          <w:lang w:val="uk-UA"/>
        </w:rPr>
        <w:t>Netherlands</w:t>
      </w:r>
      <w:proofErr w:type="spellEnd"/>
      <w:r w:rsidRPr="008B659A">
        <w:rPr>
          <w:rFonts w:asciiTheme="majorHAnsi" w:eastAsia="Times New Roman" w:hAnsiTheme="majorHAnsi" w:cs="Times New Roman"/>
          <w:sz w:val="18"/>
          <w:szCs w:val="18"/>
          <w:lang w:val="uk-UA"/>
        </w:rPr>
        <w:t xml:space="preserve"> [</w:t>
      </w:r>
      <w:proofErr w:type="spellStart"/>
      <w:r w:rsidRPr="008B659A">
        <w:rPr>
          <w:rFonts w:asciiTheme="majorHAnsi" w:eastAsia="Times New Roman" w:hAnsiTheme="majorHAnsi" w:cs="Times New Roman"/>
          <w:sz w:val="18"/>
          <w:szCs w:val="18"/>
          <w:lang w:val="uk-UA"/>
        </w:rPr>
        <w:t>Родрігес</w:t>
      </w:r>
      <w:proofErr w:type="spellEnd"/>
      <w:r w:rsidRPr="008B659A">
        <w:rPr>
          <w:rFonts w:asciiTheme="majorHAnsi" w:eastAsia="Times New Roman" w:hAnsiTheme="majorHAnsi" w:cs="Times New Roman"/>
          <w:sz w:val="18"/>
          <w:szCs w:val="18"/>
          <w:lang w:val="uk-UA"/>
        </w:rPr>
        <w:t xml:space="preserve"> </w:t>
      </w:r>
      <w:proofErr w:type="spellStart"/>
      <w:r w:rsidRPr="008B659A">
        <w:rPr>
          <w:rFonts w:asciiTheme="majorHAnsi" w:eastAsia="Times New Roman" w:hAnsiTheme="majorHAnsi" w:cs="Times New Roman"/>
          <w:sz w:val="18"/>
          <w:szCs w:val="18"/>
          <w:lang w:val="uk-UA"/>
        </w:rPr>
        <w:t>да</w:t>
      </w:r>
      <w:proofErr w:type="spellEnd"/>
      <w:r w:rsidRPr="008B659A">
        <w:rPr>
          <w:rFonts w:asciiTheme="majorHAnsi" w:eastAsia="Times New Roman" w:hAnsiTheme="majorHAnsi" w:cs="Times New Roman"/>
          <w:sz w:val="18"/>
          <w:szCs w:val="18"/>
          <w:lang w:val="uk-UA"/>
        </w:rPr>
        <w:t xml:space="preserve"> Сільва та </w:t>
      </w:r>
      <w:proofErr w:type="spellStart"/>
      <w:r w:rsidRPr="008B659A">
        <w:rPr>
          <w:rFonts w:asciiTheme="majorHAnsi" w:eastAsia="Times New Roman" w:hAnsiTheme="majorHAnsi" w:cs="Times New Roman"/>
          <w:sz w:val="18"/>
          <w:szCs w:val="18"/>
          <w:lang w:val="uk-UA"/>
        </w:rPr>
        <w:t>Хуугкамер</w:t>
      </w:r>
      <w:proofErr w:type="spellEnd"/>
      <w:r w:rsidRPr="008B659A">
        <w:rPr>
          <w:rFonts w:asciiTheme="majorHAnsi" w:eastAsia="Times New Roman" w:hAnsiTheme="majorHAnsi" w:cs="Times New Roman"/>
          <w:sz w:val="18"/>
          <w:szCs w:val="18"/>
          <w:lang w:val="uk-UA"/>
        </w:rPr>
        <w:t xml:space="preserve"> проти Нідерландів]</w:t>
      </w:r>
      <w:r>
        <w:rPr>
          <w:rFonts w:asciiTheme="majorHAnsi" w:eastAsia="Times New Roman" w:hAnsiTheme="majorHAnsi" w:cs="Times New Roman"/>
          <w:sz w:val="18"/>
          <w:szCs w:val="18"/>
          <w:lang w:val="uk-UA"/>
        </w:rPr>
        <w:t>, заява</w:t>
      </w:r>
      <w:r w:rsidRPr="008B659A">
        <w:rPr>
          <w:rFonts w:asciiTheme="majorHAnsi" w:eastAsia="Times New Roman" w:hAnsiTheme="majorHAnsi" w:cs="Times New Roman"/>
          <w:sz w:val="18"/>
          <w:szCs w:val="18"/>
          <w:lang w:val="uk-UA"/>
        </w:rPr>
        <w:t xml:space="preserve"> №50435/99</w:t>
      </w:r>
      <w:r>
        <w:rPr>
          <w:rFonts w:asciiTheme="majorHAnsi" w:eastAsia="Times New Roman" w:hAnsiTheme="majorHAnsi" w:cs="Times New Roman"/>
          <w:sz w:val="18"/>
          <w:szCs w:val="18"/>
          <w:lang w:val="uk-UA"/>
        </w:rPr>
        <w:t xml:space="preserve">, </w:t>
      </w:r>
      <w:hyperlink r:id="rId34" w:history="1">
        <w:r w:rsidRPr="008B659A">
          <w:rPr>
            <w:rStyle w:val="a5"/>
            <w:rFonts w:asciiTheme="majorHAnsi" w:eastAsia="Times New Roman" w:hAnsiTheme="majorHAnsi" w:cs="Times New Roman"/>
            <w:sz w:val="18"/>
            <w:szCs w:val="18"/>
            <w:lang w:val="uk-UA"/>
          </w:rPr>
          <w:t>рішення від 31 січня 2006 року</w:t>
        </w:r>
      </w:hyperlink>
      <w:r w:rsidRPr="008B659A">
        <w:rPr>
          <w:rFonts w:asciiTheme="majorHAnsi" w:eastAsia="Times New Roman" w:hAnsiTheme="majorHAnsi" w:cs="Times New Roman"/>
          <w:sz w:val="18"/>
          <w:szCs w:val="18"/>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88F"/>
    <w:multiLevelType w:val="hybridMultilevel"/>
    <w:tmpl w:val="38E04740"/>
    <w:lvl w:ilvl="0" w:tplc="D6B21050">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80D0E"/>
    <w:multiLevelType w:val="hybridMultilevel"/>
    <w:tmpl w:val="4C62C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51630"/>
    <w:multiLevelType w:val="multilevel"/>
    <w:tmpl w:val="E48E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C497A"/>
    <w:multiLevelType w:val="multilevel"/>
    <w:tmpl w:val="0934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066AD"/>
    <w:multiLevelType w:val="hybridMultilevel"/>
    <w:tmpl w:val="ABB49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78485D"/>
    <w:multiLevelType w:val="multilevel"/>
    <w:tmpl w:val="B07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895C5B"/>
    <w:multiLevelType w:val="hybridMultilevel"/>
    <w:tmpl w:val="7036298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F0"/>
    <w:rsid w:val="000602F3"/>
    <w:rsid w:val="000A2789"/>
    <w:rsid w:val="000E580E"/>
    <w:rsid w:val="001B47F5"/>
    <w:rsid w:val="001D5CA8"/>
    <w:rsid w:val="00254A72"/>
    <w:rsid w:val="003101AC"/>
    <w:rsid w:val="00354BC2"/>
    <w:rsid w:val="003575AA"/>
    <w:rsid w:val="003B5A17"/>
    <w:rsid w:val="003E06FA"/>
    <w:rsid w:val="003E0BB3"/>
    <w:rsid w:val="003E324F"/>
    <w:rsid w:val="003F0AB0"/>
    <w:rsid w:val="003F539F"/>
    <w:rsid w:val="004123F9"/>
    <w:rsid w:val="00481F08"/>
    <w:rsid w:val="004A2BEB"/>
    <w:rsid w:val="004C47DC"/>
    <w:rsid w:val="004D0F29"/>
    <w:rsid w:val="00516FE5"/>
    <w:rsid w:val="0057098A"/>
    <w:rsid w:val="00577BF6"/>
    <w:rsid w:val="005E4224"/>
    <w:rsid w:val="00606D08"/>
    <w:rsid w:val="00620A53"/>
    <w:rsid w:val="00656EE8"/>
    <w:rsid w:val="00672905"/>
    <w:rsid w:val="00726B3D"/>
    <w:rsid w:val="0075313B"/>
    <w:rsid w:val="007760C7"/>
    <w:rsid w:val="00782402"/>
    <w:rsid w:val="00783C8A"/>
    <w:rsid w:val="00805CA3"/>
    <w:rsid w:val="00805FED"/>
    <w:rsid w:val="008176BA"/>
    <w:rsid w:val="008443C3"/>
    <w:rsid w:val="008B36D9"/>
    <w:rsid w:val="008B659A"/>
    <w:rsid w:val="008C318C"/>
    <w:rsid w:val="009613BF"/>
    <w:rsid w:val="009A384D"/>
    <w:rsid w:val="009A4639"/>
    <w:rsid w:val="009D5D8E"/>
    <w:rsid w:val="00A50CFE"/>
    <w:rsid w:val="00A5368E"/>
    <w:rsid w:val="00A70F22"/>
    <w:rsid w:val="00AA0DE9"/>
    <w:rsid w:val="00AB2526"/>
    <w:rsid w:val="00AB43F0"/>
    <w:rsid w:val="00B22919"/>
    <w:rsid w:val="00B518F9"/>
    <w:rsid w:val="00B521EB"/>
    <w:rsid w:val="00BC1989"/>
    <w:rsid w:val="00BE5597"/>
    <w:rsid w:val="00BE61C5"/>
    <w:rsid w:val="00C1622C"/>
    <w:rsid w:val="00C85A24"/>
    <w:rsid w:val="00CB199A"/>
    <w:rsid w:val="00CB41D8"/>
    <w:rsid w:val="00CB7E00"/>
    <w:rsid w:val="00D22B5F"/>
    <w:rsid w:val="00D83CAC"/>
    <w:rsid w:val="00DB4537"/>
    <w:rsid w:val="00E122FA"/>
    <w:rsid w:val="00E45082"/>
    <w:rsid w:val="00E615DD"/>
    <w:rsid w:val="00EA0ED0"/>
    <w:rsid w:val="00EC44BB"/>
    <w:rsid w:val="00EE2E05"/>
    <w:rsid w:val="00F31D18"/>
    <w:rsid w:val="00F32E4B"/>
    <w:rsid w:val="00F368BD"/>
    <w:rsid w:val="00FB5A81"/>
    <w:rsid w:val="00FD6CB3"/>
    <w:rsid w:val="00FF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post">
    <w:name w:val="date_post"/>
    <w:basedOn w:val="a"/>
    <w:rsid w:val="00AB43F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B43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3F0"/>
    <w:rPr>
      <w:b/>
      <w:bCs/>
    </w:rPr>
  </w:style>
  <w:style w:type="character" w:styleId="a5">
    <w:name w:val="Hyperlink"/>
    <w:basedOn w:val="a0"/>
    <w:uiPriority w:val="99"/>
    <w:unhideWhenUsed/>
    <w:rsid w:val="00AB43F0"/>
    <w:rPr>
      <w:color w:val="0000FF"/>
      <w:u w:val="single"/>
    </w:rPr>
  </w:style>
  <w:style w:type="character" w:styleId="a6">
    <w:name w:val="Emphasis"/>
    <w:basedOn w:val="a0"/>
    <w:uiPriority w:val="20"/>
    <w:qFormat/>
    <w:rsid w:val="00AB43F0"/>
    <w:rPr>
      <w:i/>
      <w:iCs/>
    </w:rPr>
  </w:style>
  <w:style w:type="paragraph" w:styleId="a7">
    <w:name w:val="footnote text"/>
    <w:basedOn w:val="a"/>
    <w:link w:val="a8"/>
    <w:uiPriority w:val="99"/>
    <w:semiHidden/>
    <w:unhideWhenUsed/>
    <w:rsid w:val="008C318C"/>
    <w:pPr>
      <w:spacing w:after="0" w:line="240" w:lineRule="auto"/>
    </w:pPr>
    <w:rPr>
      <w:sz w:val="20"/>
      <w:szCs w:val="20"/>
    </w:rPr>
  </w:style>
  <w:style w:type="character" w:customStyle="1" w:styleId="a8">
    <w:name w:val="Текст сноски Знак"/>
    <w:basedOn w:val="a0"/>
    <w:link w:val="a7"/>
    <w:uiPriority w:val="99"/>
    <w:semiHidden/>
    <w:rsid w:val="008C318C"/>
    <w:rPr>
      <w:sz w:val="20"/>
      <w:szCs w:val="20"/>
    </w:rPr>
  </w:style>
  <w:style w:type="character" w:styleId="a9">
    <w:name w:val="footnote reference"/>
    <w:basedOn w:val="a0"/>
    <w:uiPriority w:val="99"/>
    <w:semiHidden/>
    <w:unhideWhenUsed/>
    <w:rsid w:val="008C318C"/>
    <w:rPr>
      <w:vertAlign w:val="superscript"/>
    </w:rPr>
  </w:style>
  <w:style w:type="character" w:styleId="aa">
    <w:name w:val="FollowedHyperlink"/>
    <w:basedOn w:val="a0"/>
    <w:uiPriority w:val="99"/>
    <w:semiHidden/>
    <w:unhideWhenUsed/>
    <w:rsid w:val="00656EE8"/>
    <w:rPr>
      <w:color w:val="800080" w:themeColor="followedHyperlink"/>
      <w:u w:val="single"/>
    </w:rPr>
  </w:style>
  <w:style w:type="character" w:customStyle="1" w:styleId="10">
    <w:name w:val="Заголовок 1 Знак"/>
    <w:basedOn w:val="a0"/>
    <w:link w:val="1"/>
    <w:uiPriority w:val="9"/>
    <w:rsid w:val="00656EE8"/>
    <w:rPr>
      <w:rFonts w:ascii="Times New Roman" w:eastAsia="Times New Roman" w:hAnsi="Times New Roman" w:cs="Times New Roman"/>
      <w:b/>
      <w:bCs/>
      <w:kern w:val="36"/>
      <w:sz w:val="48"/>
      <w:szCs w:val="48"/>
    </w:rPr>
  </w:style>
  <w:style w:type="paragraph" w:styleId="ab">
    <w:name w:val="List Paragraph"/>
    <w:basedOn w:val="a"/>
    <w:uiPriority w:val="34"/>
    <w:qFormat/>
    <w:rsid w:val="00606D08"/>
    <w:pPr>
      <w:spacing w:after="0" w:line="240" w:lineRule="auto"/>
      <w:ind w:left="720"/>
      <w:contextualSpacing/>
    </w:pPr>
    <w:rPr>
      <w:rFonts w:eastAsiaTheme="minorEastAsia"/>
      <w:sz w:val="24"/>
      <w:szCs w:val="24"/>
      <w:lang w:val="uk-UA"/>
    </w:rPr>
  </w:style>
  <w:style w:type="paragraph" w:customStyle="1" w:styleId="rvps17">
    <w:name w:val="rvps17"/>
    <w:basedOn w:val="a"/>
    <w:rsid w:val="00DB4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B4537"/>
  </w:style>
  <w:style w:type="paragraph" w:customStyle="1" w:styleId="rvps6">
    <w:name w:val="rvps6"/>
    <w:basedOn w:val="a"/>
    <w:rsid w:val="00DB4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B4537"/>
  </w:style>
  <w:style w:type="character" w:customStyle="1" w:styleId="rvts44">
    <w:name w:val="rvts44"/>
    <w:basedOn w:val="a0"/>
    <w:rsid w:val="00DB4537"/>
  </w:style>
  <w:style w:type="paragraph" w:styleId="ac">
    <w:name w:val="endnote text"/>
    <w:basedOn w:val="a"/>
    <w:link w:val="ad"/>
    <w:uiPriority w:val="99"/>
    <w:semiHidden/>
    <w:unhideWhenUsed/>
    <w:rsid w:val="00B521EB"/>
    <w:pPr>
      <w:spacing w:after="0" w:line="240" w:lineRule="auto"/>
    </w:pPr>
    <w:rPr>
      <w:sz w:val="20"/>
      <w:szCs w:val="20"/>
    </w:rPr>
  </w:style>
  <w:style w:type="character" w:customStyle="1" w:styleId="ad">
    <w:name w:val="Текст концевой сноски Знак"/>
    <w:basedOn w:val="a0"/>
    <w:link w:val="ac"/>
    <w:uiPriority w:val="99"/>
    <w:semiHidden/>
    <w:rsid w:val="00B521EB"/>
    <w:rPr>
      <w:sz w:val="20"/>
      <w:szCs w:val="20"/>
    </w:rPr>
  </w:style>
  <w:style w:type="character" w:styleId="ae">
    <w:name w:val="endnote reference"/>
    <w:basedOn w:val="a0"/>
    <w:uiPriority w:val="99"/>
    <w:semiHidden/>
    <w:unhideWhenUsed/>
    <w:rsid w:val="00B521EB"/>
    <w:rPr>
      <w:vertAlign w:val="superscript"/>
    </w:rPr>
  </w:style>
  <w:style w:type="character" w:styleId="af">
    <w:name w:val="annotation reference"/>
    <w:basedOn w:val="a0"/>
    <w:uiPriority w:val="99"/>
    <w:semiHidden/>
    <w:unhideWhenUsed/>
    <w:rsid w:val="00354BC2"/>
    <w:rPr>
      <w:sz w:val="16"/>
      <w:szCs w:val="16"/>
    </w:rPr>
  </w:style>
  <w:style w:type="paragraph" w:styleId="af0">
    <w:name w:val="annotation text"/>
    <w:basedOn w:val="a"/>
    <w:link w:val="af1"/>
    <w:uiPriority w:val="99"/>
    <w:semiHidden/>
    <w:unhideWhenUsed/>
    <w:rsid w:val="00354BC2"/>
    <w:pPr>
      <w:spacing w:line="240" w:lineRule="auto"/>
    </w:pPr>
    <w:rPr>
      <w:sz w:val="20"/>
      <w:szCs w:val="20"/>
    </w:rPr>
  </w:style>
  <w:style w:type="character" w:customStyle="1" w:styleId="af1">
    <w:name w:val="Текст примечания Знак"/>
    <w:basedOn w:val="a0"/>
    <w:link w:val="af0"/>
    <w:uiPriority w:val="99"/>
    <w:semiHidden/>
    <w:rsid w:val="00354BC2"/>
    <w:rPr>
      <w:sz w:val="20"/>
      <w:szCs w:val="20"/>
    </w:rPr>
  </w:style>
  <w:style w:type="paragraph" w:styleId="af2">
    <w:name w:val="annotation subject"/>
    <w:basedOn w:val="af0"/>
    <w:next w:val="af0"/>
    <w:link w:val="af3"/>
    <w:uiPriority w:val="99"/>
    <w:semiHidden/>
    <w:unhideWhenUsed/>
    <w:rsid w:val="00354BC2"/>
    <w:rPr>
      <w:b/>
      <w:bCs/>
    </w:rPr>
  </w:style>
  <w:style w:type="character" w:customStyle="1" w:styleId="af3">
    <w:name w:val="Тема примечания Знак"/>
    <w:basedOn w:val="af1"/>
    <w:link w:val="af2"/>
    <w:uiPriority w:val="99"/>
    <w:semiHidden/>
    <w:rsid w:val="00354BC2"/>
    <w:rPr>
      <w:b/>
      <w:bCs/>
      <w:sz w:val="20"/>
      <w:szCs w:val="20"/>
    </w:rPr>
  </w:style>
  <w:style w:type="paragraph" w:styleId="af4">
    <w:name w:val="Balloon Text"/>
    <w:basedOn w:val="a"/>
    <w:link w:val="af5"/>
    <w:uiPriority w:val="99"/>
    <w:semiHidden/>
    <w:unhideWhenUsed/>
    <w:rsid w:val="00354B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54BC2"/>
    <w:rPr>
      <w:rFonts w:ascii="Tahoma" w:hAnsi="Tahoma" w:cs="Tahoma"/>
      <w:sz w:val="16"/>
      <w:szCs w:val="16"/>
    </w:rPr>
  </w:style>
  <w:style w:type="paragraph" w:styleId="af6">
    <w:name w:val="Subtitle"/>
    <w:basedOn w:val="a"/>
    <w:next w:val="a"/>
    <w:link w:val="af7"/>
    <w:uiPriority w:val="11"/>
    <w:qFormat/>
    <w:rsid w:val="00FB5A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FB5A8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E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post">
    <w:name w:val="date_post"/>
    <w:basedOn w:val="a"/>
    <w:rsid w:val="00AB43F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B43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3F0"/>
    <w:rPr>
      <w:b/>
      <w:bCs/>
    </w:rPr>
  </w:style>
  <w:style w:type="character" w:styleId="a5">
    <w:name w:val="Hyperlink"/>
    <w:basedOn w:val="a0"/>
    <w:uiPriority w:val="99"/>
    <w:unhideWhenUsed/>
    <w:rsid w:val="00AB43F0"/>
    <w:rPr>
      <w:color w:val="0000FF"/>
      <w:u w:val="single"/>
    </w:rPr>
  </w:style>
  <w:style w:type="character" w:styleId="a6">
    <w:name w:val="Emphasis"/>
    <w:basedOn w:val="a0"/>
    <w:uiPriority w:val="20"/>
    <w:qFormat/>
    <w:rsid w:val="00AB43F0"/>
    <w:rPr>
      <w:i/>
      <w:iCs/>
    </w:rPr>
  </w:style>
  <w:style w:type="paragraph" w:styleId="a7">
    <w:name w:val="footnote text"/>
    <w:basedOn w:val="a"/>
    <w:link w:val="a8"/>
    <w:uiPriority w:val="99"/>
    <w:semiHidden/>
    <w:unhideWhenUsed/>
    <w:rsid w:val="008C318C"/>
    <w:pPr>
      <w:spacing w:after="0" w:line="240" w:lineRule="auto"/>
    </w:pPr>
    <w:rPr>
      <w:sz w:val="20"/>
      <w:szCs w:val="20"/>
    </w:rPr>
  </w:style>
  <w:style w:type="character" w:customStyle="1" w:styleId="a8">
    <w:name w:val="Текст сноски Знак"/>
    <w:basedOn w:val="a0"/>
    <w:link w:val="a7"/>
    <w:uiPriority w:val="99"/>
    <w:semiHidden/>
    <w:rsid w:val="008C318C"/>
    <w:rPr>
      <w:sz w:val="20"/>
      <w:szCs w:val="20"/>
    </w:rPr>
  </w:style>
  <w:style w:type="character" w:styleId="a9">
    <w:name w:val="footnote reference"/>
    <w:basedOn w:val="a0"/>
    <w:uiPriority w:val="99"/>
    <w:semiHidden/>
    <w:unhideWhenUsed/>
    <w:rsid w:val="008C318C"/>
    <w:rPr>
      <w:vertAlign w:val="superscript"/>
    </w:rPr>
  </w:style>
  <w:style w:type="character" w:styleId="aa">
    <w:name w:val="FollowedHyperlink"/>
    <w:basedOn w:val="a0"/>
    <w:uiPriority w:val="99"/>
    <w:semiHidden/>
    <w:unhideWhenUsed/>
    <w:rsid w:val="00656EE8"/>
    <w:rPr>
      <w:color w:val="800080" w:themeColor="followedHyperlink"/>
      <w:u w:val="single"/>
    </w:rPr>
  </w:style>
  <w:style w:type="character" w:customStyle="1" w:styleId="10">
    <w:name w:val="Заголовок 1 Знак"/>
    <w:basedOn w:val="a0"/>
    <w:link w:val="1"/>
    <w:uiPriority w:val="9"/>
    <w:rsid w:val="00656EE8"/>
    <w:rPr>
      <w:rFonts w:ascii="Times New Roman" w:eastAsia="Times New Roman" w:hAnsi="Times New Roman" w:cs="Times New Roman"/>
      <w:b/>
      <w:bCs/>
      <w:kern w:val="36"/>
      <w:sz w:val="48"/>
      <w:szCs w:val="48"/>
    </w:rPr>
  </w:style>
  <w:style w:type="paragraph" w:styleId="ab">
    <w:name w:val="List Paragraph"/>
    <w:basedOn w:val="a"/>
    <w:uiPriority w:val="34"/>
    <w:qFormat/>
    <w:rsid w:val="00606D08"/>
    <w:pPr>
      <w:spacing w:after="0" w:line="240" w:lineRule="auto"/>
      <w:ind w:left="720"/>
      <w:contextualSpacing/>
    </w:pPr>
    <w:rPr>
      <w:rFonts w:eastAsiaTheme="minorEastAsia"/>
      <w:sz w:val="24"/>
      <w:szCs w:val="24"/>
      <w:lang w:val="uk-UA"/>
    </w:rPr>
  </w:style>
  <w:style w:type="paragraph" w:customStyle="1" w:styleId="rvps17">
    <w:name w:val="rvps17"/>
    <w:basedOn w:val="a"/>
    <w:rsid w:val="00DB4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B4537"/>
  </w:style>
  <w:style w:type="paragraph" w:customStyle="1" w:styleId="rvps6">
    <w:name w:val="rvps6"/>
    <w:basedOn w:val="a"/>
    <w:rsid w:val="00DB4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B4537"/>
  </w:style>
  <w:style w:type="character" w:customStyle="1" w:styleId="rvts44">
    <w:name w:val="rvts44"/>
    <w:basedOn w:val="a0"/>
    <w:rsid w:val="00DB4537"/>
  </w:style>
  <w:style w:type="paragraph" w:styleId="ac">
    <w:name w:val="endnote text"/>
    <w:basedOn w:val="a"/>
    <w:link w:val="ad"/>
    <w:uiPriority w:val="99"/>
    <w:semiHidden/>
    <w:unhideWhenUsed/>
    <w:rsid w:val="00B521EB"/>
    <w:pPr>
      <w:spacing w:after="0" w:line="240" w:lineRule="auto"/>
    </w:pPr>
    <w:rPr>
      <w:sz w:val="20"/>
      <w:szCs w:val="20"/>
    </w:rPr>
  </w:style>
  <w:style w:type="character" w:customStyle="1" w:styleId="ad">
    <w:name w:val="Текст концевой сноски Знак"/>
    <w:basedOn w:val="a0"/>
    <w:link w:val="ac"/>
    <w:uiPriority w:val="99"/>
    <w:semiHidden/>
    <w:rsid w:val="00B521EB"/>
    <w:rPr>
      <w:sz w:val="20"/>
      <w:szCs w:val="20"/>
    </w:rPr>
  </w:style>
  <w:style w:type="character" w:styleId="ae">
    <w:name w:val="endnote reference"/>
    <w:basedOn w:val="a0"/>
    <w:uiPriority w:val="99"/>
    <w:semiHidden/>
    <w:unhideWhenUsed/>
    <w:rsid w:val="00B521EB"/>
    <w:rPr>
      <w:vertAlign w:val="superscript"/>
    </w:rPr>
  </w:style>
  <w:style w:type="character" w:styleId="af">
    <w:name w:val="annotation reference"/>
    <w:basedOn w:val="a0"/>
    <w:uiPriority w:val="99"/>
    <w:semiHidden/>
    <w:unhideWhenUsed/>
    <w:rsid w:val="00354BC2"/>
    <w:rPr>
      <w:sz w:val="16"/>
      <w:szCs w:val="16"/>
    </w:rPr>
  </w:style>
  <w:style w:type="paragraph" w:styleId="af0">
    <w:name w:val="annotation text"/>
    <w:basedOn w:val="a"/>
    <w:link w:val="af1"/>
    <w:uiPriority w:val="99"/>
    <w:semiHidden/>
    <w:unhideWhenUsed/>
    <w:rsid w:val="00354BC2"/>
    <w:pPr>
      <w:spacing w:line="240" w:lineRule="auto"/>
    </w:pPr>
    <w:rPr>
      <w:sz w:val="20"/>
      <w:szCs w:val="20"/>
    </w:rPr>
  </w:style>
  <w:style w:type="character" w:customStyle="1" w:styleId="af1">
    <w:name w:val="Текст примечания Знак"/>
    <w:basedOn w:val="a0"/>
    <w:link w:val="af0"/>
    <w:uiPriority w:val="99"/>
    <w:semiHidden/>
    <w:rsid w:val="00354BC2"/>
    <w:rPr>
      <w:sz w:val="20"/>
      <w:szCs w:val="20"/>
    </w:rPr>
  </w:style>
  <w:style w:type="paragraph" w:styleId="af2">
    <w:name w:val="annotation subject"/>
    <w:basedOn w:val="af0"/>
    <w:next w:val="af0"/>
    <w:link w:val="af3"/>
    <w:uiPriority w:val="99"/>
    <w:semiHidden/>
    <w:unhideWhenUsed/>
    <w:rsid w:val="00354BC2"/>
    <w:rPr>
      <w:b/>
      <w:bCs/>
    </w:rPr>
  </w:style>
  <w:style w:type="character" w:customStyle="1" w:styleId="af3">
    <w:name w:val="Тема примечания Знак"/>
    <w:basedOn w:val="af1"/>
    <w:link w:val="af2"/>
    <w:uiPriority w:val="99"/>
    <w:semiHidden/>
    <w:rsid w:val="00354BC2"/>
    <w:rPr>
      <w:b/>
      <w:bCs/>
      <w:sz w:val="20"/>
      <w:szCs w:val="20"/>
    </w:rPr>
  </w:style>
  <w:style w:type="paragraph" w:styleId="af4">
    <w:name w:val="Balloon Text"/>
    <w:basedOn w:val="a"/>
    <w:link w:val="af5"/>
    <w:uiPriority w:val="99"/>
    <w:semiHidden/>
    <w:unhideWhenUsed/>
    <w:rsid w:val="00354B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54BC2"/>
    <w:rPr>
      <w:rFonts w:ascii="Tahoma" w:hAnsi="Tahoma" w:cs="Tahoma"/>
      <w:sz w:val="16"/>
      <w:szCs w:val="16"/>
    </w:rPr>
  </w:style>
  <w:style w:type="paragraph" w:styleId="af6">
    <w:name w:val="Subtitle"/>
    <w:basedOn w:val="a"/>
    <w:next w:val="a"/>
    <w:link w:val="af7"/>
    <w:uiPriority w:val="11"/>
    <w:qFormat/>
    <w:rsid w:val="00FB5A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FB5A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3214">
      <w:bodyDiv w:val="1"/>
      <w:marLeft w:val="0"/>
      <w:marRight w:val="0"/>
      <w:marTop w:val="0"/>
      <w:marBottom w:val="0"/>
      <w:divBdr>
        <w:top w:val="none" w:sz="0" w:space="0" w:color="auto"/>
        <w:left w:val="none" w:sz="0" w:space="0" w:color="auto"/>
        <w:bottom w:val="none" w:sz="0" w:space="0" w:color="auto"/>
        <w:right w:val="none" w:sz="0" w:space="0" w:color="auto"/>
      </w:divBdr>
    </w:div>
    <w:div w:id="269170976">
      <w:bodyDiv w:val="1"/>
      <w:marLeft w:val="0"/>
      <w:marRight w:val="0"/>
      <w:marTop w:val="0"/>
      <w:marBottom w:val="0"/>
      <w:divBdr>
        <w:top w:val="none" w:sz="0" w:space="0" w:color="auto"/>
        <w:left w:val="none" w:sz="0" w:space="0" w:color="auto"/>
        <w:bottom w:val="none" w:sz="0" w:space="0" w:color="auto"/>
        <w:right w:val="none" w:sz="0" w:space="0" w:color="auto"/>
      </w:divBdr>
      <w:divsChild>
        <w:div w:id="91750961">
          <w:marLeft w:val="0"/>
          <w:marRight w:val="0"/>
          <w:marTop w:val="0"/>
          <w:marBottom w:val="0"/>
          <w:divBdr>
            <w:top w:val="none" w:sz="0" w:space="0" w:color="auto"/>
            <w:left w:val="none" w:sz="0" w:space="0" w:color="auto"/>
            <w:bottom w:val="none" w:sz="0" w:space="0" w:color="auto"/>
            <w:right w:val="none" w:sz="0" w:space="0" w:color="auto"/>
          </w:divBdr>
        </w:div>
      </w:divsChild>
    </w:div>
    <w:div w:id="1068958585">
      <w:bodyDiv w:val="1"/>
      <w:marLeft w:val="0"/>
      <w:marRight w:val="0"/>
      <w:marTop w:val="0"/>
      <w:marBottom w:val="0"/>
      <w:divBdr>
        <w:top w:val="none" w:sz="0" w:space="0" w:color="auto"/>
        <w:left w:val="none" w:sz="0" w:space="0" w:color="auto"/>
        <w:bottom w:val="none" w:sz="0" w:space="0" w:color="auto"/>
        <w:right w:val="none" w:sz="0" w:space="0" w:color="auto"/>
      </w:divBdr>
      <w:divsChild>
        <w:div w:id="998117942">
          <w:marLeft w:val="0"/>
          <w:marRight w:val="0"/>
          <w:marTop w:val="0"/>
          <w:marBottom w:val="0"/>
          <w:divBdr>
            <w:top w:val="none" w:sz="0" w:space="0" w:color="auto"/>
            <w:left w:val="none" w:sz="0" w:space="0" w:color="auto"/>
            <w:bottom w:val="none" w:sz="0" w:space="0" w:color="auto"/>
            <w:right w:val="none" w:sz="0" w:space="0" w:color="auto"/>
          </w:divBdr>
        </w:div>
        <w:div w:id="111806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144-2015-%D0%BF/print1443087328007143" TargetMode="External"/><Relationship Id="rId5" Type="http://schemas.openxmlformats.org/officeDocument/2006/relationships/settings" Target="settings.xml"/><Relationship Id="rId10" Type="http://schemas.openxmlformats.org/officeDocument/2006/relationships/hyperlink" Target="http://dmsu.gov.ua/images/stat/ref_16_12_2016.pdf"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zakon3.rada.gov.ua/laws/show/3773-17" TargetMode="External"/><Relationship Id="rId13" Type="http://schemas.openxmlformats.org/officeDocument/2006/relationships/hyperlink" Target="http://hudoc.echr.coe.int/eng?i=001-109231" TargetMode="External"/><Relationship Id="rId18" Type="http://schemas.openxmlformats.org/officeDocument/2006/relationships/hyperlink" Target="http://www.bbc.com/ukrainian/politics/2016/02/160208_asylum_seekers_russia_ukraine_sd" TargetMode="External"/><Relationship Id="rId26" Type="http://schemas.openxmlformats.org/officeDocument/2006/relationships/hyperlink" Target="http://hudoc.echr.coe.int/eng?i=001-103050" TargetMode="External"/><Relationship Id="rId3" Type="http://schemas.openxmlformats.org/officeDocument/2006/relationships/hyperlink" Target="http://dmsu.gov.ua/images/files/statistic/1kv2016.pdf" TargetMode="External"/><Relationship Id="rId21" Type="http://schemas.openxmlformats.org/officeDocument/2006/relationships/hyperlink" Target="http://zakon3.rada.gov.ua/laws/show/3671-17" TargetMode="External"/><Relationship Id="rId34" Type="http://schemas.openxmlformats.org/officeDocument/2006/relationships/hyperlink" Target="http://hudoc.echr.coe.int/eng?i=001-72205" TargetMode="External"/><Relationship Id="rId7" Type="http://schemas.openxmlformats.org/officeDocument/2006/relationships/hyperlink" Target="http://hro.org.ua/files/docs/1475153466.pdf" TargetMode="External"/><Relationship Id="rId12" Type="http://schemas.openxmlformats.org/officeDocument/2006/relationships/hyperlink" Target="http://hudoc.echr.coe.int/eng?i=001-60026" TargetMode="External"/><Relationship Id="rId17" Type="http://schemas.openxmlformats.org/officeDocument/2006/relationships/hyperlink" Target="http://www.ukrinform.ua/rubric-society/2123217-cogoric-pritulku-v-ukraini-poprosili-54-rosianina.html" TargetMode="External"/><Relationship Id="rId25" Type="http://schemas.openxmlformats.org/officeDocument/2006/relationships/hyperlink" Target="http://hudoc.echr.coe.int/eng?i=001-103050" TargetMode="External"/><Relationship Id="rId33" Type="http://schemas.openxmlformats.org/officeDocument/2006/relationships/hyperlink" Target="http://hudoc.echr.coe.int/eng?i=001-85276" TargetMode="External"/><Relationship Id="rId2" Type="http://schemas.openxmlformats.org/officeDocument/2006/relationships/hyperlink" Target="http://zakon4.rada.gov.ua/laws/show/995_011" TargetMode="External"/><Relationship Id="rId16" Type="http://schemas.openxmlformats.org/officeDocument/2006/relationships/hyperlink" Target="http://hudoc.echr.coe.int/eng?i=001-58900" TargetMode="External"/><Relationship Id="rId20" Type="http://schemas.openxmlformats.org/officeDocument/2006/relationships/hyperlink" Target="http://hudoc.echr.coe.int/eng?i=001-157709" TargetMode="External"/><Relationship Id="rId29" Type="http://schemas.openxmlformats.org/officeDocument/2006/relationships/hyperlink" Target="http://court.gov.ua/fair" TargetMode="External"/><Relationship Id="rId1" Type="http://schemas.openxmlformats.org/officeDocument/2006/relationships/hyperlink" Target="http://zakon4.rada.gov.ua/laws/show/995_015" TargetMode="External"/><Relationship Id="rId6" Type="http://schemas.openxmlformats.org/officeDocument/2006/relationships/hyperlink" Target="http://yagotyn.org/news.php?id=8235" TargetMode="External"/><Relationship Id="rId11" Type="http://schemas.openxmlformats.org/officeDocument/2006/relationships/hyperlink" Target="http://hudoc.echr.coe.int/eng?i=001-103050" TargetMode="External"/><Relationship Id="rId24" Type="http://schemas.openxmlformats.org/officeDocument/2006/relationships/hyperlink" Target="http://hudoc.echr.coe.int/eng?i=001-61262" TargetMode="External"/><Relationship Id="rId32" Type="http://schemas.openxmlformats.org/officeDocument/2006/relationships/hyperlink" Target="http://hudoc.echr.coe.int/eng?i=001-85276" TargetMode="External"/><Relationship Id="rId5" Type="http://schemas.openxmlformats.org/officeDocument/2006/relationships/hyperlink" Target="http://novynarnia.com/2016/03/22/shhe-odna-bomba-pid-bezvizoviy-rezhim-pitannya-i-vidpovidi-pro-viynu-z-bizhentsyami-v-yagotini/" TargetMode="External"/><Relationship Id="rId15" Type="http://schemas.openxmlformats.org/officeDocument/2006/relationships/hyperlink" Target="http://hudoc.echr.coe.int/eng?i=001-109231" TargetMode="External"/><Relationship Id="rId23" Type="http://schemas.openxmlformats.org/officeDocument/2006/relationships/hyperlink" Target="http://hudoc.echr.coe.int/eng?i=001-97625" TargetMode="External"/><Relationship Id="rId28" Type="http://schemas.openxmlformats.org/officeDocument/2006/relationships/hyperlink" Target="http://reyestr.court.gov.ua/" TargetMode="External"/><Relationship Id="rId10" Type="http://schemas.openxmlformats.org/officeDocument/2006/relationships/hyperlink" Target="http://hudoc.echr.coe.int/eng?i=001-57988" TargetMode="External"/><Relationship Id="rId19" Type="http://schemas.openxmlformats.org/officeDocument/2006/relationships/hyperlink" Target="http://hudoc.echr.coe.int/eng?i=001-157709" TargetMode="External"/><Relationship Id="rId31" Type="http://schemas.openxmlformats.org/officeDocument/2006/relationships/hyperlink" Target="http://iom.org.ua/ua/mom-ta-partneri-prodovzhuyut-monitoriti-stanovishche-migrantiv-u-punktah-timchasovogo-perebuvannya" TargetMode="External"/><Relationship Id="rId4" Type="http://schemas.openxmlformats.org/officeDocument/2006/relationships/hyperlink" Target="http://dmsu.gov.ua/images/stat/ref_16_12_2016.pdf" TargetMode="External"/><Relationship Id="rId9" Type="http://schemas.openxmlformats.org/officeDocument/2006/relationships/hyperlink" Target="http://zakon3.rada.gov.ua/laws/show/1710-17" TargetMode="External"/><Relationship Id="rId14" Type="http://schemas.openxmlformats.org/officeDocument/2006/relationships/hyperlink" Target="http://zakon2.rada.gov.ua/laws/show/3671-17/print1443087328007143" TargetMode="External"/><Relationship Id="rId22" Type="http://schemas.openxmlformats.org/officeDocument/2006/relationships/hyperlink" Target="http://hudoc.echr.coe.int/eng?i=001-113656" TargetMode="External"/><Relationship Id="rId27" Type="http://schemas.openxmlformats.org/officeDocument/2006/relationships/hyperlink" Target="http://zakon4.rada.gov.ua/laws/show/5067-17" TargetMode="External"/><Relationship Id="rId30" Type="http://schemas.openxmlformats.org/officeDocument/2006/relationships/hyperlink" Target="http://www.ombudsman.gov.ua/ua/all-news/all-activity/25416-al-monitori-npm-u-kraschomu-v-yevropi-punkti-trimannya-dlya-inozemtsiv-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6166-B89B-4EE1-B5BC-48BCAA0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3097</Words>
  <Characters>19640</Characters>
  <Application>Microsoft Office Word</Application>
  <DocSecurity>0</DocSecurity>
  <Lines>350</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Lapin</dc:creator>
  <cp:lastModifiedBy>Oleg</cp:lastModifiedBy>
  <cp:revision>7</cp:revision>
  <dcterms:created xsi:type="dcterms:W3CDTF">2016-12-20T16:33:00Z</dcterms:created>
  <dcterms:modified xsi:type="dcterms:W3CDTF">2017-01-23T10:42:00Z</dcterms:modified>
</cp:coreProperties>
</file>